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32"/>
          <w:szCs w:val="28"/>
        </w:rPr>
      </w:pPr>
      <w:r>
        <w:rPr>
          <w:rFonts w:hint="eastAsia" w:ascii="宋体" w:hAnsi="宋体"/>
          <w:b/>
          <w:color w:val="000000"/>
          <w:sz w:val="32"/>
          <w:szCs w:val="28"/>
        </w:rPr>
        <w:t>《智慧园区 智慧消防技术规范》(征求意见稿</w:t>
      </w:r>
      <w:r>
        <w:rPr>
          <w:rFonts w:ascii="宋体" w:hAnsi="宋体"/>
          <w:b/>
          <w:color w:val="000000"/>
          <w:sz w:val="32"/>
          <w:szCs w:val="28"/>
        </w:rPr>
        <w:t>)</w:t>
      </w:r>
    </w:p>
    <w:p>
      <w:pPr>
        <w:jc w:val="center"/>
        <w:rPr>
          <w:rFonts w:ascii="宋体" w:hAnsi="宋体"/>
          <w:b/>
          <w:color w:val="000000"/>
          <w:sz w:val="32"/>
          <w:szCs w:val="28"/>
        </w:rPr>
      </w:pPr>
      <w:r>
        <w:rPr>
          <w:rFonts w:hint="eastAsia" w:ascii="宋体" w:hAnsi="宋体"/>
          <w:b/>
          <w:color w:val="000000"/>
          <w:sz w:val="32"/>
          <w:szCs w:val="28"/>
        </w:rPr>
        <w:t>团体标准编制说明</w:t>
      </w:r>
    </w:p>
    <w:p>
      <w:pPr>
        <w:pStyle w:val="7"/>
        <w:tabs>
          <w:tab w:val="center" w:pos="4201"/>
          <w:tab w:val="right" w:leader="dot" w:pos="9298"/>
        </w:tabs>
        <w:adjustRightInd w:val="0"/>
        <w:spacing w:line="360" w:lineRule="auto"/>
        <w:ind w:firstLine="0" w:firstLineChars="0"/>
        <w:rPr>
          <w:rFonts w:ascii="仿宋" w:hAnsi="宋体" w:eastAsia="仿宋"/>
          <w:b/>
          <w:kern w:val="2"/>
          <w:sz w:val="30"/>
          <w:szCs w:val="24"/>
        </w:rPr>
      </w:pPr>
      <w:r>
        <w:rPr>
          <w:rFonts w:ascii="仿宋" w:hAnsi="宋体" w:eastAsia="仿宋"/>
          <w:b/>
          <w:kern w:val="2"/>
          <w:sz w:val="30"/>
          <w:szCs w:val="24"/>
        </w:rPr>
        <w:t>一、项目来源</w:t>
      </w:r>
    </w:p>
    <w:p>
      <w:pPr>
        <w:pStyle w:val="7"/>
        <w:tabs>
          <w:tab w:val="center" w:pos="4201"/>
          <w:tab w:val="right" w:leader="dot" w:pos="9298"/>
        </w:tabs>
        <w:spacing w:line="360" w:lineRule="auto"/>
        <w:ind w:firstLine="600"/>
        <w:rPr>
          <w:rFonts w:ascii="仿宋" w:hAnsi="宋体" w:eastAsia="仿宋"/>
          <w:kern w:val="2"/>
          <w:sz w:val="30"/>
          <w:szCs w:val="24"/>
        </w:rPr>
      </w:pPr>
      <w:r>
        <w:rPr>
          <w:rFonts w:hint="eastAsia" w:ascii="仿宋" w:hAnsi="宋体" w:eastAsia="仿宋"/>
          <w:kern w:val="2"/>
          <w:sz w:val="30"/>
          <w:szCs w:val="24"/>
        </w:rPr>
        <w:t>《智慧园区 智慧消防技术规范》团体标准由深圳市智慧园区产业联盟组织提出，由深圳市深圳标准促进会归口，由智慧园区产业联盟成员单位中移物联网有限公司负责牵头起草，海康威视、浙江大华等多家成员单位共同参与制定。</w:t>
      </w:r>
    </w:p>
    <w:p>
      <w:pPr>
        <w:pStyle w:val="7"/>
        <w:tabs>
          <w:tab w:val="center" w:pos="4201"/>
          <w:tab w:val="right" w:leader="dot" w:pos="9298"/>
        </w:tabs>
        <w:adjustRightInd w:val="0"/>
        <w:spacing w:line="360" w:lineRule="auto"/>
        <w:ind w:firstLine="0" w:firstLineChars="0"/>
        <w:rPr>
          <w:rFonts w:ascii="仿宋" w:hAnsi="宋体" w:eastAsia="仿宋"/>
          <w:b/>
          <w:kern w:val="2"/>
          <w:sz w:val="30"/>
          <w:szCs w:val="24"/>
        </w:rPr>
      </w:pPr>
      <w:r>
        <w:rPr>
          <w:rFonts w:ascii="仿宋" w:hAnsi="宋体" w:eastAsia="仿宋"/>
          <w:b/>
          <w:kern w:val="2"/>
          <w:sz w:val="30"/>
          <w:szCs w:val="24"/>
        </w:rPr>
        <w:t>二</w:t>
      </w:r>
      <w:r>
        <w:rPr>
          <w:rFonts w:hint="eastAsia" w:ascii="仿宋" w:hAnsi="宋体" w:eastAsia="仿宋"/>
          <w:b/>
          <w:kern w:val="2"/>
          <w:sz w:val="30"/>
          <w:szCs w:val="24"/>
        </w:rPr>
        <w:t>、项目背景及意义</w:t>
      </w:r>
    </w:p>
    <w:p>
      <w:pPr>
        <w:pStyle w:val="7"/>
        <w:tabs>
          <w:tab w:val="center" w:pos="4201"/>
          <w:tab w:val="right" w:leader="dot" w:pos="9298"/>
        </w:tabs>
        <w:spacing w:line="360" w:lineRule="auto"/>
        <w:ind w:firstLine="600"/>
        <w:rPr>
          <w:rFonts w:ascii="仿宋" w:hAnsi="宋体" w:eastAsia="仿宋"/>
          <w:kern w:val="2"/>
          <w:sz w:val="30"/>
          <w:szCs w:val="24"/>
        </w:rPr>
      </w:pPr>
      <w:r>
        <w:rPr>
          <w:rFonts w:hint="eastAsia" w:ascii="仿宋" w:hAnsi="宋体" w:eastAsia="仿宋"/>
          <w:kern w:val="2"/>
          <w:sz w:val="30"/>
          <w:szCs w:val="24"/>
        </w:rPr>
        <w:t>随着5G商用技术以及物联网技术的发展，园区的智能化以及数据化的发展成为智能科技领域的一片蓝海。智慧消防作为智慧园区安全建设及维护的重要模块，在园区智慧化转型过程中还普遍存在着消防数据结构不协调，数据难以互联互通，信息孤岛众多，系统不兼容等问题，信息壁垒</w:t>
      </w:r>
      <w:r>
        <w:rPr>
          <w:rFonts w:hint="eastAsia" w:ascii="仿宋" w:hAnsi="宋体" w:eastAsia="仿宋"/>
          <w:kern w:val="2"/>
          <w:sz w:val="32"/>
          <w:szCs w:val="28"/>
        </w:rPr>
        <w:t>严重，严重阻碍了园区内消防智慧化发展，提高了消防安全的管理</w:t>
      </w:r>
      <w:r>
        <w:rPr>
          <w:rFonts w:hint="eastAsia" w:ascii="仿宋" w:hAnsi="宋体" w:eastAsia="仿宋"/>
          <w:kern w:val="2"/>
          <w:sz w:val="30"/>
          <w:szCs w:val="24"/>
        </w:rPr>
        <w:t>成本。因此，制定相关技术规范，支撑解决智慧园区建设过程中信息孤岛、数据接口不兼容等问题造成资源浪费，提高园区消防信息领域的互联互通及智能化。</w:t>
      </w:r>
    </w:p>
    <w:p>
      <w:pPr>
        <w:pStyle w:val="7"/>
        <w:tabs>
          <w:tab w:val="center" w:pos="4201"/>
          <w:tab w:val="right" w:leader="dot" w:pos="9298"/>
        </w:tabs>
        <w:spacing w:line="360" w:lineRule="auto"/>
        <w:ind w:firstLine="600"/>
        <w:rPr>
          <w:rFonts w:ascii="仿宋" w:hAnsi="宋体" w:eastAsia="仿宋"/>
          <w:kern w:val="2"/>
          <w:sz w:val="30"/>
          <w:szCs w:val="24"/>
        </w:rPr>
      </w:pPr>
      <w:r>
        <w:rPr>
          <w:rFonts w:hint="eastAsia" w:ascii="仿宋" w:hAnsi="宋体" w:eastAsia="仿宋"/>
          <w:kern w:val="2"/>
          <w:sz w:val="30"/>
          <w:szCs w:val="24"/>
        </w:rPr>
        <w:t>《智慧园区 智慧消防技术规范》通过规范智慧园区管理平台与消防子系统的系统架构和接口规范，将为智慧园区管理平台与消防子系统对接提供指导依据，能够在一定程度上解决智慧消防行业内系统、数据不兼容的现象；防止消防子系统混乱的重复工作，促进增量开发；可以极大地帮助实现和防止复杂的配置、坚持类内的命名模式，有助于更好的实施；降低消防子系统各部分的相互依赖，提高组成单元的内聚性，降低组成单元间的耦合程度，从而提高消防子系统的维护性和扩展性；促进园区消防领域信息的互联互通与开放共享，提升园区管理效率和水平，降低园区运营管理成本，推动园区消防建设的规范化发展。</w:t>
      </w:r>
    </w:p>
    <w:p>
      <w:pPr>
        <w:pStyle w:val="7"/>
        <w:tabs>
          <w:tab w:val="center" w:pos="4201"/>
          <w:tab w:val="right" w:leader="dot" w:pos="9298"/>
        </w:tabs>
        <w:spacing w:line="360" w:lineRule="auto"/>
        <w:ind w:firstLine="600"/>
        <w:rPr>
          <w:rFonts w:ascii="仿宋" w:hAnsi="宋体" w:eastAsia="仿宋"/>
          <w:kern w:val="2"/>
          <w:sz w:val="30"/>
          <w:szCs w:val="24"/>
        </w:rPr>
      </w:pPr>
      <w:r>
        <w:rPr>
          <w:rFonts w:hint="eastAsia" w:ascii="仿宋" w:hAnsi="宋体" w:eastAsia="仿宋"/>
          <w:kern w:val="2"/>
          <w:sz w:val="30"/>
          <w:szCs w:val="24"/>
        </w:rPr>
        <w:t>另外，作为业内首个面向智慧园区建设中消防安全场景需要的消防系统体系技术规范，该标准是由园区应用方、消防解决方案提供方及软件提供方、园区管理方等多个利益相关方共同推动制定，有利填补智慧园区消防安全系统管理、消防系统建设及各消防系统兼容等方面标准的缺失，能够实际指导有关方基于标准内容，进一步共同优化消防系统的建设，促进智慧消防建设生态间的互联互通。</w:t>
      </w:r>
    </w:p>
    <w:p>
      <w:pPr>
        <w:pStyle w:val="7"/>
        <w:tabs>
          <w:tab w:val="center" w:pos="4201"/>
          <w:tab w:val="right" w:leader="dot" w:pos="9298"/>
        </w:tabs>
        <w:adjustRightInd w:val="0"/>
        <w:spacing w:line="360" w:lineRule="auto"/>
        <w:ind w:firstLine="0" w:firstLineChars="0"/>
        <w:rPr>
          <w:rFonts w:ascii="仿宋" w:hAnsi="宋体" w:eastAsia="仿宋"/>
          <w:b/>
          <w:kern w:val="2"/>
          <w:sz w:val="30"/>
          <w:szCs w:val="24"/>
        </w:rPr>
      </w:pPr>
      <w:r>
        <w:rPr>
          <w:rFonts w:ascii="仿宋" w:hAnsi="宋体" w:eastAsia="仿宋"/>
          <w:b/>
          <w:kern w:val="2"/>
          <w:sz w:val="30"/>
          <w:szCs w:val="24"/>
        </w:rPr>
        <w:t>三、编制思路和原则</w:t>
      </w:r>
    </w:p>
    <w:p>
      <w:pPr>
        <w:pStyle w:val="2"/>
        <w:spacing w:before="156" w:beforeLines="50" w:after="156" w:afterLines="50" w:line="360" w:lineRule="auto"/>
        <w:ind w:firstLine="361" w:firstLineChars="150"/>
        <w:outlineLvl w:val="0"/>
        <w:rPr>
          <w:rFonts w:hint="default" w:hAnsi="宋体"/>
          <w:b/>
          <w:color w:val="000000"/>
          <w:sz w:val="32"/>
          <w:szCs w:val="32"/>
        </w:rPr>
      </w:pPr>
      <w:r>
        <w:rPr>
          <w:rFonts w:hAnsi="宋体"/>
          <w:b/>
          <w:color w:val="000000"/>
          <w:sz w:val="24"/>
        </w:rPr>
        <w:t>（一）</w:t>
      </w:r>
      <w:r>
        <w:rPr>
          <w:rFonts w:hAnsi="宋体"/>
          <w:b/>
          <w:bCs/>
          <w:color w:val="000000"/>
          <w:sz w:val="24"/>
        </w:rPr>
        <w:t>编制思路</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kern w:val="2"/>
          <w:sz w:val="30"/>
          <w:szCs w:val="24"/>
        </w:rPr>
        <w:t>首先，针对园区消防管理及消防系统在建设运行过程中出现的问题及现状提出了的标准需求，编制组对针对基于消防问题现状提出需求进行了充分理解和讨论后，把本标准定义</w:t>
      </w:r>
      <w:r>
        <w:rPr>
          <w:rFonts w:hint="eastAsia" w:ascii="仿宋" w:hAnsi="宋体" w:eastAsia="仿宋"/>
          <w:color w:val="auto"/>
          <w:kern w:val="2"/>
          <w:sz w:val="30"/>
          <w:szCs w:val="24"/>
        </w:rPr>
        <w:t>为指导智慧园区消防物联网系统设计、施工和运维管理的技术标准。（标准原文表述）</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本标准规定了智慧园区智慧消防物联网系统的系统体系架构，感知控制层，接入服务层、业务应用层、平台对接层相关规定。</w:t>
      </w:r>
    </w:p>
    <w:p>
      <w:pPr>
        <w:pStyle w:val="2"/>
        <w:spacing w:before="156" w:beforeLines="50" w:after="156" w:afterLines="50" w:line="360" w:lineRule="auto"/>
        <w:ind w:firstLine="361" w:firstLineChars="150"/>
        <w:outlineLvl w:val="0"/>
        <w:rPr>
          <w:rFonts w:hint="default" w:hAnsi="宋体"/>
          <w:b/>
          <w:color w:val="auto"/>
          <w:sz w:val="32"/>
          <w:szCs w:val="32"/>
        </w:rPr>
      </w:pPr>
      <w:r>
        <w:rPr>
          <w:rFonts w:hAnsi="宋体"/>
          <w:b/>
          <w:color w:val="auto"/>
          <w:sz w:val="24"/>
        </w:rPr>
        <w:t>（二）</w:t>
      </w:r>
      <w:r>
        <w:rPr>
          <w:rFonts w:hAnsi="宋体"/>
          <w:b/>
          <w:bCs/>
          <w:color w:val="auto"/>
          <w:sz w:val="24"/>
        </w:rPr>
        <w:t>编制原则</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1</w:t>
      </w:r>
      <w:r>
        <w:rPr>
          <w:rFonts w:ascii="仿宋" w:hAnsi="宋体" w:eastAsia="仿宋"/>
          <w:color w:val="auto"/>
          <w:kern w:val="2"/>
          <w:sz w:val="30"/>
          <w:szCs w:val="24"/>
        </w:rPr>
        <w:t>.客观性原则</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智慧园区智慧消防技术规范</w:t>
      </w:r>
      <w:r>
        <w:rPr>
          <w:rFonts w:ascii="仿宋" w:hAnsi="宋体" w:eastAsia="仿宋"/>
          <w:color w:val="auto"/>
          <w:kern w:val="2"/>
          <w:sz w:val="30"/>
          <w:szCs w:val="24"/>
        </w:rPr>
        <w:t>所包含的信息</w:t>
      </w:r>
      <w:r>
        <w:rPr>
          <w:rFonts w:hint="eastAsia" w:ascii="仿宋" w:hAnsi="宋体" w:eastAsia="仿宋"/>
          <w:color w:val="auto"/>
          <w:kern w:val="2"/>
          <w:sz w:val="30"/>
          <w:szCs w:val="24"/>
        </w:rPr>
        <w:t>符合</w:t>
      </w:r>
      <w:r>
        <w:rPr>
          <w:rFonts w:ascii="仿宋" w:hAnsi="宋体" w:eastAsia="仿宋"/>
          <w:color w:val="auto"/>
          <w:kern w:val="2"/>
          <w:sz w:val="30"/>
          <w:szCs w:val="24"/>
        </w:rPr>
        <w:t>客观</w:t>
      </w:r>
      <w:r>
        <w:rPr>
          <w:rFonts w:hint="eastAsia" w:ascii="仿宋" w:hAnsi="宋体" w:eastAsia="仿宋"/>
          <w:color w:val="auto"/>
          <w:kern w:val="2"/>
          <w:sz w:val="30"/>
          <w:szCs w:val="24"/>
        </w:rPr>
        <w:t>事实、将现阶段的</w:t>
      </w:r>
      <w:r>
        <w:rPr>
          <w:rFonts w:ascii="仿宋" w:hAnsi="宋体" w:eastAsia="仿宋"/>
          <w:color w:val="auto"/>
          <w:kern w:val="2"/>
          <w:sz w:val="30"/>
          <w:szCs w:val="24"/>
        </w:rPr>
        <w:t>智慧园区内</w:t>
      </w:r>
      <w:r>
        <w:rPr>
          <w:rFonts w:hint="eastAsia" w:ascii="仿宋" w:hAnsi="宋体" w:eastAsia="仿宋"/>
          <w:color w:val="auto"/>
          <w:kern w:val="2"/>
          <w:sz w:val="30"/>
          <w:szCs w:val="24"/>
        </w:rPr>
        <w:t>消防管理数据和消防系统建设</w:t>
      </w:r>
      <w:r>
        <w:rPr>
          <w:rFonts w:ascii="仿宋" w:hAnsi="宋体" w:eastAsia="仿宋"/>
          <w:color w:val="auto"/>
          <w:kern w:val="2"/>
          <w:sz w:val="30"/>
          <w:szCs w:val="24"/>
        </w:rPr>
        <w:t>方面面临的风险</w:t>
      </w:r>
      <w:r>
        <w:rPr>
          <w:rFonts w:hint="eastAsia" w:ascii="仿宋" w:hAnsi="宋体" w:eastAsia="仿宋"/>
          <w:color w:val="auto"/>
          <w:kern w:val="2"/>
          <w:sz w:val="30"/>
          <w:szCs w:val="24"/>
        </w:rPr>
        <w:t>以及实际使用数据结构等技术实践客观事实的体现出来。</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2</w:t>
      </w:r>
      <w:r>
        <w:rPr>
          <w:rFonts w:ascii="仿宋" w:hAnsi="宋体" w:eastAsia="仿宋"/>
          <w:color w:val="auto"/>
          <w:kern w:val="2"/>
          <w:sz w:val="30"/>
          <w:szCs w:val="24"/>
        </w:rPr>
        <w:t>.科学性原则</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智慧园区智慧消防技术规范</w:t>
      </w:r>
      <w:r>
        <w:rPr>
          <w:rFonts w:ascii="仿宋" w:hAnsi="宋体" w:eastAsia="仿宋"/>
          <w:color w:val="auto"/>
          <w:kern w:val="2"/>
          <w:sz w:val="30"/>
          <w:szCs w:val="24"/>
        </w:rPr>
        <w:t>系统架构</w:t>
      </w:r>
      <w:r>
        <w:rPr>
          <w:rFonts w:hint="eastAsia" w:ascii="仿宋" w:hAnsi="宋体" w:eastAsia="仿宋"/>
          <w:color w:val="auto"/>
          <w:kern w:val="2"/>
          <w:sz w:val="30"/>
          <w:szCs w:val="24"/>
        </w:rPr>
        <w:t>、数据结构</w:t>
      </w:r>
      <w:r>
        <w:rPr>
          <w:rFonts w:ascii="仿宋" w:hAnsi="宋体" w:eastAsia="仿宋"/>
          <w:color w:val="auto"/>
          <w:kern w:val="2"/>
          <w:sz w:val="30"/>
          <w:szCs w:val="24"/>
        </w:rPr>
        <w:t>规范设置应科学</w:t>
      </w:r>
      <w:r>
        <w:rPr>
          <w:rFonts w:hint="eastAsia" w:ascii="仿宋" w:hAnsi="宋体" w:eastAsia="仿宋"/>
          <w:color w:val="auto"/>
          <w:kern w:val="2"/>
          <w:sz w:val="30"/>
          <w:szCs w:val="24"/>
        </w:rPr>
        <w:t>、</w:t>
      </w:r>
      <w:r>
        <w:rPr>
          <w:rFonts w:ascii="仿宋" w:hAnsi="宋体" w:eastAsia="仿宋"/>
          <w:color w:val="auto"/>
          <w:kern w:val="2"/>
          <w:sz w:val="30"/>
          <w:szCs w:val="24"/>
        </w:rPr>
        <w:t>合理</w:t>
      </w:r>
      <w:r>
        <w:rPr>
          <w:rFonts w:hint="eastAsia" w:ascii="仿宋" w:hAnsi="宋体" w:eastAsia="仿宋"/>
          <w:color w:val="auto"/>
          <w:kern w:val="2"/>
          <w:sz w:val="30"/>
          <w:szCs w:val="24"/>
        </w:rPr>
        <w:t>，广泛征求联盟内开发商和用户商的编写意见以及依据智慧消防开发实践，过程规范。</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3</w:t>
      </w:r>
      <w:r>
        <w:rPr>
          <w:rFonts w:ascii="仿宋" w:hAnsi="宋体" w:eastAsia="仿宋"/>
          <w:color w:val="auto"/>
          <w:kern w:val="2"/>
          <w:sz w:val="30"/>
          <w:szCs w:val="24"/>
        </w:rPr>
        <w:t>.适用性原则</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智慧园区智慧消防技术规范所包含的信息应便于理解、采集和使用，使标准具有可操作性，适用于智慧园区消防物联网系统设计、运维管理过程。</w:t>
      </w:r>
    </w:p>
    <w:p>
      <w:pPr>
        <w:pStyle w:val="7"/>
        <w:tabs>
          <w:tab w:val="center" w:pos="4201"/>
          <w:tab w:val="right" w:leader="dot" w:pos="9298"/>
        </w:tabs>
        <w:adjustRightInd w:val="0"/>
        <w:spacing w:line="360" w:lineRule="auto"/>
        <w:ind w:firstLine="0" w:firstLineChars="0"/>
        <w:rPr>
          <w:rFonts w:ascii="仿宋" w:hAnsi="宋体" w:eastAsia="仿宋"/>
          <w:b/>
          <w:color w:val="auto"/>
          <w:kern w:val="2"/>
          <w:sz w:val="30"/>
          <w:szCs w:val="24"/>
        </w:rPr>
      </w:pPr>
      <w:r>
        <w:rPr>
          <w:rFonts w:ascii="仿宋" w:hAnsi="宋体" w:eastAsia="仿宋"/>
          <w:b/>
          <w:color w:val="auto"/>
          <w:kern w:val="2"/>
          <w:sz w:val="30"/>
          <w:szCs w:val="24"/>
        </w:rPr>
        <w:t>四、编制过程</w:t>
      </w:r>
    </w:p>
    <w:p>
      <w:pPr>
        <w:pStyle w:val="7"/>
        <w:spacing w:line="360" w:lineRule="auto"/>
        <w:ind w:firstLine="482"/>
        <w:rPr>
          <w:rFonts w:hAnsi="宋体"/>
          <w:b/>
          <w:color w:val="auto"/>
          <w:kern w:val="2"/>
          <w:sz w:val="24"/>
          <w:szCs w:val="24"/>
        </w:rPr>
      </w:pPr>
      <w:r>
        <w:rPr>
          <w:rFonts w:hint="eastAsia" w:hAnsi="宋体"/>
          <w:b/>
          <w:color w:val="auto"/>
          <w:kern w:val="2"/>
          <w:sz w:val="24"/>
          <w:szCs w:val="24"/>
        </w:rPr>
        <w:t>（一）标准立项</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ascii="仿宋" w:hAnsi="宋体" w:eastAsia="仿宋"/>
          <w:color w:val="auto"/>
          <w:kern w:val="2"/>
          <w:sz w:val="30"/>
          <w:szCs w:val="24"/>
        </w:rPr>
        <w:t>20</w:t>
      </w:r>
      <w:r>
        <w:rPr>
          <w:rFonts w:hint="eastAsia" w:ascii="仿宋" w:hAnsi="宋体" w:eastAsia="仿宋"/>
          <w:color w:val="auto"/>
          <w:kern w:val="2"/>
          <w:sz w:val="30"/>
          <w:szCs w:val="24"/>
        </w:rPr>
        <w:t>20年02月提出标准立项建议。</w:t>
      </w:r>
    </w:p>
    <w:p>
      <w:pPr>
        <w:pStyle w:val="7"/>
        <w:spacing w:line="360" w:lineRule="auto"/>
        <w:ind w:firstLine="482"/>
        <w:rPr>
          <w:b/>
          <w:color w:val="auto"/>
          <w:sz w:val="24"/>
          <w:szCs w:val="24"/>
        </w:rPr>
      </w:pPr>
      <w:r>
        <w:rPr>
          <w:rFonts w:hint="eastAsia" w:hAnsi="宋体"/>
          <w:b/>
          <w:color w:val="auto"/>
          <w:kern w:val="2"/>
          <w:sz w:val="24"/>
          <w:szCs w:val="24"/>
        </w:rPr>
        <w:t>（</w:t>
      </w:r>
      <w:r>
        <w:rPr>
          <w:rFonts w:hAnsi="宋体"/>
          <w:b/>
          <w:color w:val="auto"/>
          <w:kern w:val="2"/>
          <w:sz w:val="24"/>
          <w:szCs w:val="24"/>
        </w:rPr>
        <w:t>二）</w:t>
      </w:r>
      <w:r>
        <w:rPr>
          <w:rFonts w:hint="eastAsia"/>
          <w:b/>
          <w:color w:val="auto"/>
          <w:sz w:val="24"/>
          <w:szCs w:val="24"/>
        </w:rPr>
        <w:t>草案编写</w:t>
      </w:r>
      <w:r>
        <w:rPr>
          <w:b/>
          <w:color w:val="auto"/>
          <w:sz w:val="24"/>
          <w:szCs w:val="24"/>
        </w:rPr>
        <w:t>阶段</w:t>
      </w:r>
      <w:r>
        <w:rPr>
          <w:rFonts w:hint="eastAsia"/>
          <w:b/>
          <w:color w:val="auto"/>
          <w:sz w:val="24"/>
          <w:szCs w:val="24"/>
        </w:rPr>
        <w:t>（待确认）</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2020年03月-04月</w:t>
      </w:r>
      <w:r>
        <w:rPr>
          <w:rFonts w:ascii="仿宋" w:hAnsi="宋体" w:eastAsia="仿宋"/>
          <w:color w:val="auto"/>
          <w:kern w:val="2"/>
          <w:sz w:val="30"/>
          <w:szCs w:val="24"/>
        </w:rPr>
        <w:t>，</w:t>
      </w:r>
      <w:r>
        <w:rPr>
          <w:rFonts w:hint="eastAsia" w:ascii="仿宋" w:hAnsi="宋体" w:eastAsia="仿宋"/>
          <w:color w:val="auto"/>
          <w:kern w:val="2"/>
          <w:sz w:val="30"/>
          <w:szCs w:val="24"/>
        </w:rPr>
        <w:t>开展标准编制工作，针对园区管理方的需求，向联盟内各相关成员单位进行了意见征集，</w:t>
      </w:r>
      <w:r>
        <w:rPr>
          <w:rFonts w:ascii="仿宋" w:hAnsi="宋体" w:eastAsia="仿宋"/>
          <w:color w:val="auto"/>
          <w:kern w:val="2"/>
          <w:sz w:val="30"/>
          <w:szCs w:val="24"/>
        </w:rPr>
        <w:t>对相关资料进行了收集、整理</w:t>
      </w:r>
      <w:r>
        <w:rPr>
          <w:rFonts w:hint="eastAsia" w:ascii="仿宋" w:hAnsi="宋体" w:eastAsia="仿宋"/>
          <w:color w:val="auto"/>
          <w:kern w:val="2"/>
          <w:sz w:val="30"/>
          <w:szCs w:val="24"/>
        </w:rPr>
        <w:t>、</w:t>
      </w:r>
      <w:r>
        <w:rPr>
          <w:rFonts w:ascii="仿宋" w:hAnsi="宋体" w:eastAsia="仿宋"/>
          <w:color w:val="auto"/>
          <w:kern w:val="2"/>
          <w:sz w:val="30"/>
          <w:szCs w:val="24"/>
        </w:rPr>
        <w:t>分析</w:t>
      </w:r>
      <w:r>
        <w:rPr>
          <w:rFonts w:hint="eastAsia" w:ascii="仿宋" w:hAnsi="宋体" w:eastAsia="仿宋"/>
          <w:color w:val="auto"/>
          <w:kern w:val="2"/>
          <w:sz w:val="30"/>
          <w:szCs w:val="24"/>
        </w:rPr>
        <w:t>及讨论，</w:t>
      </w:r>
      <w:r>
        <w:rPr>
          <w:rFonts w:ascii="仿宋" w:hAnsi="宋体" w:eastAsia="仿宋"/>
          <w:color w:val="auto"/>
          <w:kern w:val="2"/>
          <w:sz w:val="30"/>
          <w:szCs w:val="24"/>
        </w:rPr>
        <w:t>形成</w:t>
      </w:r>
      <w:r>
        <w:rPr>
          <w:rFonts w:hint="eastAsia" w:ascii="仿宋" w:hAnsi="宋体" w:eastAsia="仿宋"/>
          <w:color w:val="auto"/>
          <w:kern w:val="2"/>
          <w:sz w:val="30"/>
          <w:szCs w:val="24"/>
        </w:rPr>
        <w:t>初步标准框架</w:t>
      </w:r>
      <w:r>
        <w:rPr>
          <w:rFonts w:ascii="仿宋" w:hAnsi="宋体" w:eastAsia="仿宋"/>
          <w:color w:val="auto"/>
          <w:kern w:val="2"/>
          <w:sz w:val="30"/>
          <w:szCs w:val="24"/>
        </w:rPr>
        <w:t>。</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2020年05-07月，针对标准草案内容（名称、接口协议、智慧消防架构图等技术内容）进行了多次讨论，并根据讨论结果对标准进行完善，形成了标准草案。</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2021年04月-05月，组织多次线上线下会议，针对标准草案进行多次研讨，形成标准征求意见稿</w:t>
      </w:r>
      <w:r>
        <w:rPr>
          <w:rFonts w:ascii="仿宋" w:hAnsi="宋体" w:eastAsia="仿宋"/>
          <w:color w:val="auto"/>
          <w:kern w:val="2"/>
          <w:sz w:val="30"/>
          <w:szCs w:val="24"/>
        </w:rPr>
        <w:t>。</w:t>
      </w:r>
    </w:p>
    <w:p>
      <w:pPr>
        <w:pStyle w:val="7"/>
        <w:tabs>
          <w:tab w:val="center" w:pos="4201"/>
          <w:tab w:val="right" w:leader="dot" w:pos="9298"/>
        </w:tabs>
        <w:adjustRightInd w:val="0"/>
        <w:spacing w:line="360" w:lineRule="auto"/>
        <w:ind w:firstLine="0" w:firstLineChars="0"/>
        <w:rPr>
          <w:rFonts w:ascii="仿宋" w:hAnsi="宋体" w:eastAsia="仿宋"/>
          <w:b/>
          <w:color w:val="auto"/>
          <w:kern w:val="2"/>
          <w:sz w:val="30"/>
          <w:szCs w:val="24"/>
        </w:rPr>
      </w:pPr>
      <w:r>
        <w:rPr>
          <w:rFonts w:hint="eastAsia" w:ascii="仿宋" w:hAnsi="宋体" w:eastAsia="仿宋"/>
          <w:b/>
          <w:color w:val="auto"/>
          <w:kern w:val="2"/>
          <w:sz w:val="30"/>
          <w:szCs w:val="24"/>
        </w:rPr>
        <w:t>五</w:t>
      </w:r>
      <w:r>
        <w:rPr>
          <w:rFonts w:ascii="仿宋" w:hAnsi="宋体" w:eastAsia="仿宋"/>
          <w:b/>
          <w:color w:val="auto"/>
          <w:kern w:val="2"/>
          <w:sz w:val="30"/>
          <w:szCs w:val="24"/>
        </w:rPr>
        <w:t>、内容说明</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本标准的主要包括以下内容：</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——范围</w:t>
      </w:r>
      <w:r>
        <w:rPr>
          <w:rFonts w:hint="eastAsia" w:ascii="仿宋" w:hAnsi="宋体" w:eastAsia="仿宋"/>
          <w:color w:val="auto"/>
          <w:kern w:val="2"/>
          <w:sz w:val="30"/>
          <w:szCs w:val="24"/>
        </w:rPr>
        <w:t>：在“范围”一章中，明确了本标准的主题内容的范围为：智慧园区智慧消防物联网系统的系统体系架构，感知控制层，接入服务层、业务应用层、平台对接层相关规定。</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——规范性引用文件:</w:t>
      </w:r>
      <w:r>
        <w:rPr>
          <w:rFonts w:hint="eastAsia" w:ascii="仿宋" w:hAnsi="宋体" w:eastAsia="仿宋"/>
          <w:color w:val="auto"/>
          <w:kern w:val="2"/>
          <w:sz w:val="30"/>
          <w:szCs w:val="24"/>
        </w:rPr>
        <w:t xml:space="preserve"> </w:t>
      </w:r>
      <w:r>
        <w:rPr>
          <w:rFonts w:ascii="仿宋" w:hAnsi="宋体" w:eastAsia="仿宋"/>
          <w:color w:val="auto"/>
          <w:kern w:val="2"/>
          <w:sz w:val="30"/>
          <w:szCs w:val="24"/>
        </w:rPr>
        <w:t>在“规范性引用文件”一章中，</w:t>
      </w:r>
      <w:r>
        <w:rPr>
          <w:rFonts w:hint="eastAsia" w:ascii="仿宋" w:hAnsi="宋体" w:eastAsia="仿宋"/>
          <w:color w:val="auto"/>
          <w:kern w:val="2"/>
          <w:sz w:val="30"/>
          <w:szCs w:val="24"/>
        </w:rPr>
        <w:t>引用了相关国家、行业标准</w:t>
      </w:r>
      <w:r>
        <w:rPr>
          <w:rFonts w:ascii="仿宋" w:hAnsi="宋体" w:eastAsia="仿宋"/>
          <w:color w:val="auto"/>
          <w:kern w:val="2"/>
          <w:sz w:val="30"/>
          <w:szCs w:val="24"/>
        </w:rPr>
        <w:t>。</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——关于术语和定义：</w:t>
      </w:r>
      <w:r>
        <w:rPr>
          <w:rFonts w:hint="eastAsia" w:ascii="仿宋" w:hAnsi="宋体" w:eastAsia="仿宋"/>
          <w:color w:val="auto"/>
          <w:kern w:val="2"/>
          <w:sz w:val="30"/>
          <w:szCs w:val="24"/>
        </w:rPr>
        <w:t>在“术语和定义”一章中，为了更好地理解和使用本标准，参考国内外相关标准、文献、工具书，给出了适用于本标准的智慧消防物联网系统等13个定义和术语。</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——系统架构：</w:t>
      </w:r>
      <w:r>
        <w:rPr>
          <w:rFonts w:hint="eastAsia" w:ascii="仿宋" w:hAnsi="宋体" w:eastAsia="仿宋"/>
          <w:color w:val="auto"/>
          <w:kern w:val="2"/>
          <w:sz w:val="30"/>
          <w:szCs w:val="24"/>
        </w:rPr>
        <w:t>本标准的“系统架构”一章中，定义了消防物联网系统架构的构成；</w:t>
      </w:r>
    </w:p>
    <w:p>
      <w:pPr>
        <w:pStyle w:val="7"/>
        <w:tabs>
          <w:tab w:val="center" w:pos="4201"/>
          <w:tab w:val="right" w:leader="dot" w:pos="9298"/>
        </w:tabs>
        <w:spacing w:line="360" w:lineRule="auto"/>
        <w:ind w:firstLine="602"/>
        <w:rPr>
          <w:rFonts w:ascii="仿宋" w:hAnsi="宋体" w:eastAsia="仿宋"/>
          <w:b/>
          <w:color w:val="auto"/>
          <w:kern w:val="2"/>
          <w:sz w:val="30"/>
          <w:szCs w:val="24"/>
        </w:rPr>
      </w:pPr>
      <w:r>
        <w:rPr>
          <w:rFonts w:hint="eastAsia" w:ascii="仿宋" w:hAnsi="宋体" w:eastAsia="仿宋"/>
          <w:b/>
          <w:color w:val="auto"/>
          <w:kern w:val="2"/>
          <w:sz w:val="30"/>
          <w:szCs w:val="24"/>
        </w:rPr>
        <w:t>——感知控制层：</w:t>
      </w:r>
      <w:r>
        <w:rPr>
          <w:rFonts w:hint="eastAsia" w:ascii="仿宋" w:hAnsi="宋体" w:eastAsia="仿宋"/>
          <w:bCs/>
          <w:color w:val="auto"/>
          <w:kern w:val="2"/>
          <w:sz w:val="30"/>
          <w:szCs w:val="24"/>
        </w:rPr>
        <w:t>本标准的“感知控制层”一章中，对消防感知层的技术要求、远程操作要求进行了统一约定；</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——平台服务层：</w:t>
      </w:r>
      <w:r>
        <w:rPr>
          <w:rFonts w:hint="eastAsia" w:ascii="仿宋" w:hAnsi="宋体" w:eastAsia="仿宋"/>
          <w:color w:val="auto"/>
          <w:kern w:val="2"/>
          <w:sz w:val="30"/>
          <w:szCs w:val="24"/>
        </w:rPr>
        <w:t>本标准的“平台服务层”一章中，对应用平台的设备、数据、视频接入以及对设备和数据管理进行了约定；</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——业务应用层：</w:t>
      </w:r>
      <w:r>
        <w:rPr>
          <w:rFonts w:hint="eastAsia" w:ascii="仿宋" w:hAnsi="宋体" w:eastAsia="仿宋"/>
          <w:color w:val="auto"/>
          <w:kern w:val="2"/>
          <w:sz w:val="30"/>
          <w:szCs w:val="24"/>
        </w:rPr>
        <w:t>本标准的“业务应用层”一章中，对其管理功能、事件处置、智能分析、安全评估、应急指挥和数据共享等功能进行定义和约定；</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——平台对接层：</w:t>
      </w:r>
      <w:r>
        <w:rPr>
          <w:rFonts w:hint="eastAsia" w:ascii="仿宋" w:hAnsi="宋体" w:eastAsia="仿宋"/>
          <w:color w:val="auto"/>
          <w:kern w:val="2"/>
          <w:sz w:val="30"/>
          <w:szCs w:val="24"/>
        </w:rPr>
        <w:t>本标准的“平台对接层”一章中，对接口服务中应提供的接口服务和园区管理平台的信</w:t>
      </w:r>
      <w:bookmarkStart w:id="0" w:name="_GoBack"/>
      <w:bookmarkEnd w:id="0"/>
      <w:r>
        <w:rPr>
          <w:rFonts w:hint="eastAsia" w:ascii="仿宋" w:hAnsi="宋体" w:eastAsia="仿宋"/>
          <w:color w:val="auto"/>
          <w:kern w:val="2"/>
          <w:sz w:val="30"/>
          <w:szCs w:val="24"/>
        </w:rPr>
        <w:t>息、功能定义及要求进行了约定；</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——附录A：</w:t>
      </w:r>
      <w:r>
        <w:rPr>
          <w:rFonts w:hint="eastAsia" w:ascii="仿宋" w:hAnsi="宋体" w:eastAsia="仿宋"/>
          <w:color w:val="auto"/>
          <w:kern w:val="2"/>
          <w:sz w:val="30"/>
          <w:szCs w:val="24"/>
        </w:rPr>
        <w:t>为了后续对接智慧消防系统开发标准统一，“附录A”主要定义了园区智慧消防系统中物联终端与监控中心通过报警传输网络进行数据传输的协议结构、数据类型以及数据定义；</w:t>
      </w:r>
    </w:p>
    <w:p>
      <w:pPr>
        <w:pStyle w:val="7"/>
        <w:tabs>
          <w:tab w:val="center" w:pos="4201"/>
          <w:tab w:val="right" w:leader="dot" w:pos="9298"/>
        </w:tabs>
        <w:spacing w:line="360" w:lineRule="auto"/>
        <w:ind w:firstLine="602"/>
        <w:rPr>
          <w:rFonts w:ascii="仿宋" w:hAnsi="宋体" w:eastAsia="仿宋"/>
          <w:color w:val="auto"/>
          <w:kern w:val="2"/>
          <w:sz w:val="30"/>
          <w:szCs w:val="24"/>
        </w:rPr>
      </w:pPr>
      <w:r>
        <w:rPr>
          <w:rFonts w:hint="eastAsia" w:ascii="仿宋" w:hAnsi="宋体" w:eastAsia="仿宋"/>
          <w:b/>
          <w:color w:val="auto"/>
          <w:kern w:val="2"/>
          <w:sz w:val="30"/>
          <w:szCs w:val="24"/>
        </w:rPr>
        <w:t>——附录B：</w:t>
      </w:r>
      <w:r>
        <w:rPr>
          <w:rFonts w:hint="eastAsia" w:ascii="仿宋" w:hAnsi="宋体" w:eastAsia="仿宋"/>
          <w:color w:val="auto"/>
          <w:kern w:val="2"/>
          <w:sz w:val="30"/>
          <w:szCs w:val="24"/>
        </w:rPr>
        <w:t>为了帮助后续对接消防系统开发者的理解，“附录B”主要定义了智慧消防系统及设备类型。</w:t>
      </w:r>
    </w:p>
    <w:p>
      <w:pPr>
        <w:pStyle w:val="7"/>
        <w:tabs>
          <w:tab w:val="center" w:pos="4201"/>
          <w:tab w:val="right" w:leader="dot" w:pos="9298"/>
        </w:tabs>
        <w:spacing w:line="360" w:lineRule="auto"/>
        <w:ind w:firstLine="602"/>
        <w:rPr>
          <w:rFonts w:ascii="仿宋" w:hAnsi="宋体" w:eastAsia="仿宋"/>
          <w:b/>
          <w:color w:val="auto"/>
          <w:kern w:val="2"/>
          <w:sz w:val="30"/>
          <w:szCs w:val="24"/>
        </w:rPr>
      </w:pPr>
      <w:r>
        <w:rPr>
          <w:rFonts w:hint="eastAsia" w:ascii="仿宋" w:hAnsi="宋体" w:eastAsia="仿宋"/>
          <w:b/>
          <w:color w:val="auto"/>
          <w:kern w:val="2"/>
          <w:sz w:val="30"/>
          <w:szCs w:val="24"/>
        </w:rPr>
        <w:t>六、明确标准中涉及专利的情况，对于涉及专利的标准项目，应提供全部专利所有权人的专利许可声明和专利披露声明</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本标准不涉及知识产权问题。</w:t>
      </w:r>
    </w:p>
    <w:p>
      <w:pPr>
        <w:pStyle w:val="7"/>
        <w:tabs>
          <w:tab w:val="center" w:pos="4201"/>
          <w:tab w:val="right" w:leader="dot" w:pos="9298"/>
        </w:tabs>
        <w:adjustRightInd w:val="0"/>
        <w:spacing w:line="360" w:lineRule="auto"/>
        <w:ind w:firstLine="602"/>
        <w:rPr>
          <w:rFonts w:ascii="仿宋" w:hAnsi="宋体" w:eastAsia="仿宋"/>
          <w:b/>
          <w:color w:val="auto"/>
          <w:kern w:val="2"/>
          <w:sz w:val="30"/>
          <w:szCs w:val="24"/>
        </w:rPr>
      </w:pPr>
      <w:r>
        <w:rPr>
          <w:rFonts w:ascii="仿宋" w:hAnsi="宋体" w:eastAsia="仿宋"/>
          <w:b/>
          <w:color w:val="auto"/>
          <w:kern w:val="2"/>
          <w:sz w:val="30"/>
          <w:szCs w:val="24"/>
        </w:rPr>
        <w:t>七、标准的属性</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宋体" w:eastAsia="仿宋"/>
          <w:color w:val="auto"/>
          <w:kern w:val="2"/>
          <w:sz w:val="30"/>
          <w:szCs w:val="24"/>
        </w:rPr>
        <w:t>建议本标准为深圳市深圳标准促进会团体标准。</w:t>
      </w:r>
    </w:p>
    <w:p>
      <w:pPr>
        <w:pStyle w:val="7"/>
        <w:tabs>
          <w:tab w:val="center" w:pos="4201"/>
          <w:tab w:val="right" w:leader="dot" w:pos="9298"/>
        </w:tabs>
        <w:adjustRightInd w:val="0"/>
        <w:spacing w:line="360" w:lineRule="auto"/>
        <w:ind w:firstLine="602"/>
        <w:rPr>
          <w:rFonts w:ascii="仿宋" w:hAnsi="宋体" w:eastAsia="仿宋"/>
          <w:b/>
          <w:color w:val="auto"/>
          <w:kern w:val="2"/>
          <w:sz w:val="30"/>
          <w:szCs w:val="24"/>
        </w:rPr>
      </w:pPr>
      <w:r>
        <w:rPr>
          <w:rFonts w:ascii="仿宋" w:hAnsi="宋体" w:eastAsia="仿宋"/>
          <w:b/>
          <w:color w:val="auto"/>
          <w:kern w:val="2"/>
          <w:sz w:val="30"/>
          <w:szCs w:val="24"/>
        </w:rPr>
        <w:t>八、</w:t>
      </w:r>
      <w:r>
        <w:rPr>
          <w:rFonts w:hint="eastAsia" w:eastAsia="仿宋"/>
          <w:b/>
          <w:color w:val="auto"/>
          <w:sz w:val="30"/>
          <w:szCs w:val="30"/>
        </w:rPr>
        <w:t>重大分歧意见的处理经过和依据</w:t>
      </w:r>
    </w:p>
    <w:p>
      <w:pPr>
        <w:pStyle w:val="7"/>
        <w:tabs>
          <w:tab w:val="center" w:pos="4201"/>
          <w:tab w:val="right" w:leader="dot" w:pos="9298"/>
        </w:tabs>
        <w:spacing w:line="360" w:lineRule="auto"/>
        <w:ind w:firstLine="600"/>
        <w:rPr>
          <w:rFonts w:ascii="仿宋" w:hAnsi="宋体" w:eastAsia="仿宋"/>
          <w:color w:val="auto"/>
          <w:kern w:val="2"/>
          <w:sz w:val="30"/>
          <w:szCs w:val="24"/>
        </w:rPr>
      </w:pPr>
      <w:r>
        <w:rPr>
          <w:rFonts w:hint="eastAsia" w:ascii="仿宋" w:hAnsi="仿宋" w:eastAsia="仿宋"/>
          <w:color w:val="auto"/>
          <w:sz w:val="30"/>
          <w:szCs w:val="30"/>
        </w:rPr>
        <w:t>本标准在制定过程中未出现重大分歧意见。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25686"/>
    <w:rsid w:val="00026517"/>
    <w:rsid w:val="000636BC"/>
    <w:rsid w:val="005129F0"/>
    <w:rsid w:val="00750D0B"/>
    <w:rsid w:val="09B25686"/>
    <w:rsid w:val="339A715E"/>
    <w:rsid w:val="448F40CA"/>
    <w:rsid w:val="4BE40295"/>
    <w:rsid w:val="5D285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 w:type="paragraph" w:styleId="3">
    <w:name w:val="footer"/>
    <w:basedOn w:val="1"/>
    <w:uiPriority w:val="99"/>
    <w:pPr>
      <w:snapToGrid w:val="0"/>
      <w:ind w:right="210" w:rightChars="100"/>
      <w:jc w:val="righ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table" w:customStyle="1" w:styleId="8">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
    <w:name w:val="标准书脚_偶数页"/>
    <w:uiPriority w:val="0"/>
    <w:pPr>
      <w:spacing w:before="120"/>
      <w:ind w:left="221"/>
    </w:pPr>
    <w:rPr>
      <w:rFonts w:ascii="宋体" w:hAnsi="Times New Roman" w:eastAsia="宋体" w:cs="Times New Roman"/>
      <w:sz w:val="18"/>
      <w:szCs w:val="18"/>
      <w:lang w:val="en-US" w:eastAsia="zh-CN" w:bidi="ar-SA"/>
    </w:rPr>
  </w:style>
  <w:style w:type="character" w:customStyle="1" w:styleId="12">
    <w:name w:val="页眉 Char"/>
    <w:basedOn w:val="6"/>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346</Words>
  <Characters>1975</Characters>
  <Lines>16</Lines>
  <Paragraphs>4</Paragraphs>
  <TotalTime>25</TotalTime>
  <ScaleCrop>false</ScaleCrop>
  <LinksUpToDate>false</LinksUpToDate>
  <CharactersWithSpaces>2317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2021-07-09T01:42:00Z</dcterms:created>
  <dc:creator>沐小肥</dc:creator>
  <cp:lastModifiedBy>沐小肥</cp:lastModifiedBy>
  <dcterms:modified xsi:type="dcterms:W3CDTF">2021-09-02T03:16:48Z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47A7316B2C914FECB73CEFD9A90B83CB</vt:lpwstr>
  </property>
</Properties>
</file>