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3BE" w:rsidRDefault="001F13BE">
      <w:pPr>
        <w:ind w:firstLineChars="645" w:firstLine="2072"/>
        <w:rPr>
          <w:rFonts w:ascii="仿宋_GB2312" w:eastAsia="仿宋_GB2312"/>
          <w:b/>
          <w:sz w:val="32"/>
          <w:szCs w:val="32"/>
        </w:rPr>
      </w:pPr>
    </w:p>
    <w:p w:rsidR="001F13BE" w:rsidRDefault="001F13BE">
      <w:pPr>
        <w:ind w:firstLineChars="645" w:firstLine="2072"/>
        <w:rPr>
          <w:rFonts w:ascii="仿宋_GB2312" w:eastAsia="仿宋_GB2312"/>
          <w:b/>
          <w:sz w:val="32"/>
          <w:szCs w:val="32"/>
        </w:rPr>
      </w:pPr>
    </w:p>
    <w:p w:rsidR="001F13BE" w:rsidRDefault="001F13BE">
      <w:pPr>
        <w:ind w:firstLineChars="800" w:firstLine="2570"/>
        <w:rPr>
          <w:rFonts w:ascii="仿宋_GB2312" w:eastAsia="仿宋_GB2312"/>
          <w:b/>
          <w:sz w:val="32"/>
          <w:szCs w:val="32"/>
        </w:rPr>
      </w:pPr>
    </w:p>
    <w:p w:rsidR="001F13BE" w:rsidRDefault="00D75D51">
      <w:pPr>
        <w:spacing w:line="1000" w:lineRule="exact"/>
        <w:jc w:val="center"/>
        <w:outlineLvl w:val="0"/>
        <w:rPr>
          <w:rFonts w:ascii="方正小标宋简体" w:eastAsia="方正小标宋简体" w:hAnsi="黑体"/>
          <w:sz w:val="44"/>
          <w:szCs w:val="32"/>
        </w:rPr>
      </w:pPr>
      <w:r>
        <w:rPr>
          <w:rFonts w:ascii="方正小标宋简体" w:eastAsia="方正小标宋简体" w:hAnsi="黑体" w:hint="eastAsia"/>
          <w:sz w:val="44"/>
          <w:szCs w:val="32"/>
        </w:rPr>
        <w:t>《</w:t>
      </w:r>
      <w:r w:rsidR="006C7199" w:rsidRPr="006C7199">
        <w:rPr>
          <w:rFonts w:ascii="方正小标宋简体" w:eastAsia="方正小标宋简体" w:hAnsi="宋体" w:hint="eastAsia"/>
          <w:bCs/>
          <w:sz w:val="44"/>
          <w:szCs w:val="32"/>
        </w:rPr>
        <w:t>消费品有毒有害化学物质限制通用要求 第1</w:t>
      </w:r>
      <w:r w:rsidR="006C7199">
        <w:rPr>
          <w:rFonts w:ascii="方正小标宋简体" w:eastAsia="方正小标宋简体" w:hAnsi="宋体" w:hint="eastAsia"/>
          <w:bCs/>
          <w:sz w:val="44"/>
          <w:szCs w:val="32"/>
        </w:rPr>
        <w:t>部分：儿童用品及学生文具</w:t>
      </w:r>
      <w:r>
        <w:rPr>
          <w:rFonts w:ascii="方正小标宋简体" w:eastAsia="方正小标宋简体" w:hAnsi="黑体" w:hint="eastAsia"/>
          <w:sz w:val="44"/>
          <w:szCs w:val="32"/>
        </w:rPr>
        <w:t>》</w:t>
      </w:r>
    </w:p>
    <w:p w:rsidR="001F13BE" w:rsidRDefault="00D75D51">
      <w:pPr>
        <w:spacing w:line="1000" w:lineRule="exact"/>
        <w:jc w:val="center"/>
        <w:outlineLvl w:val="0"/>
        <w:rPr>
          <w:rFonts w:ascii="方正小标宋简体" w:eastAsia="方正小标宋简体" w:hAnsi="黑体"/>
          <w:sz w:val="44"/>
          <w:szCs w:val="32"/>
        </w:rPr>
      </w:pPr>
      <w:r>
        <w:rPr>
          <w:rFonts w:ascii="方正小标宋简体" w:eastAsia="方正小标宋简体" w:hAnsi="黑体" w:hint="eastAsia"/>
          <w:sz w:val="44"/>
          <w:szCs w:val="32"/>
        </w:rPr>
        <w:t>编制说明</w:t>
      </w:r>
    </w:p>
    <w:p w:rsidR="001F13BE" w:rsidRDefault="001F13BE">
      <w:pPr>
        <w:jc w:val="center"/>
        <w:rPr>
          <w:rFonts w:ascii="仿宋_GB2312" w:eastAsia="仿宋_GB2312"/>
          <w:b/>
          <w:sz w:val="32"/>
          <w:szCs w:val="32"/>
        </w:rPr>
      </w:pPr>
    </w:p>
    <w:p w:rsidR="001F13BE" w:rsidRDefault="001F13BE">
      <w:pPr>
        <w:ind w:firstLineChars="396" w:firstLine="1272"/>
        <w:rPr>
          <w:rFonts w:ascii="仿宋_GB2312" w:eastAsia="仿宋_GB2312"/>
          <w:b/>
          <w:sz w:val="32"/>
          <w:szCs w:val="32"/>
        </w:rPr>
      </w:pPr>
    </w:p>
    <w:p w:rsidR="001F13BE" w:rsidRDefault="001F13BE">
      <w:pPr>
        <w:ind w:firstLineChars="396" w:firstLine="1272"/>
        <w:rPr>
          <w:rFonts w:ascii="仿宋_GB2312" w:eastAsia="仿宋_GB2312"/>
          <w:b/>
          <w:sz w:val="32"/>
          <w:szCs w:val="32"/>
        </w:rPr>
      </w:pPr>
    </w:p>
    <w:p w:rsidR="001F13BE" w:rsidRDefault="001F13BE">
      <w:pPr>
        <w:ind w:firstLineChars="396" w:firstLine="1272"/>
        <w:rPr>
          <w:rFonts w:ascii="仿宋_GB2312" w:eastAsia="仿宋_GB2312"/>
          <w:b/>
          <w:sz w:val="32"/>
          <w:szCs w:val="32"/>
        </w:rPr>
      </w:pPr>
    </w:p>
    <w:p w:rsidR="001F13BE" w:rsidRDefault="001F13BE">
      <w:pPr>
        <w:ind w:firstLineChars="396" w:firstLine="1272"/>
        <w:rPr>
          <w:rFonts w:ascii="仿宋_GB2312" w:eastAsia="仿宋_GB2312"/>
          <w:b/>
          <w:sz w:val="32"/>
          <w:szCs w:val="32"/>
        </w:rPr>
      </w:pPr>
    </w:p>
    <w:p w:rsidR="001F13BE" w:rsidRDefault="001F13BE">
      <w:pPr>
        <w:ind w:firstLineChars="396" w:firstLine="1272"/>
        <w:rPr>
          <w:rFonts w:ascii="仿宋_GB2312" w:eastAsia="仿宋_GB2312"/>
          <w:b/>
          <w:sz w:val="32"/>
          <w:szCs w:val="32"/>
        </w:rPr>
      </w:pPr>
    </w:p>
    <w:p w:rsidR="001F13BE" w:rsidRDefault="001F13BE">
      <w:pPr>
        <w:jc w:val="center"/>
        <w:outlineLvl w:val="0"/>
        <w:rPr>
          <w:rFonts w:ascii="仿宋_GB2312" w:eastAsia="仿宋_GB2312"/>
          <w:sz w:val="32"/>
          <w:szCs w:val="32"/>
        </w:rPr>
      </w:pPr>
    </w:p>
    <w:p w:rsidR="001F13BE" w:rsidRDefault="001F13BE">
      <w:pPr>
        <w:rPr>
          <w:rFonts w:ascii="仿宋_GB2312" w:eastAsia="仿宋_GB2312"/>
          <w:sz w:val="32"/>
          <w:szCs w:val="32"/>
        </w:rPr>
      </w:pPr>
    </w:p>
    <w:p w:rsidR="001F13BE" w:rsidRDefault="001F13BE">
      <w:pPr>
        <w:rPr>
          <w:rFonts w:ascii="仿宋_GB2312" w:eastAsia="仿宋_GB2312"/>
          <w:sz w:val="32"/>
          <w:szCs w:val="32"/>
        </w:rPr>
      </w:pPr>
    </w:p>
    <w:p w:rsidR="001F13BE" w:rsidRDefault="001F13BE">
      <w:pPr>
        <w:rPr>
          <w:rFonts w:ascii="仿宋_GB2312" w:eastAsia="仿宋_GB2312"/>
          <w:sz w:val="32"/>
          <w:szCs w:val="32"/>
        </w:rPr>
      </w:pPr>
    </w:p>
    <w:p w:rsidR="001F13BE" w:rsidRDefault="001F13BE">
      <w:pPr>
        <w:rPr>
          <w:rFonts w:ascii="仿宋_GB2312" w:eastAsia="仿宋_GB2312"/>
          <w:sz w:val="32"/>
          <w:szCs w:val="32"/>
        </w:rPr>
      </w:pPr>
    </w:p>
    <w:p w:rsidR="001F13BE" w:rsidRDefault="00D75D51">
      <w:pPr>
        <w:autoSpaceDE w:val="0"/>
        <w:autoSpaceDN w:val="0"/>
        <w:adjustRightInd w:val="0"/>
        <w:snapToGrid w:val="0"/>
        <w:spacing w:line="360" w:lineRule="auto"/>
        <w:jc w:val="center"/>
        <w:rPr>
          <w:rFonts w:ascii="Times New Roman" w:eastAsia="黑体" w:hAnsi="Times New Roman"/>
          <w:kern w:val="0"/>
          <w:sz w:val="36"/>
          <w:szCs w:val="36"/>
        </w:rPr>
      </w:pPr>
      <w:r>
        <w:rPr>
          <w:rFonts w:ascii="Times New Roman" w:eastAsia="黑体" w:hAnsi="Times New Roman"/>
          <w:kern w:val="0"/>
          <w:sz w:val="36"/>
          <w:szCs w:val="36"/>
        </w:rPr>
        <w:t>团体标准起草工作组</w:t>
      </w:r>
    </w:p>
    <w:p w:rsidR="001F13BE" w:rsidRDefault="00D75D51">
      <w:pPr>
        <w:jc w:val="center"/>
        <w:rPr>
          <w:rFonts w:ascii="黑体" w:eastAsia="黑体" w:hAnsi="黑体"/>
          <w:sz w:val="32"/>
          <w:szCs w:val="32"/>
        </w:rPr>
      </w:pPr>
      <w:r>
        <w:rPr>
          <w:rFonts w:ascii="黑体" w:eastAsia="黑体" w:hAnsi="黑体" w:hint="eastAsia"/>
          <w:sz w:val="32"/>
          <w:szCs w:val="32"/>
        </w:rPr>
        <w:t>2020年2月</w:t>
      </w:r>
    </w:p>
    <w:p w:rsidR="001F13BE" w:rsidRDefault="001F13BE">
      <w:pPr>
        <w:ind w:rightChars="4" w:right="8"/>
        <w:jc w:val="left"/>
        <w:rPr>
          <w:rFonts w:ascii="仿宋_GB2312" w:eastAsia="仿宋_GB2312" w:hAnsi="宋体"/>
          <w:color w:val="000000"/>
          <w:sz w:val="32"/>
          <w:szCs w:val="32"/>
        </w:rPr>
      </w:pPr>
    </w:p>
    <w:p w:rsidR="001F13BE" w:rsidRDefault="00D75D51">
      <w:pPr>
        <w:pStyle w:val="1"/>
      </w:pPr>
      <w:r>
        <w:rPr>
          <w:rFonts w:hint="eastAsia"/>
        </w:rPr>
        <w:t>一、制定标准的目的、意义及必要性</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2017-2019年，深圳市品质消费研究院受深圳市、区消委会的委托开展了奶瓶奶嘴、学生用包书皮、软泥玩具、婴幼儿布书、婴幼儿</w:t>
      </w:r>
      <w:proofErr w:type="gramStart"/>
      <w:r>
        <w:rPr>
          <w:rFonts w:ascii="仿宋_GB2312" w:eastAsia="仿宋_GB2312" w:hAnsi="宋体" w:hint="eastAsia"/>
          <w:color w:val="000000"/>
          <w:sz w:val="32"/>
          <w:szCs w:val="32"/>
        </w:rPr>
        <w:t>湿巾及儿童</w:t>
      </w:r>
      <w:proofErr w:type="gramEnd"/>
      <w:r>
        <w:rPr>
          <w:rFonts w:ascii="仿宋_GB2312" w:eastAsia="仿宋_GB2312" w:hAnsi="宋体" w:hint="eastAsia"/>
          <w:color w:val="000000"/>
          <w:sz w:val="32"/>
          <w:szCs w:val="32"/>
        </w:rPr>
        <w:t>保温杯等比较试验，在这些婴幼儿产品及学生用品中发现产品存在化学安全隐患。母婴和学生消费品中化学危害已经成为我国产品出口和消费者关注的焦点问题。</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 xml:space="preserve">为贯彻、落实《深化标准化工作改革方案》中“培养发展团体标准”和“提高标准国际化水平”的要求，更好掌握和管理化学物质在耐用消费品领域的应用，促进消费品化学安全水平的提升，引导母婴和学生用品行业绿色安全和高端品质规范化发展，深圳市品质消费研究院对国内外相关标准进行了充分的研究、分析、对比，在综合考虑生产企业的能力和用户的利益的基础上，积极参考国外先进标准，寻求最大的经济、社会效益，充分体现标准在技术上的先进性和经济上的合理性。 </w:t>
      </w:r>
    </w:p>
    <w:p w:rsidR="001F13BE" w:rsidRDefault="00D75D51">
      <w:pPr>
        <w:ind w:rightChars="4" w:right="8" w:firstLineChars="221" w:firstLine="707"/>
        <w:rPr>
          <w:color w:val="0000FF"/>
        </w:rPr>
      </w:pPr>
      <w:r>
        <w:rPr>
          <w:rFonts w:ascii="仿宋_GB2312" w:eastAsia="仿宋_GB2312" w:hAnsi="宋体" w:hint="eastAsia"/>
          <w:color w:val="000000"/>
          <w:sz w:val="32"/>
          <w:szCs w:val="32"/>
        </w:rPr>
        <w:t>该标准的制定，可有效解决目前存在的标准不完善和标准内容已严重滞后于市场发展需求的现状，将增加市场化的标准供给，促进母婴行业和学生用品行业质量水平提升，对引导企业生产，提升我国消费品品质将起到重要作用，将引导行业绿色、安全、健康、规范发展；而且清晰分类分级也满足了不同消费者需求，让消费者买的明白，用的放心，起到保护消费者身心健康，促进</w:t>
      </w:r>
      <w:r>
        <w:rPr>
          <w:rFonts w:ascii="仿宋_GB2312" w:eastAsia="仿宋_GB2312" w:hAnsi="宋体" w:hint="eastAsia"/>
          <w:color w:val="000000"/>
          <w:sz w:val="32"/>
          <w:szCs w:val="32"/>
        </w:rPr>
        <w:lastRenderedPageBreak/>
        <w:t>社会稳定的</w:t>
      </w:r>
      <w:proofErr w:type="gramStart"/>
      <w:r>
        <w:rPr>
          <w:rFonts w:ascii="仿宋_GB2312" w:eastAsia="仿宋_GB2312" w:hAnsi="宋体" w:hint="eastAsia"/>
          <w:color w:val="000000"/>
          <w:sz w:val="32"/>
          <w:szCs w:val="32"/>
        </w:rPr>
        <w:t>的</w:t>
      </w:r>
      <w:proofErr w:type="gramEnd"/>
      <w:r>
        <w:rPr>
          <w:rFonts w:ascii="仿宋_GB2312" w:eastAsia="仿宋_GB2312" w:hAnsi="宋体" w:hint="eastAsia"/>
          <w:color w:val="000000"/>
          <w:sz w:val="32"/>
          <w:szCs w:val="32"/>
        </w:rPr>
        <w:t>良好社会效益。</w:t>
      </w:r>
    </w:p>
    <w:p w:rsidR="001F13BE" w:rsidRDefault="00D75D51">
      <w:pPr>
        <w:pStyle w:val="1"/>
      </w:pPr>
      <w:r>
        <w:rPr>
          <w:rFonts w:hint="eastAsia"/>
        </w:rPr>
        <w:t>二、国内外情况简要说明</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国内标准情况：</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我国目前在母婴和学生消费品领域没有关于化学危害的基础通用标准，本标准的研制将弥补在该领域的空白。目前，母婴和学生消费品中有针对各类别具体化学危害限制要求的国家标准，但在母婴和学生用品消费品的基础通用领域，缺乏针对化学危害的通用要求标准。且在新出现的母婴和学生消费品种类中，也欠缺针对具体化学危害的限制要求，本标准中规定的母婴和学生消费品化学危害的限制要求，可为企业生产的消费品提供化学危害的限制要求技术参考。</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国际标准情况：</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 xml:space="preserve">欧盟REACH法规（(EC) NO 1907/2006）《concerning the Registration, Evaluation, </w:t>
      </w:r>
      <w:proofErr w:type="spellStart"/>
      <w:r>
        <w:rPr>
          <w:rFonts w:ascii="仿宋_GB2312" w:eastAsia="仿宋_GB2312" w:hAnsi="宋体" w:hint="eastAsia"/>
          <w:color w:val="000000"/>
          <w:sz w:val="32"/>
          <w:szCs w:val="32"/>
        </w:rPr>
        <w:t>Authorisation</w:t>
      </w:r>
      <w:proofErr w:type="spellEnd"/>
      <w:r>
        <w:rPr>
          <w:rFonts w:ascii="仿宋_GB2312" w:eastAsia="仿宋_GB2312" w:hAnsi="宋体" w:hint="eastAsia"/>
          <w:color w:val="000000"/>
          <w:sz w:val="32"/>
          <w:szCs w:val="32"/>
        </w:rPr>
        <w:t xml:space="preserve"> and Restriction of Chemicals》是欧盟对进入其市场的所有化学品进行预防性管理的法规，其在欧盟范围内创建一个统一的化学品管理体系，使企业能够遵循同一原则生产新的化学品及其产品。</w:t>
      </w:r>
    </w:p>
    <w:p w:rsidR="001F13BE" w:rsidRDefault="00D75D51">
      <w:pPr>
        <w:pStyle w:val="1"/>
        <w:numPr>
          <w:ilvl w:val="0"/>
          <w:numId w:val="2"/>
        </w:numPr>
        <w:rPr>
          <w:color w:val="000000"/>
        </w:rPr>
      </w:pPr>
      <w:r>
        <w:rPr>
          <w:rFonts w:hint="eastAsia"/>
          <w:color w:val="000000"/>
        </w:rPr>
        <w:t>应用需求前景分析</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1、标准将能够有效解决行业当前存在的化学危害问题，有利于行业的健康发展；</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中国标准化研究院系统分析近五年来欧盟、美国等对我国消</w:t>
      </w:r>
      <w:r>
        <w:rPr>
          <w:rFonts w:ascii="仿宋_GB2312" w:eastAsia="仿宋_GB2312" w:hAnsi="宋体" w:hint="eastAsia"/>
          <w:color w:val="000000"/>
          <w:sz w:val="32"/>
          <w:szCs w:val="32"/>
        </w:rPr>
        <w:lastRenderedPageBreak/>
        <w:t>费品的召回通报信息，由于化学危害而导致的产品召回通报约占65%左右。究其原因，很多是由于我国缺乏相关化学品安全危害因素的标准所致。比如，国外在技术法规中规范了某类化学危害的限量要求，而我国缺乏上述规范；或是新产品缺乏相关标准，因此导致企业无法按照既定的要求进行生产。基于此，制定涵盖母婴消费品类别的化学危害限制要求，并使母婴类新型产品也按此进行生产，可对企业规范化生产提供有力的技术依据。</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2、标准具有明显的消费者特色，解决了消费者关心的问题；</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如消费者普遍关注的儿童和学生用品中塑化剂、多环芳烃、甲醛等化学安全问题，标准一一</w:t>
      </w:r>
      <w:proofErr w:type="gramStart"/>
      <w:r>
        <w:rPr>
          <w:rFonts w:ascii="仿宋_GB2312" w:eastAsia="仿宋_GB2312" w:hAnsi="宋体" w:hint="eastAsia"/>
          <w:color w:val="000000"/>
          <w:sz w:val="32"/>
          <w:szCs w:val="32"/>
        </w:rPr>
        <w:t>作出</w:t>
      </w:r>
      <w:proofErr w:type="gramEnd"/>
      <w:r>
        <w:rPr>
          <w:rFonts w:ascii="仿宋_GB2312" w:eastAsia="仿宋_GB2312" w:hAnsi="宋体" w:hint="eastAsia"/>
          <w:color w:val="000000"/>
          <w:sz w:val="32"/>
          <w:szCs w:val="32"/>
        </w:rPr>
        <w:t>了要求；标准充分体现了保护消费者权益，同时也有利于行业健康发展的特点。标准的制定广泛征集了消费者的意见，并邀请了消费者代表参与标准的制定、研讨和评审，直接将消费者需求体现到标准中。</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3、依靠消费者和市场的力量推动标准的实施，让消费者既是标准的受益者，又是标准实施的参与者、监督者；</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通过开展比较试验或</w:t>
      </w:r>
      <w:proofErr w:type="gramStart"/>
      <w:r>
        <w:rPr>
          <w:rFonts w:ascii="仿宋_GB2312" w:eastAsia="仿宋_GB2312" w:hAnsi="宋体" w:hint="eastAsia"/>
          <w:color w:val="000000"/>
          <w:sz w:val="32"/>
          <w:szCs w:val="32"/>
        </w:rPr>
        <w:t>测评让</w:t>
      </w:r>
      <w:proofErr w:type="gramEnd"/>
      <w:r>
        <w:rPr>
          <w:rFonts w:ascii="仿宋_GB2312" w:eastAsia="仿宋_GB2312" w:hAnsi="宋体" w:hint="eastAsia"/>
          <w:color w:val="000000"/>
          <w:sz w:val="32"/>
          <w:szCs w:val="32"/>
        </w:rPr>
        <w:t>消费者参与到标准实施中来。消费者通过参与购样、检测、体验等环节来对标准的实施进行监督；标准出台后将推动线上线下各大销售平台采纳作为入驻标准，倒</w:t>
      </w:r>
      <w:proofErr w:type="gramStart"/>
      <w:r>
        <w:rPr>
          <w:rFonts w:ascii="仿宋_GB2312" w:eastAsia="仿宋_GB2312" w:hAnsi="宋体" w:hint="eastAsia"/>
          <w:color w:val="000000"/>
          <w:sz w:val="32"/>
          <w:szCs w:val="32"/>
        </w:rPr>
        <w:t>逼行业</w:t>
      </w:r>
      <w:proofErr w:type="gramEnd"/>
      <w:r>
        <w:rPr>
          <w:rFonts w:ascii="仿宋_GB2312" w:eastAsia="仿宋_GB2312" w:hAnsi="宋体" w:hint="eastAsia"/>
          <w:color w:val="000000"/>
          <w:sz w:val="32"/>
          <w:szCs w:val="32"/>
        </w:rPr>
        <w:t>提升产品质量，推动行业的提质升级。</w:t>
      </w:r>
    </w:p>
    <w:p w:rsidR="001F13BE" w:rsidRDefault="00D75D51">
      <w:pPr>
        <w:pStyle w:val="1"/>
        <w:rPr>
          <w:color w:val="000000"/>
        </w:rPr>
      </w:pPr>
      <w:r>
        <w:rPr>
          <w:rFonts w:hint="eastAsia"/>
          <w:color w:val="000000"/>
        </w:rPr>
        <w:t>四、标准编制过程说明</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1、2019年9月-11月，调研国内外消费品安全化学危害物</w:t>
      </w:r>
      <w:r>
        <w:rPr>
          <w:rFonts w:ascii="仿宋_GB2312" w:eastAsia="仿宋_GB2312" w:hAnsi="宋体" w:hint="eastAsia"/>
          <w:color w:val="000000"/>
          <w:sz w:val="32"/>
          <w:szCs w:val="32"/>
        </w:rPr>
        <w:lastRenderedPageBreak/>
        <w:t>质相关资料等，组建标准起草组，明确标准定位、形成标准主体框架。</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2、2019年11月-2020年1月，召开专家研讨会，就标准中的范围、材质及暴露情况等内容进行研讨。</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3、2020年2月-</w:t>
      </w:r>
      <w:r w:rsidR="006C0401">
        <w:rPr>
          <w:rFonts w:ascii="仿宋_GB2312" w:eastAsia="仿宋_GB2312" w:hAnsi="宋体" w:hint="eastAsia"/>
          <w:color w:val="000000"/>
          <w:sz w:val="32"/>
          <w:szCs w:val="32"/>
        </w:rPr>
        <w:t>6</w:t>
      </w:r>
      <w:r>
        <w:rPr>
          <w:rFonts w:ascii="仿宋_GB2312" w:eastAsia="仿宋_GB2312" w:hAnsi="宋体" w:hint="eastAsia"/>
          <w:color w:val="000000"/>
          <w:sz w:val="32"/>
          <w:szCs w:val="32"/>
        </w:rPr>
        <w:t>月：企业调研，摸底检测，起草征求意见稿和编制说明，召开研讨会；</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4、2020年</w:t>
      </w:r>
      <w:r w:rsidR="006C0401">
        <w:rPr>
          <w:rFonts w:ascii="仿宋_GB2312" w:eastAsia="仿宋_GB2312" w:hAnsi="宋体" w:hint="eastAsia"/>
          <w:color w:val="000000"/>
          <w:sz w:val="32"/>
          <w:szCs w:val="32"/>
        </w:rPr>
        <w:t>6</w:t>
      </w:r>
      <w:r>
        <w:rPr>
          <w:rFonts w:ascii="仿宋_GB2312" w:eastAsia="仿宋_GB2312" w:hAnsi="宋体" w:hint="eastAsia"/>
          <w:color w:val="000000"/>
          <w:sz w:val="32"/>
          <w:szCs w:val="32"/>
        </w:rPr>
        <w:t>月-</w:t>
      </w:r>
      <w:r w:rsidR="006C0401">
        <w:rPr>
          <w:rFonts w:ascii="仿宋_GB2312" w:eastAsia="仿宋_GB2312" w:hAnsi="宋体" w:hint="eastAsia"/>
          <w:color w:val="000000"/>
          <w:sz w:val="32"/>
          <w:szCs w:val="32"/>
        </w:rPr>
        <w:t>10</w:t>
      </w:r>
      <w:r>
        <w:rPr>
          <w:rFonts w:ascii="仿宋_GB2312" w:eastAsia="仿宋_GB2312" w:hAnsi="宋体" w:hint="eastAsia"/>
          <w:color w:val="000000"/>
          <w:sz w:val="32"/>
          <w:szCs w:val="32"/>
        </w:rPr>
        <w:t>月：反馈意见，编制送审稿和编制说明，召开研讨会；</w:t>
      </w:r>
    </w:p>
    <w:p w:rsidR="001F13BE" w:rsidRDefault="00D75D51">
      <w:pPr>
        <w:ind w:rightChars="4" w:right="8" w:firstLineChars="221" w:firstLine="707"/>
        <w:rPr>
          <w:rFonts w:ascii="仿宋_GB2312" w:eastAsia="仿宋_GB2312" w:hAnsi="宋体" w:hint="eastAsia"/>
          <w:color w:val="000000"/>
          <w:sz w:val="32"/>
          <w:szCs w:val="32"/>
        </w:rPr>
      </w:pPr>
      <w:r>
        <w:rPr>
          <w:rFonts w:ascii="仿宋_GB2312" w:eastAsia="仿宋_GB2312" w:hAnsi="宋体" w:hint="eastAsia"/>
          <w:color w:val="000000"/>
          <w:sz w:val="32"/>
          <w:szCs w:val="32"/>
        </w:rPr>
        <w:t>5、2020年</w:t>
      </w:r>
      <w:r w:rsidR="006C0401">
        <w:rPr>
          <w:rFonts w:ascii="仿宋_GB2312" w:eastAsia="仿宋_GB2312" w:hAnsi="宋体" w:hint="eastAsia"/>
          <w:color w:val="000000"/>
          <w:sz w:val="32"/>
          <w:szCs w:val="32"/>
        </w:rPr>
        <w:t>10</w:t>
      </w:r>
      <w:r>
        <w:rPr>
          <w:rFonts w:ascii="仿宋_GB2312" w:eastAsia="仿宋_GB2312" w:hAnsi="宋体" w:hint="eastAsia"/>
          <w:color w:val="000000"/>
          <w:sz w:val="32"/>
          <w:szCs w:val="32"/>
        </w:rPr>
        <w:t>月-</w:t>
      </w:r>
      <w:r w:rsidR="006C0401">
        <w:rPr>
          <w:rFonts w:ascii="仿宋_GB2312" w:eastAsia="仿宋_GB2312" w:hAnsi="宋体" w:hint="eastAsia"/>
          <w:color w:val="000000"/>
          <w:sz w:val="32"/>
          <w:szCs w:val="32"/>
        </w:rPr>
        <w:t>11</w:t>
      </w:r>
      <w:r>
        <w:rPr>
          <w:rFonts w:ascii="仿宋_GB2312" w:eastAsia="仿宋_GB2312" w:hAnsi="宋体" w:hint="eastAsia"/>
          <w:color w:val="000000"/>
          <w:sz w:val="32"/>
          <w:szCs w:val="32"/>
        </w:rPr>
        <w:t>月：修订标准，召开专家审查会，报有关部门审查。</w:t>
      </w:r>
    </w:p>
    <w:p w:rsidR="006C7199" w:rsidRPr="006C7199" w:rsidRDefault="006C7199" w:rsidP="006C7199">
      <w:pPr>
        <w:pStyle w:val="Default"/>
      </w:pPr>
    </w:p>
    <w:p w:rsidR="001F13BE" w:rsidRDefault="00D75D51">
      <w:pPr>
        <w:pStyle w:val="1"/>
        <w:rPr>
          <w:color w:val="000000"/>
        </w:rPr>
      </w:pPr>
      <w:r>
        <w:rPr>
          <w:rFonts w:hint="eastAsia"/>
          <w:color w:val="000000"/>
        </w:rPr>
        <w:t>五、标准制定的原则</w:t>
      </w:r>
    </w:p>
    <w:p w:rsidR="001F13BE" w:rsidRDefault="00D75D51">
      <w:pPr>
        <w:ind w:rightChars="4" w:right="8" w:firstLineChars="221" w:firstLine="710"/>
        <w:rPr>
          <w:rFonts w:ascii="仿宋_GB2312" w:eastAsia="仿宋_GB2312" w:hAnsi="宋体"/>
          <w:b/>
          <w:bCs/>
          <w:color w:val="000000"/>
          <w:sz w:val="32"/>
          <w:szCs w:val="32"/>
        </w:rPr>
      </w:pPr>
      <w:r>
        <w:rPr>
          <w:rFonts w:ascii="仿宋_GB2312" w:eastAsia="仿宋_GB2312" w:hAnsi="宋体" w:hint="eastAsia"/>
          <w:b/>
          <w:bCs/>
          <w:color w:val="000000"/>
          <w:sz w:val="32"/>
          <w:szCs w:val="32"/>
        </w:rPr>
        <w:t>1、科学性原则</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该标准的制定应充分总结国内外有关消费品化学危害表征和暴露评估的理论、方法和实践经验，分析其优缺点，充分考虑其理论和方法的科学性。</w:t>
      </w:r>
    </w:p>
    <w:p w:rsidR="001F13BE" w:rsidRDefault="00D75D51">
      <w:pPr>
        <w:ind w:rightChars="4" w:right="8" w:firstLineChars="221" w:firstLine="710"/>
        <w:rPr>
          <w:rFonts w:ascii="仿宋_GB2312" w:eastAsia="仿宋_GB2312" w:hAnsi="宋体"/>
          <w:b/>
          <w:bCs/>
          <w:color w:val="000000"/>
          <w:sz w:val="32"/>
          <w:szCs w:val="32"/>
        </w:rPr>
      </w:pPr>
      <w:r>
        <w:rPr>
          <w:rFonts w:ascii="仿宋_GB2312" w:eastAsia="仿宋_GB2312" w:hAnsi="宋体" w:hint="eastAsia"/>
          <w:b/>
          <w:bCs/>
          <w:color w:val="000000"/>
          <w:sz w:val="32"/>
          <w:szCs w:val="32"/>
        </w:rPr>
        <w:t>2、全面性原则</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评估时应考虑所有可能的危害（如：急性和慢性的风险，癌症和非癌症的风险等）。使用定性、定量或两者相结合的方式开展评估。主要考虑特别易受到该类风险和/或可能更高程度暴露的易感/高危人群。</w:t>
      </w:r>
    </w:p>
    <w:p w:rsidR="001F13BE" w:rsidRDefault="00D75D51">
      <w:pPr>
        <w:ind w:rightChars="4" w:right="8" w:firstLineChars="221" w:firstLine="710"/>
        <w:rPr>
          <w:rFonts w:ascii="仿宋_GB2312" w:eastAsia="仿宋_GB2312" w:hAnsi="宋体"/>
          <w:b/>
          <w:bCs/>
          <w:color w:val="000000"/>
          <w:sz w:val="32"/>
          <w:szCs w:val="32"/>
        </w:rPr>
      </w:pPr>
      <w:r>
        <w:rPr>
          <w:rFonts w:ascii="仿宋_GB2312" w:eastAsia="仿宋_GB2312" w:hAnsi="宋体" w:hint="eastAsia"/>
          <w:b/>
          <w:bCs/>
          <w:color w:val="000000"/>
          <w:sz w:val="32"/>
          <w:szCs w:val="32"/>
        </w:rPr>
        <w:lastRenderedPageBreak/>
        <w:t>3、统筹兼顾原则</w:t>
      </w:r>
    </w:p>
    <w:p w:rsidR="001F13BE" w:rsidRDefault="00D75D51">
      <w:pPr>
        <w:ind w:rightChars="4" w:right="8" w:firstLineChars="221" w:firstLine="707"/>
        <w:rPr>
          <w:rFonts w:ascii="仿宋_GB2312" w:eastAsia="仿宋_GB2312" w:hAnsi="宋体" w:hint="eastAsia"/>
          <w:color w:val="000000"/>
          <w:sz w:val="32"/>
          <w:szCs w:val="32"/>
        </w:rPr>
      </w:pPr>
      <w:r>
        <w:rPr>
          <w:rFonts w:ascii="仿宋_GB2312" w:eastAsia="仿宋_GB2312" w:hAnsi="宋体" w:hint="eastAsia"/>
          <w:color w:val="000000"/>
          <w:sz w:val="32"/>
          <w:szCs w:val="32"/>
        </w:rPr>
        <w:t>母婴和学生消费品种类繁多，各种新型消费品层出不穷，作为消费品有毒有害物质管控通用要求，应兼顾各类消费品的特点，具备兼容性和普适性，使母婴和学生用品中的各类消费品都适合通用标准的限制要求。</w:t>
      </w:r>
    </w:p>
    <w:p w:rsidR="006C7199" w:rsidRPr="006C7199" w:rsidRDefault="006C7199" w:rsidP="006C7199">
      <w:pPr>
        <w:pStyle w:val="Default"/>
      </w:pPr>
    </w:p>
    <w:p w:rsidR="001F13BE" w:rsidRDefault="00D75D51">
      <w:pPr>
        <w:pStyle w:val="1"/>
      </w:pPr>
      <w:r>
        <w:rPr>
          <w:rFonts w:hint="eastAsia"/>
        </w:rPr>
        <w:t>六、</w:t>
      </w:r>
      <w:r>
        <w:rPr>
          <w:rFonts w:ascii="Times New Roman" w:hAnsi="Times New Roman"/>
        </w:rPr>
        <w:t>标准的重要内容及主要指标情况</w:t>
      </w:r>
    </w:p>
    <w:p w:rsidR="001F13BE" w:rsidRDefault="00D75D51">
      <w:pPr>
        <w:pStyle w:val="2"/>
      </w:pPr>
      <w:r>
        <w:rPr>
          <w:rFonts w:hint="eastAsia"/>
        </w:rPr>
        <w:t>1、术语和定义</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本标准定义了“消费品”的术语。</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“消费品”的定义引用并修改了现有标准ISO 10377-2013对“消费品”这一术语的定义。本标准的“消费品”是指的不包括食品、药品、化妆品、烟草、特种设备、飞机、船舶、军用产品等政府特殊监管的产品</w:t>
      </w:r>
      <w:proofErr w:type="gramStart"/>
      <w:r>
        <w:rPr>
          <w:rFonts w:ascii="仿宋_GB2312" w:eastAsia="仿宋_GB2312" w:hAnsi="宋体" w:hint="eastAsia"/>
          <w:color w:val="000000"/>
          <w:sz w:val="32"/>
          <w:szCs w:val="32"/>
        </w:rPr>
        <w:t>”</w:t>
      </w:r>
      <w:proofErr w:type="gramEnd"/>
      <w:r>
        <w:rPr>
          <w:rFonts w:ascii="仿宋_GB2312" w:eastAsia="仿宋_GB2312" w:hAnsi="宋体" w:hint="eastAsia"/>
          <w:color w:val="000000"/>
          <w:sz w:val="32"/>
          <w:szCs w:val="32"/>
        </w:rPr>
        <w:t xml:space="preserve">。 </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除此之外，本标准中其它术语和定义，与所引用的已颁布的国家标准术语保持一致。</w:t>
      </w:r>
    </w:p>
    <w:p w:rsidR="001F13BE" w:rsidRDefault="00D75D51">
      <w:pPr>
        <w:pStyle w:val="2"/>
      </w:pPr>
      <w:r>
        <w:rPr>
          <w:rFonts w:hint="eastAsia"/>
        </w:rPr>
        <w:t>2、本标准选取化学物质的原则</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本标准以欧盟“REACH法规（(EC) NO 1907/2006）”为蓝本，根据《消费品分类》国家标准中对于消费品的定义，剔除工业用途化学物质，选取与消费品相关的有害化学物质。</w:t>
      </w:r>
    </w:p>
    <w:p w:rsidR="001F13BE" w:rsidRDefault="00D75D51">
      <w:pPr>
        <w:pStyle w:val="2"/>
        <w:numPr>
          <w:ilvl w:val="0"/>
          <w:numId w:val="3"/>
        </w:numPr>
      </w:pPr>
      <w:r>
        <w:rPr>
          <w:rFonts w:hint="eastAsia"/>
        </w:rPr>
        <w:t>本标准提出限制要求的原则</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本标准提出“限制要求”而非“限量要求”，因为本标准列</w:t>
      </w:r>
      <w:r>
        <w:rPr>
          <w:rFonts w:ascii="仿宋_GB2312" w:eastAsia="仿宋_GB2312" w:hAnsi="宋体" w:hint="eastAsia"/>
          <w:color w:val="000000"/>
          <w:sz w:val="32"/>
          <w:szCs w:val="32"/>
        </w:rPr>
        <w:lastRenderedPageBreak/>
        <w:t>出的某些化学物质有“禁止使用”等要求，而非完全的“限量要求”。</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对于国内消费品中没有限制要求的有害化学物质，本标准参考欧盟“REACH法规（(EC) NO 1907/2006）”、“EN71系列标准（part 1-part 10）欧盟市场玩具类产品的规范标准”以及“生态纺织品标准Oeko-tex100-2017”等国外标准的限制要求，提出本标准的限制要求。</w:t>
      </w:r>
    </w:p>
    <w:p w:rsidR="001F13BE" w:rsidRDefault="00D75D51">
      <w:pPr>
        <w:pStyle w:val="2"/>
        <w:numPr>
          <w:ilvl w:val="0"/>
          <w:numId w:val="3"/>
        </w:numPr>
      </w:pPr>
      <w:bookmarkStart w:id="0" w:name="_Toc434853447"/>
      <w:bookmarkStart w:id="1" w:name="_Toc434508422"/>
      <w:r>
        <w:rPr>
          <w:rFonts w:hint="eastAsia"/>
        </w:rPr>
        <w:t>对新增有害化学物质和消费品具有开放性</w:t>
      </w:r>
      <w:bookmarkEnd w:id="0"/>
      <w:bookmarkEnd w:id="1"/>
    </w:p>
    <w:p w:rsidR="001F13BE" w:rsidRDefault="00D75D51">
      <w:pPr>
        <w:ind w:rightChars="4" w:right="8" w:firstLineChars="221" w:firstLine="707"/>
      </w:pPr>
      <w:r>
        <w:rPr>
          <w:rFonts w:ascii="仿宋_GB2312" w:eastAsia="仿宋_GB2312" w:hAnsi="宋体" w:hint="eastAsia"/>
          <w:color w:val="000000"/>
          <w:sz w:val="32"/>
          <w:szCs w:val="32"/>
        </w:rPr>
        <w:t>本标准中充分考虑了我国国情、母婴和学生用消费品行业发展现状等因素，有害化学物质限制要求为企业应遵循的最低安全要求。如果新产品的使用人群、使用方式以及使用环境与某一现有产品种类类似，有害化学物质限制要求可参照现有产品的相关限制要求。</w:t>
      </w:r>
    </w:p>
    <w:p w:rsidR="001F13BE" w:rsidRDefault="00D75D51">
      <w:pPr>
        <w:pStyle w:val="2"/>
        <w:numPr>
          <w:ilvl w:val="0"/>
          <w:numId w:val="3"/>
        </w:numPr>
        <w:rPr>
          <w:lang w:val="en-AU"/>
        </w:rPr>
      </w:pPr>
      <w:r>
        <w:rPr>
          <w:rFonts w:hint="eastAsia"/>
        </w:rPr>
        <w:t>有毒有害物质案例分析</w:t>
      </w:r>
    </w:p>
    <w:p w:rsidR="001F13BE" w:rsidRDefault="00D75D51">
      <w:pPr>
        <w:ind w:rightChars="4" w:right="8" w:firstLineChars="221" w:firstLine="710"/>
        <w:jc w:val="center"/>
        <w:rPr>
          <w:rFonts w:ascii="仿宋_GB2312" w:eastAsia="仿宋_GB2312" w:hAnsi="宋体"/>
          <w:color w:val="000000"/>
          <w:sz w:val="32"/>
          <w:szCs w:val="32"/>
        </w:rPr>
      </w:pPr>
      <w:r>
        <w:rPr>
          <w:rFonts w:ascii="仿宋_GB2312" w:eastAsia="仿宋_GB2312" w:hAnsi="宋体" w:hint="eastAsia"/>
          <w:b/>
          <w:bCs/>
          <w:color w:val="000000"/>
          <w:sz w:val="32"/>
          <w:szCs w:val="32"/>
        </w:rPr>
        <w:t>物质：</w:t>
      </w:r>
      <w:r>
        <w:rPr>
          <w:rFonts w:ascii="仿宋_GB2312" w:eastAsia="仿宋_GB2312" w:hAnsi="宋体" w:hint="eastAsia"/>
          <w:color w:val="000000"/>
          <w:sz w:val="32"/>
          <w:szCs w:val="32"/>
        </w:rPr>
        <w:t>邻苯二甲酸二丁酯（DBP）</w:t>
      </w:r>
    </w:p>
    <w:p w:rsidR="001F13BE" w:rsidRDefault="00D75D51">
      <w:pPr>
        <w:ind w:rightChars="4" w:right="8" w:firstLineChars="221" w:firstLine="710"/>
        <w:rPr>
          <w:rFonts w:ascii="仿宋_GB2312" w:eastAsia="仿宋_GB2312" w:hAnsi="宋体"/>
          <w:color w:val="000000"/>
          <w:sz w:val="32"/>
          <w:szCs w:val="32"/>
        </w:rPr>
      </w:pPr>
      <w:r>
        <w:rPr>
          <w:rFonts w:ascii="仿宋_GB2312" w:eastAsia="仿宋_GB2312" w:hAnsi="宋体" w:hint="eastAsia"/>
          <w:b/>
          <w:bCs/>
          <w:color w:val="000000"/>
          <w:sz w:val="32"/>
          <w:szCs w:val="32"/>
        </w:rPr>
        <w:t>来源：</w:t>
      </w:r>
      <w:r>
        <w:rPr>
          <w:rFonts w:ascii="仿宋_GB2312" w:eastAsia="仿宋_GB2312" w:hAnsi="宋体" w:hint="eastAsia"/>
          <w:color w:val="000000"/>
          <w:sz w:val="32"/>
          <w:szCs w:val="32"/>
        </w:rPr>
        <w:t>邻苯二甲酸酯类物质常作为增塑剂添加于聚氯乙烯（PVC）等基质中，可使塑料制品具有良好的柔软性。PVC材质的塑料制品常发生增塑剂超标的问题。</w:t>
      </w:r>
    </w:p>
    <w:p w:rsidR="001F13BE" w:rsidRDefault="00D75D51">
      <w:pPr>
        <w:ind w:rightChars="4" w:right="8" w:firstLineChars="221" w:firstLine="710"/>
        <w:rPr>
          <w:rFonts w:ascii="仿宋_GB2312" w:eastAsia="仿宋_GB2312" w:hAnsi="宋体"/>
          <w:color w:val="000000"/>
          <w:sz w:val="32"/>
          <w:szCs w:val="32"/>
        </w:rPr>
      </w:pPr>
      <w:r>
        <w:rPr>
          <w:rFonts w:ascii="仿宋_GB2312" w:eastAsia="仿宋_GB2312" w:hAnsi="宋体" w:hint="eastAsia"/>
          <w:b/>
          <w:bCs/>
          <w:color w:val="000000"/>
          <w:sz w:val="32"/>
          <w:szCs w:val="32"/>
        </w:rPr>
        <w:t>危害：</w:t>
      </w:r>
      <w:r>
        <w:rPr>
          <w:rFonts w:ascii="仿宋_GB2312" w:eastAsia="仿宋_GB2312" w:hAnsi="宋体" w:hint="eastAsia"/>
          <w:color w:val="000000"/>
          <w:sz w:val="32"/>
          <w:szCs w:val="32"/>
        </w:rPr>
        <w:t>DBP是一种常见的增塑剂，属于3类致癌物。具有睪丸、精子的生殖毒性，可能导致婴儿生殖器畸形、女童性早熟、男童有女性化倾向等问题</w:t>
      </w:r>
    </w:p>
    <w:p w:rsidR="001F13BE" w:rsidRDefault="00D75D51">
      <w:pPr>
        <w:ind w:rightChars="4" w:right="8" w:firstLineChars="221" w:firstLine="710"/>
        <w:rPr>
          <w:rFonts w:ascii="仿宋_GB2312" w:eastAsia="仿宋_GB2312" w:hAnsi="宋体"/>
          <w:color w:val="000000"/>
          <w:sz w:val="32"/>
          <w:szCs w:val="32"/>
        </w:rPr>
      </w:pPr>
      <w:r>
        <w:rPr>
          <w:rFonts w:ascii="仿宋_GB2312" w:eastAsia="仿宋_GB2312" w:hAnsi="宋体" w:hint="eastAsia"/>
          <w:b/>
          <w:bCs/>
          <w:color w:val="000000"/>
          <w:sz w:val="32"/>
          <w:szCs w:val="32"/>
        </w:rPr>
        <w:lastRenderedPageBreak/>
        <w:t>案例：</w:t>
      </w:r>
      <w:r>
        <w:rPr>
          <w:rFonts w:ascii="仿宋_GB2312" w:eastAsia="仿宋_GB2312" w:hAnsi="宋体" w:hint="eastAsia"/>
          <w:color w:val="000000"/>
          <w:sz w:val="32"/>
          <w:szCs w:val="32"/>
        </w:rPr>
        <w:t>宜</w:t>
      </w:r>
      <w:proofErr w:type="gramStart"/>
      <w:r>
        <w:rPr>
          <w:rFonts w:ascii="仿宋_GB2312" w:eastAsia="仿宋_GB2312" w:hAnsi="宋体" w:hint="eastAsia"/>
          <w:color w:val="000000"/>
          <w:sz w:val="32"/>
          <w:szCs w:val="32"/>
        </w:rPr>
        <w:t>家全球</w:t>
      </w:r>
      <w:proofErr w:type="gramEnd"/>
      <w:r>
        <w:rPr>
          <w:rFonts w:ascii="仿宋_GB2312" w:eastAsia="仿宋_GB2312" w:hAnsi="宋体" w:hint="eastAsia"/>
          <w:color w:val="000000"/>
          <w:sz w:val="32"/>
          <w:szCs w:val="32"/>
        </w:rPr>
        <w:t>召回TROLIGTVIS特鲁利维斯旅行杯，原因是旅行杯中邻苯二甲酸二丁酯（DBP）的迁移量可能超过规定的限值。</w:t>
      </w:r>
    </w:p>
    <w:p w:rsidR="001F13BE" w:rsidRDefault="00D75D51">
      <w:pPr>
        <w:ind w:rightChars="4" w:right="8" w:firstLineChars="221" w:firstLine="710"/>
        <w:rPr>
          <w:rFonts w:ascii="仿宋_GB2312" w:eastAsia="仿宋_GB2312" w:hAnsi="宋体"/>
          <w:color w:val="000000"/>
          <w:sz w:val="32"/>
          <w:szCs w:val="32"/>
        </w:rPr>
      </w:pPr>
      <w:r>
        <w:rPr>
          <w:rFonts w:ascii="仿宋_GB2312" w:eastAsia="仿宋_GB2312" w:hAnsi="宋体" w:hint="eastAsia"/>
          <w:b/>
          <w:bCs/>
          <w:color w:val="000000"/>
          <w:sz w:val="32"/>
          <w:szCs w:val="32"/>
        </w:rPr>
        <w:t>限制：</w:t>
      </w:r>
      <w:r>
        <w:rPr>
          <w:rFonts w:ascii="仿宋_GB2312" w:eastAsia="仿宋_GB2312" w:hAnsi="宋体" w:hint="eastAsia"/>
          <w:color w:val="000000"/>
          <w:sz w:val="32"/>
          <w:szCs w:val="32"/>
        </w:rPr>
        <w:t>国标《GB 9685-2016 食品接触材料及制品用添加剂使用标准》规定， 食品接触材料中DBP的最大使用量是5%，且不能用于生产接触脂肪性食品、乙醇含量高于20%的食品和婴幼儿食品的食品接触材料。</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根据《关于通报食品及食品添加剂邻苯二甲酸酯类物质最大残留量的函》，食品、食品添加剂的中的邻苯二</w:t>
      </w:r>
      <w:proofErr w:type="gramStart"/>
      <w:r>
        <w:rPr>
          <w:rFonts w:ascii="仿宋_GB2312" w:eastAsia="仿宋_GB2312" w:hAnsi="宋体" w:hint="eastAsia"/>
          <w:color w:val="000000"/>
          <w:sz w:val="32"/>
          <w:szCs w:val="32"/>
        </w:rPr>
        <w:t>甲酸二正丁</w:t>
      </w:r>
      <w:proofErr w:type="gramEnd"/>
      <w:r>
        <w:rPr>
          <w:rFonts w:ascii="仿宋_GB2312" w:eastAsia="仿宋_GB2312" w:hAnsi="宋体" w:hint="eastAsia"/>
          <w:color w:val="000000"/>
          <w:sz w:val="32"/>
          <w:szCs w:val="32"/>
        </w:rPr>
        <w:t>酯（DBP）最大残留量为0.3mg/kg。</w:t>
      </w:r>
    </w:p>
    <w:p w:rsidR="001F13BE" w:rsidRDefault="00D75D51">
      <w:pPr>
        <w:ind w:rightChars="4" w:right="8" w:firstLineChars="221" w:firstLine="710"/>
        <w:rPr>
          <w:rFonts w:ascii="仿宋_GB2312" w:eastAsia="仿宋_GB2312" w:hAnsi="宋体"/>
          <w:b/>
          <w:bCs/>
          <w:color w:val="000000"/>
          <w:sz w:val="32"/>
          <w:szCs w:val="32"/>
        </w:rPr>
      </w:pPr>
      <w:r>
        <w:rPr>
          <w:rFonts w:ascii="仿宋_GB2312" w:eastAsia="仿宋_GB2312" w:hAnsi="宋体" w:hint="eastAsia"/>
          <w:b/>
          <w:bCs/>
          <w:color w:val="000000"/>
          <w:sz w:val="32"/>
          <w:szCs w:val="32"/>
        </w:rPr>
        <w:t>规避：</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1、首选玻璃杯</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2、陶瓷杯要选无彩釉涂染的</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3、不锈钢杯属于合金制品，注意要选择食品级不锈钢，如304不锈钢。</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4、不建议使用塑料杯，为了我们的健康，不推荐使用塑料杯，如果一定要用，则要选择符合标准、食用级的。</w:t>
      </w:r>
    </w:p>
    <w:p w:rsidR="001F13BE" w:rsidRDefault="001F13BE">
      <w:pPr>
        <w:ind w:rightChars="4" w:right="8" w:firstLineChars="221" w:firstLine="707"/>
        <w:rPr>
          <w:rFonts w:ascii="仿宋_GB2312" w:eastAsia="仿宋_GB2312" w:hAnsi="宋体"/>
          <w:color w:val="000000"/>
          <w:sz w:val="32"/>
          <w:szCs w:val="32"/>
        </w:rPr>
      </w:pPr>
    </w:p>
    <w:p w:rsidR="001F13BE" w:rsidRDefault="00D75D51">
      <w:pPr>
        <w:ind w:rightChars="4" w:right="8" w:firstLineChars="221" w:firstLine="710"/>
        <w:jc w:val="center"/>
        <w:rPr>
          <w:rFonts w:ascii="仿宋_GB2312" w:eastAsia="仿宋_GB2312" w:hAnsi="宋体"/>
          <w:color w:val="000000"/>
          <w:sz w:val="32"/>
          <w:szCs w:val="32"/>
        </w:rPr>
      </w:pPr>
      <w:r>
        <w:rPr>
          <w:rFonts w:ascii="仿宋_GB2312" w:eastAsia="仿宋_GB2312" w:hAnsi="宋体" w:hint="eastAsia"/>
          <w:b/>
          <w:bCs/>
          <w:color w:val="000000"/>
          <w:sz w:val="32"/>
          <w:szCs w:val="32"/>
        </w:rPr>
        <w:t>物质：</w:t>
      </w:r>
      <w:r>
        <w:rPr>
          <w:rFonts w:ascii="仿宋_GB2312" w:eastAsia="仿宋_GB2312" w:hAnsi="宋体" w:hint="eastAsia"/>
          <w:color w:val="000000"/>
          <w:sz w:val="32"/>
          <w:szCs w:val="32"/>
        </w:rPr>
        <w:t>邻苯二甲酸酯</w:t>
      </w:r>
    </w:p>
    <w:p w:rsidR="001F13BE" w:rsidRDefault="00D75D51">
      <w:pPr>
        <w:ind w:rightChars="4" w:right="8" w:firstLineChars="221" w:firstLine="710"/>
        <w:rPr>
          <w:rFonts w:ascii="仿宋_GB2312" w:eastAsia="仿宋_GB2312" w:hAnsi="宋体"/>
          <w:color w:val="000000"/>
          <w:sz w:val="32"/>
          <w:szCs w:val="32"/>
        </w:rPr>
      </w:pPr>
      <w:r>
        <w:rPr>
          <w:rFonts w:ascii="仿宋_GB2312" w:eastAsia="仿宋_GB2312" w:hAnsi="宋体" w:hint="eastAsia"/>
          <w:b/>
          <w:bCs/>
          <w:color w:val="000000"/>
          <w:sz w:val="32"/>
          <w:szCs w:val="32"/>
        </w:rPr>
        <w:t>来源：</w:t>
      </w:r>
      <w:r>
        <w:rPr>
          <w:rFonts w:ascii="仿宋_GB2312" w:eastAsia="仿宋_GB2312" w:hAnsi="宋体" w:hint="eastAsia"/>
          <w:color w:val="000000"/>
          <w:sz w:val="32"/>
          <w:szCs w:val="32"/>
        </w:rPr>
        <w:t>①使用了不符合食品包装安全要求的塑料包装容器；</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②生产过程中输油管道或暂存容器的材质不符合要求或受</w:t>
      </w:r>
      <w:r>
        <w:rPr>
          <w:rFonts w:ascii="仿宋_GB2312" w:eastAsia="仿宋_GB2312" w:hAnsi="宋体" w:hint="eastAsia"/>
          <w:color w:val="000000"/>
          <w:sz w:val="32"/>
          <w:szCs w:val="32"/>
        </w:rPr>
        <w:lastRenderedPageBreak/>
        <w:t>到了污染。</w:t>
      </w:r>
    </w:p>
    <w:p w:rsidR="001F13BE" w:rsidRDefault="00D75D51">
      <w:pPr>
        <w:ind w:rightChars="4" w:right="8" w:firstLineChars="221" w:firstLine="710"/>
        <w:rPr>
          <w:rFonts w:ascii="仿宋_GB2312" w:eastAsia="仿宋_GB2312" w:hAnsi="宋体"/>
          <w:color w:val="000000"/>
          <w:sz w:val="32"/>
          <w:szCs w:val="32"/>
        </w:rPr>
      </w:pPr>
      <w:r>
        <w:rPr>
          <w:rFonts w:ascii="仿宋_GB2312" w:eastAsia="仿宋_GB2312" w:hAnsi="宋体" w:hint="eastAsia"/>
          <w:b/>
          <w:bCs/>
          <w:color w:val="000000"/>
          <w:sz w:val="32"/>
          <w:szCs w:val="32"/>
        </w:rPr>
        <w:t>危害：</w:t>
      </w:r>
      <w:r>
        <w:rPr>
          <w:rFonts w:ascii="仿宋_GB2312" w:eastAsia="仿宋_GB2312" w:hAnsi="宋体" w:hint="eastAsia"/>
          <w:color w:val="000000"/>
          <w:sz w:val="32"/>
          <w:szCs w:val="32"/>
        </w:rPr>
        <w:t>邻苯二甲酸酯类增塑剂可能影响人体内分泌系统，导致人体生殖功能障碍，发育行为障碍以及激素调节失衡有关的疾病。长期摄入大剂量的增塑剂证实会影响实验动物的生殖和发育情况，并导致实验动物胎儿畸形。</w:t>
      </w:r>
    </w:p>
    <w:p w:rsidR="001F13BE" w:rsidRDefault="00D75D51">
      <w:pPr>
        <w:ind w:rightChars="4" w:right="8" w:firstLineChars="221" w:firstLine="710"/>
        <w:rPr>
          <w:rFonts w:ascii="仿宋_GB2312" w:eastAsia="仿宋_GB2312" w:hAnsi="宋体"/>
          <w:color w:val="000000"/>
          <w:sz w:val="32"/>
          <w:szCs w:val="32"/>
        </w:rPr>
      </w:pPr>
      <w:r>
        <w:rPr>
          <w:rFonts w:ascii="仿宋_GB2312" w:eastAsia="仿宋_GB2312" w:hAnsi="宋体" w:hint="eastAsia"/>
          <w:b/>
          <w:bCs/>
          <w:color w:val="000000"/>
          <w:sz w:val="32"/>
          <w:szCs w:val="32"/>
        </w:rPr>
        <w:t>案例：</w:t>
      </w:r>
      <w:r>
        <w:rPr>
          <w:rFonts w:ascii="仿宋_GB2312" w:eastAsia="仿宋_GB2312" w:hAnsi="宋体" w:hint="eastAsia"/>
          <w:color w:val="000000"/>
          <w:sz w:val="32"/>
          <w:szCs w:val="32"/>
        </w:rPr>
        <w:t>2019年10月11日，佛山市市场监督管理局网站发布食品监督抽检质量通告（2019年第15期），7-9月份抽检了市面上流通的食用油、油脂及其制品26批次，其中1批次产品质量不合格，不合格产品为2019年3月31日生产的规格为5升/瓶</w:t>
      </w:r>
      <w:proofErr w:type="gramStart"/>
      <w:r>
        <w:rPr>
          <w:rFonts w:ascii="仿宋_GB2312" w:eastAsia="仿宋_GB2312" w:hAnsi="宋体" w:hint="eastAsia"/>
          <w:color w:val="000000"/>
          <w:sz w:val="32"/>
          <w:szCs w:val="32"/>
        </w:rPr>
        <w:t>的厨皇牌</w:t>
      </w:r>
      <w:proofErr w:type="gramEnd"/>
      <w:r>
        <w:rPr>
          <w:rFonts w:ascii="仿宋_GB2312" w:eastAsia="仿宋_GB2312" w:hAnsi="宋体" w:hint="eastAsia"/>
          <w:color w:val="000000"/>
          <w:sz w:val="32"/>
          <w:szCs w:val="32"/>
        </w:rPr>
        <w:t>食用植物调和油，不合格项目为邻苯二甲酸二丁酯（DBP）超标。食用油检出增塑剂的事件并不是孤例，根据公开新闻和各地市抽检报告整理，2015年至今已出现至少8例食用油增塑剂超标事件，这值得人们提起警惕。</w:t>
      </w:r>
    </w:p>
    <w:p w:rsidR="001F13BE" w:rsidRDefault="00D75D51">
      <w:pPr>
        <w:ind w:rightChars="4" w:right="8" w:firstLineChars="221" w:firstLine="710"/>
        <w:rPr>
          <w:rFonts w:ascii="仿宋_GB2312" w:eastAsia="仿宋_GB2312" w:hAnsi="宋体"/>
          <w:color w:val="000000"/>
          <w:sz w:val="32"/>
          <w:szCs w:val="32"/>
        </w:rPr>
      </w:pPr>
      <w:r>
        <w:rPr>
          <w:rFonts w:ascii="仿宋_GB2312" w:eastAsia="仿宋_GB2312" w:hAnsi="宋体" w:hint="eastAsia"/>
          <w:b/>
          <w:bCs/>
          <w:color w:val="000000"/>
          <w:sz w:val="32"/>
          <w:szCs w:val="32"/>
        </w:rPr>
        <w:t>规避：</w:t>
      </w:r>
      <w:r>
        <w:rPr>
          <w:rFonts w:ascii="仿宋_GB2312" w:eastAsia="仿宋_GB2312" w:hAnsi="宋体" w:hint="eastAsia"/>
          <w:color w:val="000000"/>
          <w:sz w:val="32"/>
          <w:szCs w:val="32"/>
        </w:rPr>
        <w:br/>
        <w:t xml:space="preserve">     1. 购买玻璃瓶包装的食用油或者购买后食用油换到玻璃容器中。</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2. 日常</w:t>
      </w:r>
      <w:proofErr w:type="gramStart"/>
      <w:r>
        <w:rPr>
          <w:rFonts w:ascii="仿宋_GB2312" w:eastAsia="仿宋_GB2312" w:hAnsi="宋体" w:hint="eastAsia"/>
          <w:color w:val="000000"/>
          <w:sz w:val="32"/>
          <w:szCs w:val="32"/>
        </w:rPr>
        <w:t>购买食材和</w:t>
      </w:r>
      <w:proofErr w:type="gramEnd"/>
      <w:r>
        <w:rPr>
          <w:rFonts w:ascii="仿宋_GB2312" w:eastAsia="仿宋_GB2312" w:hAnsi="宋体" w:hint="eastAsia"/>
          <w:color w:val="000000"/>
          <w:sz w:val="32"/>
          <w:szCs w:val="32"/>
        </w:rPr>
        <w:t>食用油的时候，采购新鲜的，来源有保障的，减少食用加工品。</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3. 油炸食品避免使用塑料包装，尽量减少吃外卖和快餐。</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4. 日常消费时候，减少使用塑料制品，如果无法避免使用的，要注意塑料制品的种类，并选用相对安全的聚丙烯（PP）5</w:t>
      </w:r>
      <w:r>
        <w:rPr>
          <w:rFonts w:ascii="仿宋_GB2312" w:eastAsia="仿宋_GB2312" w:hAnsi="宋体" w:hint="eastAsia"/>
          <w:color w:val="000000"/>
          <w:sz w:val="32"/>
          <w:szCs w:val="32"/>
        </w:rPr>
        <w:lastRenderedPageBreak/>
        <w:t>号塑料制品。</w:t>
      </w:r>
    </w:p>
    <w:p w:rsidR="001F13BE" w:rsidRDefault="001F13BE">
      <w:pPr>
        <w:ind w:rightChars="4" w:right="8" w:firstLineChars="221" w:firstLine="707"/>
        <w:rPr>
          <w:rFonts w:ascii="仿宋_GB2312" w:eastAsia="仿宋_GB2312" w:hAnsi="宋体"/>
          <w:color w:val="000000"/>
          <w:sz w:val="32"/>
          <w:szCs w:val="32"/>
        </w:rPr>
      </w:pPr>
    </w:p>
    <w:p w:rsidR="001F13BE" w:rsidRDefault="00D75D51">
      <w:pPr>
        <w:ind w:rightChars="4" w:right="8" w:firstLineChars="221" w:firstLine="710"/>
        <w:jc w:val="center"/>
        <w:rPr>
          <w:rFonts w:ascii="仿宋_GB2312" w:eastAsia="仿宋_GB2312" w:hAnsi="宋体"/>
          <w:color w:val="000000"/>
          <w:sz w:val="32"/>
          <w:szCs w:val="32"/>
        </w:rPr>
      </w:pPr>
      <w:r>
        <w:rPr>
          <w:rFonts w:ascii="仿宋_GB2312" w:eastAsia="仿宋_GB2312" w:hAnsi="宋体" w:hint="eastAsia"/>
          <w:b/>
          <w:bCs/>
          <w:color w:val="000000"/>
          <w:sz w:val="32"/>
          <w:szCs w:val="32"/>
        </w:rPr>
        <w:t>物质：</w:t>
      </w:r>
      <w:r>
        <w:rPr>
          <w:rFonts w:ascii="仿宋_GB2312" w:eastAsia="仿宋_GB2312" w:hAnsi="宋体" w:hint="eastAsia"/>
          <w:color w:val="000000"/>
          <w:sz w:val="32"/>
          <w:szCs w:val="32"/>
        </w:rPr>
        <w:t>邻苯二甲酸二异壬脂（DINP）</w:t>
      </w:r>
    </w:p>
    <w:p w:rsidR="001F13BE" w:rsidRDefault="00D75D51">
      <w:pPr>
        <w:ind w:rightChars="4" w:right="8" w:firstLineChars="221" w:firstLine="710"/>
        <w:rPr>
          <w:rFonts w:ascii="仿宋_GB2312" w:eastAsia="仿宋_GB2312" w:hAnsi="宋体"/>
          <w:color w:val="000000"/>
          <w:sz w:val="32"/>
          <w:szCs w:val="32"/>
        </w:rPr>
      </w:pPr>
      <w:r>
        <w:rPr>
          <w:rFonts w:ascii="仿宋_GB2312" w:eastAsia="仿宋_GB2312" w:hAnsi="宋体" w:hint="eastAsia"/>
          <w:b/>
          <w:bCs/>
          <w:color w:val="000000"/>
          <w:sz w:val="32"/>
          <w:szCs w:val="32"/>
        </w:rPr>
        <w:t>来源：</w:t>
      </w:r>
      <w:r>
        <w:rPr>
          <w:rFonts w:ascii="仿宋_GB2312" w:eastAsia="仿宋_GB2312" w:hAnsi="宋体" w:hint="eastAsia"/>
          <w:color w:val="000000"/>
          <w:sz w:val="32"/>
          <w:szCs w:val="32"/>
        </w:rPr>
        <w:t>增塑剂在纺织品中主要出现在经过聚氨酯（PU）或聚氯乙烯（PVC）涂层整理的产品，以及一些聚氯乙烯塑料（PVC）制成的服装饰件，如纽扣、珠片等。长期以来，纺织品中的增塑剂主要以邻苯二甲酸酯（PAEs）为主。，我国童装中PAEs污染较为普遍，尤其在涂层印刷的童装中，PAEs含量显著较高，该研究童装中检出的高浓度的DIBP、DBP、DEHP和DNOP，大部分可能来源于胶浆印花和涂层中的人为添加。</w:t>
      </w:r>
    </w:p>
    <w:p w:rsidR="001F13BE" w:rsidRDefault="00D75D51">
      <w:pPr>
        <w:ind w:rightChars="4" w:right="8" w:firstLineChars="221" w:firstLine="710"/>
        <w:rPr>
          <w:rFonts w:ascii="仿宋_GB2312" w:eastAsia="仿宋_GB2312" w:hAnsi="宋体"/>
          <w:color w:val="000000"/>
          <w:sz w:val="32"/>
          <w:szCs w:val="32"/>
        </w:rPr>
      </w:pPr>
      <w:r>
        <w:rPr>
          <w:rFonts w:ascii="仿宋_GB2312" w:eastAsia="仿宋_GB2312" w:hAnsi="宋体" w:hint="eastAsia"/>
          <w:b/>
          <w:bCs/>
          <w:color w:val="000000"/>
          <w:sz w:val="32"/>
          <w:szCs w:val="32"/>
        </w:rPr>
        <w:t>危害：</w:t>
      </w:r>
      <w:r>
        <w:rPr>
          <w:rFonts w:ascii="仿宋_GB2312" w:eastAsia="仿宋_GB2312" w:hAnsi="宋体" w:hint="eastAsia"/>
          <w:color w:val="000000"/>
          <w:sz w:val="32"/>
          <w:szCs w:val="32"/>
        </w:rPr>
        <w:t>邻苯二甲酸酯是一类环境雌激素物质，具有生殖和发育毒性，如可干扰人体内分泌系统，导致男性生殖能力减弱、引发女性性早熟，并且可能通过胎盘脂质及锌代谢影响胚胎发育，导致胚胎生长缓慢。一些邻苯二甲酸酯类物质甚至具有致癌性，如国际癌症研究所（IARC）将 DEHP 列为 2B 类致癌物，BBP列为3类致癌物。</w:t>
      </w:r>
    </w:p>
    <w:p w:rsidR="001F13BE" w:rsidRDefault="00D75D51">
      <w:pPr>
        <w:ind w:rightChars="4" w:right="8" w:firstLineChars="221" w:firstLine="710"/>
        <w:rPr>
          <w:rFonts w:ascii="仿宋_GB2312" w:eastAsia="仿宋_GB2312" w:hAnsi="宋体"/>
          <w:color w:val="000000"/>
          <w:sz w:val="32"/>
          <w:szCs w:val="32"/>
        </w:rPr>
      </w:pPr>
      <w:r>
        <w:rPr>
          <w:rFonts w:ascii="仿宋_GB2312" w:eastAsia="仿宋_GB2312" w:hAnsi="宋体" w:hint="eastAsia"/>
          <w:b/>
          <w:bCs/>
          <w:color w:val="000000"/>
          <w:sz w:val="32"/>
          <w:szCs w:val="32"/>
        </w:rPr>
        <w:t>案例：</w:t>
      </w:r>
      <w:r>
        <w:rPr>
          <w:rFonts w:ascii="仿宋_GB2312" w:eastAsia="仿宋_GB2312" w:hAnsi="宋体" w:hint="eastAsia"/>
          <w:color w:val="000000"/>
          <w:sz w:val="32"/>
          <w:szCs w:val="32"/>
        </w:rPr>
        <w:t>GAP召回大量婴幼儿T恤，原因是胸前的印花邻苯二甲酸二异壬脂（DINP）含量超标！同时根据Journal of Hazardous Materials的研究论文发现，七个亚洲国家中的童装邻苯二甲酸酯生殖风险已超过了可接受水平。</w:t>
      </w:r>
    </w:p>
    <w:p w:rsidR="001F13BE" w:rsidRDefault="00D75D51">
      <w:pPr>
        <w:ind w:rightChars="4" w:right="8" w:firstLineChars="221" w:firstLine="710"/>
        <w:rPr>
          <w:rFonts w:ascii="仿宋_GB2312" w:eastAsia="仿宋_GB2312" w:hAnsi="宋体"/>
          <w:b/>
          <w:bCs/>
          <w:color w:val="000000"/>
          <w:sz w:val="32"/>
          <w:szCs w:val="32"/>
        </w:rPr>
      </w:pPr>
      <w:r>
        <w:rPr>
          <w:rFonts w:ascii="仿宋_GB2312" w:eastAsia="仿宋_GB2312" w:hAnsi="宋体" w:hint="eastAsia"/>
          <w:b/>
          <w:bCs/>
          <w:color w:val="000000"/>
          <w:sz w:val="32"/>
          <w:szCs w:val="32"/>
        </w:rPr>
        <w:t>规避：</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为了更好的保护孩子的健康安全，建议避免使用以下可能含有邻苯二甲酸酯的材质，包括聚氯乙烯(PVC)，其相关聚合物如聚偏氯乙烯(PVDC)、聚乙烯基醋酸酯(PVA)，此类材料为高危物质；</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除聚烯烃以外，柔软或有弹性的塑料；除硅胶和天然的乳胶以外，柔软或有弹性的橡胶；泡沫橡胶或泡沫塑料，如PU 等；</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表面涂层、防滑涂层、抛光剂、贴花图案和涂料图案；衣服上的弹性物质；涂料与填充物；</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1. 新衣服在穿戴前要记得清洗。很多成衣的染剂中都有增塑剂成分，尤其是贴身衣物，如不清洗则会使大量增塑剂与身体直接接触，危害健康。</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2. 避免购买有较多装饰物，图案的衣服。增塑剂在童装中的涂料印花、烫画、涂层、珠片被广泛使用，同时，为了凸显产品的防水、防渗漏功能，经常会使用含有软质PVC材料。</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3. 仔细观察衣物的材质以及是否有气味。在购买童装时，应尽量选择知名度较高，安全系数较高的服装品牌。</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4. 多食用天然抗氧化物，多喝茶。85%的塑化剂72小时内可排出体外。</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5. 建议购买纯棉等天然材质的衣服。天然材质的衣服会避免制作过程中增塑剂的污染，天然健康又环保。</w:t>
      </w:r>
    </w:p>
    <w:p w:rsidR="001F13BE" w:rsidRDefault="001F13BE">
      <w:pPr>
        <w:ind w:rightChars="4" w:right="8" w:firstLineChars="221" w:firstLine="707"/>
        <w:rPr>
          <w:rFonts w:ascii="仿宋_GB2312" w:eastAsia="仿宋_GB2312" w:hAnsi="宋体"/>
          <w:color w:val="000000"/>
          <w:sz w:val="32"/>
          <w:szCs w:val="32"/>
        </w:rPr>
      </w:pPr>
    </w:p>
    <w:p w:rsidR="001F13BE" w:rsidRDefault="00D75D51">
      <w:pPr>
        <w:ind w:rightChars="4" w:right="8" w:firstLineChars="221" w:firstLine="710"/>
        <w:jc w:val="center"/>
        <w:rPr>
          <w:rFonts w:ascii="仿宋_GB2312" w:eastAsia="仿宋_GB2312" w:hAnsi="宋体"/>
          <w:color w:val="000000"/>
          <w:sz w:val="32"/>
          <w:szCs w:val="32"/>
        </w:rPr>
      </w:pPr>
      <w:r>
        <w:rPr>
          <w:rFonts w:ascii="仿宋_GB2312" w:eastAsia="仿宋_GB2312" w:hAnsi="宋体" w:hint="eastAsia"/>
          <w:b/>
          <w:bCs/>
          <w:color w:val="000000"/>
          <w:sz w:val="32"/>
          <w:szCs w:val="32"/>
        </w:rPr>
        <w:lastRenderedPageBreak/>
        <w:t>物质：</w:t>
      </w:r>
      <w:r>
        <w:rPr>
          <w:rFonts w:ascii="仿宋_GB2312" w:eastAsia="仿宋_GB2312" w:hAnsi="宋体" w:hint="eastAsia"/>
          <w:color w:val="000000"/>
          <w:sz w:val="32"/>
          <w:szCs w:val="32"/>
        </w:rPr>
        <w:t>双酚A（BPA）</w:t>
      </w:r>
    </w:p>
    <w:p w:rsidR="001F13BE" w:rsidRDefault="00D75D51">
      <w:pPr>
        <w:ind w:rightChars="4" w:right="8" w:firstLineChars="221" w:firstLine="710"/>
        <w:rPr>
          <w:rFonts w:ascii="仿宋_GB2312" w:eastAsia="仿宋_GB2312" w:hAnsi="宋体"/>
          <w:color w:val="000000"/>
          <w:sz w:val="32"/>
          <w:szCs w:val="32"/>
        </w:rPr>
      </w:pPr>
      <w:r>
        <w:rPr>
          <w:rFonts w:ascii="仿宋_GB2312" w:eastAsia="仿宋_GB2312" w:hAnsi="宋体" w:hint="eastAsia"/>
          <w:b/>
          <w:bCs/>
          <w:color w:val="000000"/>
          <w:sz w:val="32"/>
          <w:szCs w:val="32"/>
        </w:rPr>
        <w:t>来源：</w:t>
      </w:r>
      <w:r>
        <w:rPr>
          <w:rFonts w:ascii="仿宋_GB2312" w:eastAsia="仿宋_GB2312" w:hAnsi="宋体" w:hint="eastAsia"/>
          <w:color w:val="000000"/>
          <w:sz w:val="32"/>
          <w:szCs w:val="32"/>
        </w:rPr>
        <w:t>双酚A是一种被添加到许多商品中的化学物质，包括食品容器和卫生用品。它于19世纪90年代首次被发现，但在20世纪50年代，化学家们意识到它可以与其他化合物混合，来生产出强度大、弹性好的塑料。</w:t>
      </w:r>
    </w:p>
    <w:p w:rsidR="001F13BE" w:rsidRDefault="00D75D51">
      <w:pPr>
        <w:ind w:rightChars="4" w:right="8" w:firstLineChars="221" w:firstLine="710"/>
        <w:rPr>
          <w:rFonts w:ascii="仿宋_GB2312" w:eastAsia="仿宋_GB2312" w:hAnsi="宋体"/>
          <w:color w:val="000000"/>
          <w:sz w:val="32"/>
          <w:szCs w:val="32"/>
        </w:rPr>
      </w:pPr>
      <w:r>
        <w:rPr>
          <w:rFonts w:ascii="仿宋_GB2312" w:eastAsia="仿宋_GB2312" w:hAnsi="宋体" w:hint="eastAsia"/>
          <w:b/>
          <w:bCs/>
          <w:color w:val="000000"/>
          <w:sz w:val="32"/>
          <w:szCs w:val="32"/>
        </w:rPr>
        <w:t>危害：</w:t>
      </w:r>
      <w:r>
        <w:rPr>
          <w:rFonts w:ascii="仿宋_GB2312" w:eastAsia="仿宋_GB2312" w:hAnsi="宋体" w:hint="eastAsia"/>
          <w:color w:val="000000"/>
          <w:sz w:val="32"/>
          <w:szCs w:val="32"/>
        </w:rPr>
        <w:t>双酚A可以模拟雌性激素的结构和功能。由于双酚A与雌性激素的形状类似，它可以与雌激素受体结合，并影响身体新陈代谢的过程，如生长、细胞修复、胎儿发育、能量水平和生殖。此外，双酚A还可能与其他激素受体相互作用，比如甲状腺激素受体，从而改变它们的功能。</w:t>
      </w:r>
    </w:p>
    <w:p w:rsidR="001F13BE" w:rsidRDefault="00D75D51">
      <w:pPr>
        <w:ind w:rightChars="4" w:right="8" w:firstLineChars="221" w:firstLine="710"/>
        <w:rPr>
          <w:rFonts w:ascii="仿宋_GB2312" w:eastAsia="仿宋_GB2312" w:hAnsi="宋体"/>
          <w:b/>
          <w:bCs/>
          <w:color w:val="000000"/>
          <w:sz w:val="32"/>
          <w:szCs w:val="32"/>
        </w:rPr>
      </w:pPr>
      <w:r>
        <w:rPr>
          <w:rFonts w:ascii="仿宋_GB2312" w:eastAsia="仿宋_GB2312" w:hAnsi="宋体" w:hint="eastAsia"/>
          <w:b/>
          <w:bCs/>
          <w:color w:val="000000"/>
          <w:sz w:val="32"/>
          <w:szCs w:val="32"/>
        </w:rPr>
        <w:t>规避：</w:t>
      </w:r>
    </w:p>
    <w:p w:rsidR="001F13BE" w:rsidRDefault="00D75D51">
      <w:pPr>
        <w:numPr>
          <w:ilvl w:val="0"/>
          <w:numId w:val="4"/>
        </w:numPr>
        <w:ind w:rightChars="4" w:right="8"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避免包装食品：多吃新鲜的、全天然的食品。远离罐头食品或塑料容器包装的食品，尤其是容器上标有回收编号“3”或“7”或字母“PC”。</w:t>
      </w:r>
    </w:p>
    <w:p w:rsidR="001F13BE" w:rsidRDefault="00D75D51">
      <w:pPr>
        <w:numPr>
          <w:ilvl w:val="0"/>
          <w:numId w:val="4"/>
        </w:numPr>
        <w:ind w:rightChars="4" w:right="8"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用玻璃瓶喝水：购买装在玻璃瓶而不是塑料瓶或罐子里的水，用玻璃奶瓶而不是塑料奶瓶。</w:t>
      </w:r>
    </w:p>
    <w:p w:rsidR="001F13BE" w:rsidRDefault="00D75D51">
      <w:pPr>
        <w:numPr>
          <w:ilvl w:val="0"/>
          <w:numId w:val="4"/>
        </w:numPr>
        <w:ind w:rightChars="4" w:right="8"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远离双酚A产品：尽可能少接触收据，因为收据含有高含量的双酚A。</w:t>
      </w:r>
    </w:p>
    <w:p w:rsidR="001F13BE" w:rsidRDefault="00D75D51">
      <w:pPr>
        <w:numPr>
          <w:ilvl w:val="0"/>
          <w:numId w:val="4"/>
        </w:numPr>
        <w:ind w:rightChars="4" w:right="8"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对玩具要有选择性：确保你给孩子买的塑料玩具是用不含双酚A的材料制成的——尤其是那些你的孩子可能会咀嚼或吮吸的玩具。</w:t>
      </w:r>
    </w:p>
    <w:p w:rsidR="001F13BE" w:rsidRDefault="00D75D51">
      <w:pPr>
        <w:numPr>
          <w:ilvl w:val="0"/>
          <w:numId w:val="4"/>
        </w:numPr>
        <w:ind w:rightChars="4" w:right="8"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不要用微波炉加热塑料：用微波炉加热食物时，要用玻璃容器而不是塑料容器。</w:t>
      </w:r>
    </w:p>
    <w:p w:rsidR="001F13BE" w:rsidRDefault="00D75D51">
      <w:pPr>
        <w:numPr>
          <w:ilvl w:val="0"/>
          <w:numId w:val="4"/>
        </w:numPr>
        <w:ind w:rightChars="4" w:right="8"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购买婴儿配方奶粉：一些专家建议购买奶粉而不是液态奶，因为液态</w:t>
      </w:r>
      <w:proofErr w:type="gramStart"/>
      <w:r>
        <w:rPr>
          <w:rFonts w:ascii="仿宋_GB2312" w:eastAsia="仿宋_GB2312" w:hAnsi="宋体" w:hint="eastAsia"/>
          <w:color w:val="000000"/>
          <w:sz w:val="32"/>
          <w:szCs w:val="32"/>
        </w:rPr>
        <w:t>奶可能</w:t>
      </w:r>
      <w:proofErr w:type="gramEnd"/>
      <w:r>
        <w:rPr>
          <w:rFonts w:ascii="仿宋_GB2312" w:eastAsia="仿宋_GB2312" w:hAnsi="宋体" w:hint="eastAsia"/>
          <w:color w:val="000000"/>
          <w:sz w:val="32"/>
          <w:szCs w:val="32"/>
        </w:rPr>
        <w:t>会从容器中吸收更多的双酚A。</w:t>
      </w:r>
    </w:p>
    <w:p w:rsidR="001F13BE" w:rsidRDefault="001F13BE">
      <w:pPr>
        <w:ind w:rightChars="4" w:right="8" w:firstLineChars="221" w:firstLine="707"/>
        <w:rPr>
          <w:rFonts w:ascii="仿宋_GB2312" w:eastAsia="仿宋_GB2312" w:hAnsi="宋体"/>
          <w:color w:val="000000"/>
          <w:sz w:val="32"/>
          <w:szCs w:val="32"/>
        </w:rPr>
      </w:pPr>
    </w:p>
    <w:p w:rsidR="001F13BE" w:rsidRDefault="00D75D51">
      <w:pPr>
        <w:ind w:rightChars="4" w:right="8" w:firstLineChars="221" w:firstLine="710"/>
        <w:jc w:val="center"/>
        <w:rPr>
          <w:rFonts w:ascii="仿宋_GB2312" w:eastAsia="仿宋_GB2312" w:hAnsi="宋体"/>
          <w:color w:val="000000"/>
          <w:sz w:val="32"/>
          <w:szCs w:val="32"/>
        </w:rPr>
      </w:pPr>
      <w:r>
        <w:rPr>
          <w:rFonts w:ascii="仿宋_GB2312" w:eastAsia="仿宋_GB2312" w:hAnsi="宋体" w:hint="eastAsia"/>
          <w:b/>
          <w:bCs/>
          <w:color w:val="000000"/>
          <w:sz w:val="32"/>
          <w:szCs w:val="32"/>
        </w:rPr>
        <w:t>物质：</w:t>
      </w:r>
      <w:r>
        <w:rPr>
          <w:rFonts w:ascii="仿宋_GB2312" w:eastAsia="仿宋_GB2312" w:hAnsi="宋体" w:hint="eastAsia"/>
          <w:color w:val="000000"/>
          <w:sz w:val="32"/>
          <w:szCs w:val="32"/>
        </w:rPr>
        <w:t>PFAS（</w:t>
      </w:r>
      <w:proofErr w:type="gramStart"/>
      <w:r>
        <w:rPr>
          <w:rFonts w:ascii="仿宋_GB2312" w:eastAsia="仿宋_GB2312" w:hAnsi="宋体" w:hint="eastAsia"/>
          <w:color w:val="000000"/>
          <w:sz w:val="32"/>
          <w:szCs w:val="32"/>
        </w:rPr>
        <w:t>全氟和多氟</w:t>
      </w:r>
      <w:proofErr w:type="gramEnd"/>
      <w:r>
        <w:rPr>
          <w:rFonts w:ascii="仿宋_GB2312" w:eastAsia="仿宋_GB2312" w:hAnsi="宋体" w:hint="eastAsia"/>
          <w:color w:val="000000"/>
          <w:sz w:val="32"/>
          <w:szCs w:val="32"/>
        </w:rPr>
        <w:t>化合物）</w:t>
      </w:r>
    </w:p>
    <w:p w:rsidR="001F13BE" w:rsidRDefault="00D75D51">
      <w:pPr>
        <w:ind w:rightChars="4" w:right="8" w:firstLineChars="221" w:firstLine="710"/>
        <w:rPr>
          <w:rFonts w:ascii="仿宋_GB2312" w:eastAsia="仿宋_GB2312" w:hAnsi="宋体"/>
          <w:color w:val="000000"/>
          <w:sz w:val="32"/>
          <w:szCs w:val="32"/>
        </w:rPr>
      </w:pPr>
      <w:r>
        <w:rPr>
          <w:rFonts w:ascii="仿宋_GB2312" w:eastAsia="仿宋_GB2312" w:hAnsi="宋体" w:hint="eastAsia"/>
          <w:b/>
          <w:bCs/>
          <w:color w:val="000000"/>
          <w:sz w:val="32"/>
          <w:szCs w:val="32"/>
        </w:rPr>
        <w:t>来源：</w:t>
      </w:r>
      <w:r>
        <w:rPr>
          <w:rFonts w:ascii="仿宋_GB2312" w:eastAsia="仿宋_GB2312" w:hAnsi="宋体" w:hint="eastAsia"/>
          <w:color w:val="000000"/>
          <w:sz w:val="32"/>
          <w:szCs w:val="32"/>
        </w:rPr>
        <w:t>PFOS用途广泛，出现在各种产品和工艺中，包括泡沫灭火剂、地毯、皮革制品、室内装潢、包装、工业和家用清洁剂、杀虫剂、照相、半导体制造、液压液、导管和金属电镀等。</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 xml:space="preserve">PFOA则多被用于制造不粘锅，也存在于纺织品、泡沫灭火剂和医疗设备中。 </w:t>
      </w:r>
    </w:p>
    <w:p w:rsidR="001F13BE" w:rsidRDefault="00D75D51">
      <w:pPr>
        <w:ind w:rightChars="4" w:right="8" w:firstLineChars="221" w:firstLine="710"/>
        <w:rPr>
          <w:rFonts w:ascii="仿宋_GB2312" w:eastAsia="仿宋_GB2312" w:hAnsi="宋体"/>
          <w:color w:val="000000"/>
          <w:sz w:val="32"/>
          <w:szCs w:val="32"/>
        </w:rPr>
      </w:pPr>
      <w:r>
        <w:rPr>
          <w:rFonts w:ascii="仿宋_GB2312" w:eastAsia="仿宋_GB2312" w:hAnsi="宋体" w:hint="eastAsia"/>
          <w:b/>
          <w:bCs/>
          <w:color w:val="000000"/>
          <w:sz w:val="32"/>
          <w:szCs w:val="32"/>
        </w:rPr>
        <w:t>危害：</w:t>
      </w:r>
      <w:r>
        <w:rPr>
          <w:rFonts w:ascii="仿宋_GB2312" w:eastAsia="仿宋_GB2312" w:hAnsi="宋体" w:hint="eastAsia"/>
          <w:color w:val="000000"/>
          <w:sz w:val="32"/>
          <w:szCs w:val="32"/>
        </w:rPr>
        <w:t>众多研究表明，PFAS是无处不在的全球性污染物，并且人类的血液、尿液和母乳中都已检测到PFAS。鉴于其潜在的毒性和持久性，PFAS可能对人类的健康造成不利的影响。</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其中，PFOS具有极强的持久性，对哺乳动物有毒，已在远离人为来源的北极动物体内发现，并且在人体血液和母乳中也经常检测到。</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PFOA则与人类的某些严重疾病之间存在联系，包括高胆固醇、溃疡性结肠炎、甲状腺疾病、睾丸癌、肾癌和妊娠高血压等。</w:t>
      </w:r>
    </w:p>
    <w:p w:rsidR="001F13BE" w:rsidRDefault="00D75D51">
      <w:pPr>
        <w:ind w:rightChars="4" w:right="8" w:firstLineChars="221" w:firstLine="710"/>
        <w:rPr>
          <w:rFonts w:ascii="仿宋_GB2312" w:eastAsia="仿宋_GB2312" w:hAnsi="宋体"/>
          <w:b/>
          <w:bCs/>
          <w:color w:val="000000"/>
          <w:sz w:val="32"/>
          <w:szCs w:val="32"/>
        </w:rPr>
      </w:pPr>
      <w:r>
        <w:rPr>
          <w:rFonts w:ascii="仿宋_GB2312" w:eastAsia="仿宋_GB2312" w:hAnsi="宋体" w:hint="eastAsia"/>
          <w:b/>
          <w:bCs/>
          <w:color w:val="000000"/>
          <w:sz w:val="32"/>
          <w:szCs w:val="32"/>
        </w:rPr>
        <w:t>案例：</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PFAS已在全球各地的生物和人类体内检出。</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在加拿大北极地区的北极熊、环斑海豹、北极狐、水貂、潜鸟、鲈鱼、海鸠和鱼类中，大部分样品中都检测到PFOS，其中北极熊的肝脏中浓度最高。在水貂中，</w:t>
      </w:r>
      <w:proofErr w:type="gramStart"/>
      <w:r>
        <w:rPr>
          <w:rFonts w:ascii="仿宋_GB2312" w:eastAsia="仿宋_GB2312" w:hAnsi="宋体" w:hint="eastAsia"/>
          <w:color w:val="000000"/>
          <w:sz w:val="32"/>
          <w:szCs w:val="32"/>
        </w:rPr>
        <w:t>全氟壬</w:t>
      </w:r>
      <w:proofErr w:type="gramEnd"/>
      <w:r>
        <w:rPr>
          <w:rFonts w:ascii="仿宋_GB2312" w:eastAsia="仿宋_GB2312" w:hAnsi="宋体" w:hint="eastAsia"/>
          <w:color w:val="000000"/>
          <w:sz w:val="32"/>
          <w:szCs w:val="32"/>
        </w:rPr>
        <w:t>酸（PFNA）的浓度超过PFOS在南极的企鹅和海豹的体内发现了PFOS</w:t>
      </w:r>
      <w:proofErr w:type="gramStart"/>
      <w:r>
        <w:rPr>
          <w:rFonts w:ascii="仿宋_GB2312" w:eastAsia="仿宋_GB2312" w:hAnsi="宋体" w:hint="eastAsia"/>
          <w:color w:val="000000"/>
          <w:sz w:val="32"/>
          <w:szCs w:val="32"/>
        </w:rPr>
        <w:t>等全氟化合物</w:t>
      </w:r>
      <w:proofErr w:type="gramEnd"/>
      <w:r>
        <w:rPr>
          <w:rFonts w:ascii="仿宋_GB2312" w:eastAsia="仿宋_GB2312" w:hAnsi="宋体" w:hint="eastAsia"/>
          <w:color w:val="000000"/>
          <w:sz w:val="32"/>
          <w:szCs w:val="32"/>
        </w:rPr>
        <w:t>的存在，其中对企鹅卵和海豹幼崽的研究表明，PFOS在卵生动物和胎生动物体内均可以传递给后代。在青藏高原湖泊的鱼类体内发现</w:t>
      </w:r>
      <w:proofErr w:type="gramStart"/>
      <w:r>
        <w:rPr>
          <w:rFonts w:ascii="仿宋_GB2312" w:eastAsia="仿宋_GB2312" w:hAnsi="宋体" w:hint="eastAsia"/>
          <w:color w:val="000000"/>
          <w:sz w:val="32"/>
          <w:szCs w:val="32"/>
        </w:rPr>
        <w:t>了全氟化合物</w:t>
      </w:r>
      <w:proofErr w:type="gramEnd"/>
      <w:r>
        <w:rPr>
          <w:rFonts w:ascii="仿宋_GB2312" w:eastAsia="仿宋_GB2312" w:hAnsi="宋体" w:hint="eastAsia"/>
          <w:color w:val="000000"/>
          <w:sz w:val="32"/>
          <w:szCs w:val="32"/>
        </w:rPr>
        <w:t>，在59个样本中，96％含有PFOS。PFAS已成为渤海地区贝类产品安全的威胁，PFOA在贝类样品中检出率最高（98.3％），检测水平占PFAS总浓度的87.2％。最高水平的PFA存在于</w:t>
      </w:r>
      <w:proofErr w:type="gramStart"/>
      <w:r>
        <w:rPr>
          <w:rFonts w:ascii="仿宋_GB2312" w:eastAsia="仿宋_GB2312" w:hAnsi="宋体" w:hint="eastAsia"/>
          <w:color w:val="000000"/>
          <w:sz w:val="32"/>
          <w:szCs w:val="32"/>
        </w:rPr>
        <w:t>蛤</w:t>
      </w:r>
      <w:proofErr w:type="gramEnd"/>
      <w:r>
        <w:rPr>
          <w:rFonts w:ascii="仿宋_GB2312" w:eastAsia="仿宋_GB2312" w:hAnsi="宋体" w:hint="eastAsia"/>
          <w:color w:val="000000"/>
          <w:sz w:val="32"/>
          <w:szCs w:val="32"/>
        </w:rPr>
        <w:t>中，其次是贻贝、扇贝、海螺和牡蛎。</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在中国12个城市的233份人体全血样本中100%检测到全氟化合物，主要是PFOS。在格陵兰岛上的因</w:t>
      </w:r>
      <w:proofErr w:type="gramStart"/>
      <w:r>
        <w:rPr>
          <w:rFonts w:ascii="仿宋_GB2312" w:eastAsia="仿宋_GB2312" w:hAnsi="宋体" w:hint="eastAsia"/>
          <w:color w:val="000000"/>
          <w:sz w:val="32"/>
          <w:szCs w:val="32"/>
        </w:rPr>
        <w:t>纽特</w:t>
      </w:r>
      <w:proofErr w:type="gramEnd"/>
      <w:r>
        <w:rPr>
          <w:rFonts w:ascii="仿宋_GB2312" w:eastAsia="仿宋_GB2312" w:hAnsi="宋体" w:hint="eastAsia"/>
          <w:color w:val="000000"/>
          <w:sz w:val="32"/>
          <w:szCs w:val="32"/>
        </w:rPr>
        <w:t>人的血清中发现了高出一般人群水平的PFOS和PFOA含量浓度，海产品摄入量、年龄和生活区域是决定体内PFOS浓度的重要因素。</w:t>
      </w:r>
    </w:p>
    <w:p w:rsidR="001F13BE" w:rsidRDefault="00D75D51">
      <w:pPr>
        <w:ind w:rightChars="4" w:right="8" w:firstLineChars="221" w:firstLine="710"/>
        <w:rPr>
          <w:rFonts w:ascii="仿宋_GB2312" w:eastAsia="仿宋_GB2312" w:hAnsi="宋体"/>
          <w:color w:val="000000"/>
          <w:sz w:val="32"/>
          <w:szCs w:val="32"/>
        </w:rPr>
      </w:pPr>
      <w:r>
        <w:rPr>
          <w:rFonts w:ascii="仿宋_GB2312" w:eastAsia="仿宋_GB2312" w:hAnsi="宋体" w:hint="eastAsia"/>
          <w:b/>
          <w:bCs/>
          <w:color w:val="000000"/>
          <w:sz w:val="32"/>
          <w:szCs w:val="32"/>
        </w:rPr>
        <w:t>规避：</w:t>
      </w:r>
      <w:r>
        <w:rPr>
          <w:rFonts w:ascii="仿宋_GB2312" w:eastAsia="仿宋_GB2312" w:hAnsi="宋体" w:hint="eastAsia"/>
          <w:color w:val="000000"/>
          <w:sz w:val="32"/>
          <w:szCs w:val="32"/>
        </w:rPr>
        <w:t>目前中国暂无PFAS相关监管方面的法规，而由于美国和欧盟的PFOS和PFOA的产量减少，其在中国的产量增加了两倍。减少PFOA的控制措施，应侧重于使用可靠的替代品，并使用有效的处理技术从污水处理</w:t>
      </w:r>
      <w:proofErr w:type="gramStart"/>
      <w:r>
        <w:rPr>
          <w:rFonts w:ascii="仿宋_GB2312" w:eastAsia="仿宋_GB2312" w:hAnsi="宋体" w:hint="eastAsia"/>
          <w:color w:val="000000"/>
          <w:sz w:val="32"/>
          <w:szCs w:val="32"/>
        </w:rPr>
        <w:t>厂减少</w:t>
      </w:r>
      <w:proofErr w:type="gramEnd"/>
      <w:r>
        <w:rPr>
          <w:rFonts w:ascii="仿宋_GB2312" w:eastAsia="仿宋_GB2312" w:hAnsi="宋体" w:hint="eastAsia"/>
          <w:color w:val="000000"/>
          <w:sz w:val="32"/>
          <w:szCs w:val="32"/>
        </w:rPr>
        <w:t>排放。</w:t>
      </w:r>
    </w:p>
    <w:p w:rsidR="001F13BE" w:rsidRDefault="001F13BE">
      <w:pPr>
        <w:pStyle w:val="Default"/>
      </w:pPr>
    </w:p>
    <w:p w:rsidR="001F13BE" w:rsidRDefault="00D75D51">
      <w:pPr>
        <w:ind w:rightChars="4" w:right="8" w:firstLineChars="221" w:firstLine="710"/>
        <w:jc w:val="center"/>
        <w:rPr>
          <w:rFonts w:ascii="仿宋_GB2312" w:eastAsia="仿宋_GB2312" w:hAnsi="宋体"/>
          <w:color w:val="000000"/>
          <w:sz w:val="32"/>
          <w:szCs w:val="32"/>
        </w:rPr>
      </w:pPr>
      <w:r>
        <w:rPr>
          <w:rFonts w:ascii="仿宋_GB2312" w:eastAsia="仿宋_GB2312" w:hAnsi="宋体" w:hint="eastAsia"/>
          <w:b/>
          <w:bCs/>
          <w:color w:val="000000"/>
          <w:sz w:val="32"/>
          <w:szCs w:val="32"/>
        </w:rPr>
        <w:t>物质：</w:t>
      </w:r>
      <w:r>
        <w:rPr>
          <w:rFonts w:ascii="仿宋_GB2312" w:eastAsia="仿宋_GB2312" w:hAnsi="宋体" w:hint="eastAsia"/>
          <w:color w:val="000000"/>
          <w:sz w:val="32"/>
          <w:szCs w:val="32"/>
        </w:rPr>
        <w:t>多环芳烃</w:t>
      </w:r>
    </w:p>
    <w:p w:rsidR="001F13BE" w:rsidRDefault="00D75D51">
      <w:pPr>
        <w:ind w:rightChars="4" w:right="8" w:firstLineChars="221" w:firstLine="710"/>
        <w:rPr>
          <w:rFonts w:ascii="仿宋_GB2312" w:eastAsia="仿宋_GB2312" w:hAnsi="宋体"/>
          <w:color w:val="000000"/>
          <w:sz w:val="32"/>
          <w:szCs w:val="32"/>
        </w:rPr>
      </w:pPr>
      <w:r>
        <w:rPr>
          <w:rFonts w:ascii="仿宋_GB2312" w:eastAsia="仿宋_GB2312" w:hAnsi="宋体" w:hint="eastAsia"/>
          <w:b/>
          <w:bCs/>
          <w:color w:val="000000"/>
          <w:sz w:val="32"/>
          <w:szCs w:val="32"/>
        </w:rPr>
        <w:t>来源：</w:t>
      </w:r>
      <w:r>
        <w:rPr>
          <w:rFonts w:ascii="仿宋_GB2312" w:eastAsia="仿宋_GB2312" w:hAnsi="宋体" w:hint="eastAsia"/>
          <w:color w:val="000000"/>
          <w:sz w:val="32"/>
          <w:szCs w:val="32"/>
        </w:rPr>
        <w:t>生活垃圾成分复杂，不完全燃烧就会产生多环芳烃。</w:t>
      </w:r>
      <w:r>
        <w:rPr>
          <w:rFonts w:ascii="仿宋_GB2312" w:eastAsia="仿宋_GB2312" w:hAnsi="宋体" w:hint="eastAsia"/>
          <w:color w:val="000000"/>
          <w:sz w:val="32"/>
          <w:szCs w:val="32"/>
        </w:rPr>
        <w:lastRenderedPageBreak/>
        <w:t>多环芳烃可随烟气进入空气，并通过干湿沉降进入土壤，进而对土壤造成污染。然而，目前我国生活垃圾焚烧污染控制标准中尚没有多环芳烃这一项。并且，目前我国对生活垃圾焚烧厂周边环境中的多环芳烃研究较少。</w:t>
      </w:r>
    </w:p>
    <w:p w:rsidR="001F13BE" w:rsidRDefault="00D75D51">
      <w:pPr>
        <w:ind w:rightChars="4" w:right="8" w:firstLineChars="221" w:firstLine="710"/>
        <w:rPr>
          <w:rFonts w:ascii="仿宋_GB2312" w:eastAsia="仿宋_GB2312" w:hAnsi="宋体"/>
          <w:color w:val="000000"/>
          <w:sz w:val="32"/>
          <w:szCs w:val="32"/>
        </w:rPr>
      </w:pPr>
      <w:r>
        <w:rPr>
          <w:rFonts w:ascii="仿宋_GB2312" w:eastAsia="仿宋_GB2312" w:hAnsi="宋体" w:hint="eastAsia"/>
          <w:b/>
          <w:bCs/>
          <w:color w:val="000000"/>
          <w:sz w:val="32"/>
          <w:szCs w:val="32"/>
        </w:rPr>
        <w:t>危害：</w:t>
      </w:r>
      <w:r>
        <w:rPr>
          <w:rFonts w:ascii="仿宋_GB2312" w:eastAsia="仿宋_GB2312" w:hAnsi="宋体" w:hint="eastAsia"/>
          <w:color w:val="000000"/>
          <w:sz w:val="32"/>
          <w:szCs w:val="32"/>
        </w:rPr>
        <w:t>多环芳烃有天然和人为两种来源，以人为为主，主要来自未经燃烧的煤和石油类产品(如石油挥发和泄漏、公路建设材料等)和各种不充分燃烧(如机动车尾气的排放、工业炼焦、电解铝、炼油、火力发电、燃煤取暖、秸秆与薪材的燃烧和吸烟等)。多环芳烃（tī</w:t>
      </w:r>
      <w:proofErr w:type="spellStart"/>
      <w:r>
        <w:rPr>
          <w:rFonts w:ascii="仿宋_GB2312" w:eastAsia="仿宋_GB2312" w:hAnsi="宋体" w:hint="eastAsia"/>
          <w:color w:val="000000"/>
          <w:sz w:val="32"/>
          <w:szCs w:val="32"/>
        </w:rPr>
        <w:t>ng</w:t>
      </w:r>
      <w:proofErr w:type="spellEnd"/>
      <w:r>
        <w:rPr>
          <w:rFonts w:ascii="仿宋_GB2312" w:eastAsia="仿宋_GB2312" w:hAnsi="宋体" w:hint="eastAsia"/>
          <w:color w:val="000000"/>
          <w:sz w:val="32"/>
          <w:szCs w:val="32"/>
        </w:rPr>
        <w:t>）(英文名 PAHs，全称 polycyclic aromatic hydrocarbons)是分子中含有两个以上苯环的碳氢化合物。目前空气中检测到的多环芳烃有 500 多种，目前有 15 种被国际癌症研究机构（IARC）认定为致癌/可能致癌。多环芳烃可导致肺癌、皮肤癌、上消化道肿瘤、会损伤生殖系统，导致动脉硬化和不育症等等。多环芳烃极难溶于水，属于持久性有机污染物，具有长期残留性、生物累积性、半挥发性和高毒性等特征；环境中的多环芳烃可进入食物链，通过手-口途径等进入人体，对人类健康和生态环境安全造成威胁。</w:t>
      </w:r>
    </w:p>
    <w:p w:rsidR="001F13BE" w:rsidRDefault="00D75D51">
      <w:pPr>
        <w:ind w:rightChars="4" w:right="8" w:firstLineChars="221" w:firstLine="710"/>
        <w:rPr>
          <w:rFonts w:ascii="仿宋_GB2312" w:eastAsia="仿宋_GB2312" w:hAnsi="宋体"/>
          <w:color w:val="000000"/>
          <w:sz w:val="32"/>
          <w:szCs w:val="32"/>
        </w:rPr>
      </w:pPr>
      <w:r>
        <w:rPr>
          <w:rFonts w:ascii="仿宋_GB2312" w:eastAsia="仿宋_GB2312" w:hAnsi="宋体" w:hint="eastAsia"/>
          <w:b/>
          <w:bCs/>
          <w:color w:val="000000"/>
          <w:sz w:val="32"/>
          <w:szCs w:val="32"/>
        </w:rPr>
        <w:t>案例：</w:t>
      </w:r>
      <w:r>
        <w:rPr>
          <w:rFonts w:ascii="仿宋_GB2312" w:eastAsia="仿宋_GB2312" w:hAnsi="宋体" w:hint="eastAsia"/>
          <w:color w:val="000000"/>
          <w:sz w:val="32"/>
          <w:szCs w:val="32"/>
        </w:rPr>
        <w:t>2012年，《环境科学》上发布了一篇讨论北京</w:t>
      </w:r>
      <w:proofErr w:type="gramStart"/>
      <w:r>
        <w:rPr>
          <w:rFonts w:ascii="仿宋_GB2312" w:eastAsia="仿宋_GB2312" w:hAnsi="宋体" w:hint="eastAsia"/>
          <w:color w:val="000000"/>
          <w:sz w:val="32"/>
          <w:szCs w:val="32"/>
        </w:rPr>
        <w:t>一</w:t>
      </w:r>
      <w:proofErr w:type="gramEnd"/>
      <w:r>
        <w:rPr>
          <w:rFonts w:ascii="仿宋_GB2312" w:eastAsia="仿宋_GB2312" w:hAnsi="宋体" w:hint="eastAsia"/>
          <w:color w:val="000000"/>
          <w:sz w:val="32"/>
          <w:szCs w:val="32"/>
        </w:rPr>
        <w:t>垃圾焚烧厂周边大气中多环芳烃（PAHs）的污染问题的文章。该焚烧厂周边大气中多环芳烃的浓度比一般的市区城市大气中多环芳烃浓度高，焚烧厂周边大气气相和颗粒相中多环芳烃的苯并[a]</w:t>
      </w:r>
      <w:proofErr w:type="gramStart"/>
      <w:r>
        <w:rPr>
          <w:rFonts w:ascii="仿宋_GB2312" w:eastAsia="仿宋_GB2312" w:hAnsi="宋体" w:hint="eastAsia"/>
          <w:color w:val="000000"/>
          <w:sz w:val="32"/>
          <w:szCs w:val="32"/>
        </w:rPr>
        <w:lastRenderedPageBreak/>
        <w:t>芘</w:t>
      </w:r>
      <w:proofErr w:type="gramEnd"/>
      <w:r>
        <w:rPr>
          <w:rFonts w:ascii="仿宋_GB2312" w:eastAsia="仿宋_GB2312" w:hAnsi="宋体" w:hint="eastAsia"/>
          <w:color w:val="000000"/>
          <w:sz w:val="32"/>
          <w:szCs w:val="32"/>
        </w:rPr>
        <w:t xml:space="preserve">（ </w:t>
      </w:r>
      <w:proofErr w:type="spellStart"/>
      <w:r>
        <w:rPr>
          <w:rFonts w:ascii="仿宋_GB2312" w:eastAsia="仿宋_GB2312" w:hAnsi="宋体" w:hint="eastAsia"/>
          <w:color w:val="000000"/>
          <w:sz w:val="32"/>
          <w:szCs w:val="32"/>
        </w:rPr>
        <w:t>BaP</w:t>
      </w:r>
      <w:proofErr w:type="spellEnd"/>
      <w:r>
        <w:rPr>
          <w:rFonts w:ascii="仿宋_GB2312" w:eastAsia="仿宋_GB2312" w:hAnsi="宋体" w:hint="eastAsia"/>
          <w:color w:val="000000"/>
          <w:sz w:val="32"/>
          <w:szCs w:val="32"/>
        </w:rPr>
        <w:t xml:space="preserve"> ）等效浓度分别为 17.94 和 22.68 </w:t>
      </w:r>
      <w:proofErr w:type="spellStart"/>
      <w:r>
        <w:rPr>
          <w:rFonts w:ascii="仿宋_GB2312" w:eastAsia="仿宋_GB2312" w:hAnsi="宋体" w:hint="eastAsia"/>
          <w:color w:val="000000"/>
          <w:sz w:val="32"/>
          <w:szCs w:val="32"/>
        </w:rPr>
        <w:t>ng</w:t>
      </w:r>
      <w:proofErr w:type="spellEnd"/>
      <w:r>
        <w:rPr>
          <w:rFonts w:ascii="仿宋_GB2312" w:eastAsia="仿宋_GB2312" w:hAnsi="宋体" w:hint="eastAsia"/>
          <w:color w:val="000000"/>
          <w:sz w:val="32"/>
          <w:szCs w:val="32"/>
        </w:rPr>
        <w:t>/m3，超过了我国关于苯并[a]</w:t>
      </w:r>
      <w:proofErr w:type="gramStart"/>
      <w:r>
        <w:rPr>
          <w:rFonts w:ascii="仿宋_GB2312" w:eastAsia="仿宋_GB2312" w:hAnsi="宋体" w:hint="eastAsia"/>
          <w:color w:val="000000"/>
          <w:sz w:val="32"/>
          <w:szCs w:val="32"/>
        </w:rPr>
        <w:t>芘</w:t>
      </w:r>
      <w:proofErr w:type="gramEnd"/>
      <w:r>
        <w:rPr>
          <w:rFonts w:ascii="仿宋_GB2312" w:eastAsia="仿宋_GB2312" w:hAnsi="宋体" w:hint="eastAsia"/>
          <w:color w:val="000000"/>
          <w:sz w:val="32"/>
          <w:szCs w:val="32"/>
        </w:rPr>
        <w:t xml:space="preserve">的大气质量控制标准（我国为 10 </w:t>
      </w:r>
      <w:proofErr w:type="spellStart"/>
      <w:r>
        <w:rPr>
          <w:rFonts w:ascii="仿宋_GB2312" w:eastAsia="仿宋_GB2312" w:hAnsi="宋体" w:hint="eastAsia"/>
          <w:color w:val="000000"/>
          <w:sz w:val="32"/>
          <w:szCs w:val="32"/>
        </w:rPr>
        <w:t>ng</w:t>
      </w:r>
      <w:proofErr w:type="spellEnd"/>
      <w:r>
        <w:rPr>
          <w:rFonts w:ascii="仿宋_GB2312" w:eastAsia="仿宋_GB2312" w:hAnsi="宋体" w:hint="eastAsia"/>
          <w:color w:val="000000"/>
          <w:sz w:val="32"/>
          <w:szCs w:val="32"/>
        </w:rPr>
        <w:t xml:space="preserve">/m3, WHO 公布的标准为 1 </w:t>
      </w:r>
      <w:proofErr w:type="spellStart"/>
      <w:r>
        <w:rPr>
          <w:rFonts w:ascii="仿宋_GB2312" w:eastAsia="仿宋_GB2312" w:hAnsi="宋体" w:hint="eastAsia"/>
          <w:color w:val="000000"/>
          <w:sz w:val="32"/>
          <w:szCs w:val="32"/>
        </w:rPr>
        <w:t>ng</w:t>
      </w:r>
      <w:proofErr w:type="spellEnd"/>
      <w:r>
        <w:rPr>
          <w:rFonts w:ascii="仿宋_GB2312" w:eastAsia="仿宋_GB2312" w:hAnsi="宋体" w:hint="eastAsia"/>
          <w:color w:val="000000"/>
          <w:sz w:val="32"/>
          <w:szCs w:val="32"/>
        </w:rPr>
        <w:t>/m3），分别是国标的 1.79 和 2.27倍。因此，垃圾焚烧厂园区和周边大气中多环芳烃已对人体健康构成潜在威胁。</w:t>
      </w:r>
    </w:p>
    <w:p w:rsidR="001F13BE" w:rsidRDefault="00D75D51">
      <w:pPr>
        <w:ind w:rightChars="4" w:right="8" w:firstLineChars="221" w:firstLine="710"/>
        <w:rPr>
          <w:rFonts w:ascii="仿宋_GB2312" w:eastAsia="仿宋_GB2312" w:hAnsi="宋体"/>
          <w:b/>
          <w:bCs/>
          <w:color w:val="000000"/>
          <w:sz w:val="32"/>
          <w:szCs w:val="32"/>
        </w:rPr>
      </w:pPr>
      <w:r>
        <w:rPr>
          <w:rFonts w:ascii="仿宋_GB2312" w:eastAsia="仿宋_GB2312" w:hAnsi="宋体" w:hint="eastAsia"/>
          <w:b/>
          <w:bCs/>
          <w:color w:val="000000"/>
          <w:sz w:val="32"/>
          <w:szCs w:val="32"/>
        </w:rPr>
        <w:t>规避：</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综上所述，多环芳烃是一种高毒物质，可对人体和环境健康造成威胁。而垃圾焚烧排放的多环芳烃远比二噁英的要多，且其浓度和毒性比燃煤电厂的更高，并且有实证研究表明垃圾焚烧厂周边大气和土壤已存在多环芳烃超标的现象。</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目前，我国已建成焚烧厂四百多座，另有一百多座在建设中，一百多座在规划中，预计到2030年，我国垃圾焚烧厂的总数可达 700 座以上。而我国大多数地区尚未实现垃圾分类，多环芳烃的排放量将会与日俱增。</w:t>
      </w:r>
    </w:p>
    <w:p w:rsidR="001F13BE" w:rsidRDefault="00D75D51">
      <w:pPr>
        <w:ind w:rightChars="4" w:right="8" w:firstLineChars="221" w:firstLine="707"/>
        <w:rPr>
          <w:rFonts w:ascii="仿宋_GB2312" w:eastAsia="仿宋_GB2312" w:hAnsi="宋体"/>
          <w:color w:val="000000"/>
          <w:sz w:val="32"/>
          <w:szCs w:val="32"/>
        </w:rPr>
      </w:pPr>
      <w:r>
        <w:rPr>
          <w:rFonts w:ascii="仿宋_GB2312" w:eastAsia="仿宋_GB2312" w:hAnsi="宋体" w:hint="eastAsia"/>
          <w:color w:val="000000"/>
          <w:sz w:val="32"/>
          <w:szCs w:val="32"/>
        </w:rPr>
        <w:t>而为了避免垃圾焚烧排放的多环芳烃对环境造成的负面影响，我们强烈建议环境主管部门将多环芳烃纳入到焚烧排放标准中。</w:t>
      </w:r>
    </w:p>
    <w:p w:rsidR="001F13BE" w:rsidRDefault="001F13BE">
      <w:pPr>
        <w:ind w:rightChars="4" w:right="8" w:firstLineChars="221" w:firstLine="707"/>
        <w:rPr>
          <w:rFonts w:ascii="仿宋_GB2312" w:eastAsia="仿宋_GB2312" w:hAnsi="宋体"/>
          <w:color w:val="000000"/>
          <w:sz w:val="32"/>
          <w:szCs w:val="32"/>
        </w:rPr>
      </w:pPr>
    </w:p>
    <w:p w:rsidR="001F13BE" w:rsidRDefault="00D75D51">
      <w:pPr>
        <w:ind w:rightChars="4" w:right="8" w:firstLineChars="221" w:firstLine="710"/>
        <w:jc w:val="center"/>
        <w:rPr>
          <w:rFonts w:ascii="仿宋_GB2312" w:eastAsia="仿宋_GB2312" w:hAnsi="宋体"/>
          <w:color w:val="000000"/>
          <w:sz w:val="32"/>
          <w:szCs w:val="32"/>
        </w:rPr>
      </w:pPr>
      <w:r>
        <w:rPr>
          <w:rFonts w:ascii="仿宋_GB2312" w:eastAsia="仿宋_GB2312" w:hAnsi="宋体" w:hint="eastAsia"/>
          <w:b/>
          <w:bCs/>
          <w:color w:val="000000"/>
          <w:sz w:val="32"/>
          <w:szCs w:val="32"/>
        </w:rPr>
        <w:t>物质：</w:t>
      </w:r>
      <w:r>
        <w:rPr>
          <w:rFonts w:ascii="仿宋_GB2312" w:eastAsia="仿宋_GB2312" w:hAnsi="宋体" w:hint="eastAsia"/>
          <w:color w:val="000000"/>
          <w:sz w:val="32"/>
          <w:szCs w:val="32"/>
        </w:rPr>
        <w:t>多溴二苯醚（PBDE）</w:t>
      </w:r>
    </w:p>
    <w:p w:rsidR="001F13BE" w:rsidRDefault="00D75D51">
      <w:pPr>
        <w:ind w:rightChars="4" w:right="8" w:firstLineChars="221" w:firstLine="710"/>
        <w:rPr>
          <w:rFonts w:ascii="仿宋_GB2312" w:eastAsia="仿宋_GB2312" w:hAnsi="宋体"/>
          <w:color w:val="000000"/>
          <w:sz w:val="32"/>
          <w:szCs w:val="32"/>
        </w:rPr>
      </w:pPr>
      <w:r>
        <w:rPr>
          <w:rFonts w:ascii="仿宋_GB2312" w:eastAsia="仿宋_GB2312" w:hAnsi="宋体" w:hint="eastAsia"/>
          <w:b/>
          <w:bCs/>
          <w:color w:val="000000"/>
          <w:sz w:val="32"/>
          <w:szCs w:val="32"/>
        </w:rPr>
        <w:t>来源：</w:t>
      </w:r>
      <w:r>
        <w:rPr>
          <w:rFonts w:ascii="仿宋_GB2312" w:eastAsia="仿宋_GB2312" w:hAnsi="宋体" w:hint="eastAsia"/>
          <w:color w:val="000000"/>
          <w:sz w:val="32"/>
          <w:szCs w:val="32"/>
        </w:rPr>
        <w:t>PBDE在实际运用中是一种使用在制造电子产品的塑料材料中的阻燃剂，在产品制造过程中被用来提高产品的防火性</w:t>
      </w:r>
      <w:r>
        <w:rPr>
          <w:rFonts w:ascii="仿宋_GB2312" w:eastAsia="仿宋_GB2312" w:hAnsi="宋体" w:hint="eastAsia"/>
          <w:color w:val="000000"/>
          <w:sz w:val="32"/>
          <w:szCs w:val="32"/>
        </w:rPr>
        <w:lastRenderedPageBreak/>
        <w:t>能。在1999年，北美就使用了约三万四千公吨的</w:t>
      </w:r>
      <w:proofErr w:type="gramStart"/>
      <w:r>
        <w:rPr>
          <w:rFonts w:ascii="仿宋_GB2312" w:eastAsia="仿宋_GB2312" w:hAnsi="宋体" w:hint="eastAsia"/>
          <w:color w:val="000000"/>
          <w:sz w:val="32"/>
          <w:szCs w:val="32"/>
        </w:rPr>
        <w:t>多溴二苯酚</w:t>
      </w:r>
      <w:proofErr w:type="gramEnd"/>
      <w:r>
        <w:rPr>
          <w:rFonts w:ascii="仿宋_GB2312" w:eastAsia="仿宋_GB2312" w:hAnsi="宋体" w:hint="eastAsia"/>
          <w:color w:val="000000"/>
          <w:sz w:val="32"/>
          <w:szCs w:val="32"/>
        </w:rPr>
        <w:t>，成为全球使用量最多的地区。溴化阻燃剂主要运用于电子产业，也广泛地用在许多产品中，包括电视机的塑胶壳、地毯、涂料、沙发垫衬物、及厨房的电器等。</w:t>
      </w:r>
    </w:p>
    <w:p w:rsidR="001F13BE" w:rsidRDefault="00D75D51">
      <w:pPr>
        <w:ind w:rightChars="4" w:right="8" w:firstLineChars="221" w:firstLine="710"/>
        <w:rPr>
          <w:rFonts w:ascii="仿宋_GB2312" w:eastAsia="仿宋_GB2312" w:hAnsi="宋体"/>
          <w:color w:val="000000"/>
          <w:sz w:val="32"/>
          <w:szCs w:val="32"/>
        </w:rPr>
      </w:pPr>
      <w:r>
        <w:rPr>
          <w:rFonts w:ascii="仿宋_GB2312" w:eastAsia="仿宋_GB2312" w:hAnsi="宋体" w:hint="eastAsia"/>
          <w:b/>
          <w:bCs/>
          <w:color w:val="000000"/>
          <w:sz w:val="32"/>
          <w:szCs w:val="32"/>
        </w:rPr>
        <w:t>危害：</w:t>
      </w:r>
      <w:r>
        <w:rPr>
          <w:rFonts w:ascii="仿宋_GB2312" w:eastAsia="仿宋_GB2312" w:hAnsi="宋体" w:hint="eastAsia"/>
          <w:color w:val="000000"/>
          <w:sz w:val="32"/>
          <w:szCs w:val="32"/>
        </w:rPr>
        <w:t>会从产品中释放，扰乱人类的荷尔蒙系统，阻碍神经系统和儿童智力的发展。</w:t>
      </w:r>
    </w:p>
    <w:p w:rsidR="001F13BE" w:rsidRDefault="00D75D51">
      <w:pPr>
        <w:ind w:rightChars="4" w:right="8" w:firstLineChars="221" w:firstLine="710"/>
        <w:rPr>
          <w:rFonts w:ascii="仿宋_GB2312" w:eastAsia="仿宋_GB2312" w:hAnsi="宋体"/>
          <w:color w:val="000000"/>
          <w:sz w:val="32"/>
          <w:szCs w:val="32"/>
        </w:rPr>
      </w:pPr>
      <w:r>
        <w:rPr>
          <w:rFonts w:ascii="仿宋_GB2312" w:eastAsia="仿宋_GB2312" w:hAnsi="宋体" w:hint="eastAsia"/>
          <w:b/>
          <w:bCs/>
          <w:color w:val="000000"/>
          <w:sz w:val="32"/>
          <w:szCs w:val="32"/>
        </w:rPr>
        <w:t>案例：</w:t>
      </w:r>
      <w:r>
        <w:rPr>
          <w:rFonts w:ascii="仿宋_GB2312" w:eastAsia="仿宋_GB2312" w:hAnsi="宋体" w:hint="eastAsia"/>
          <w:color w:val="000000"/>
          <w:sz w:val="32"/>
          <w:szCs w:val="32"/>
        </w:rPr>
        <w:t>在美国的一项研究中，研究人员统计了包括1999年至2014年间从育龄妇女和5岁的幼儿那里抽取的血液样本在内的大量数据。结果显示，在过去的二十年中，超过一百万名儿童在接触了包括阻燃剂在内的化学物质后出现了某种形式的智力残疾。</w:t>
      </w:r>
    </w:p>
    <w:p w:rsidR="001F13BE" w:rsidRDefault="00D75D51">
      <w:pPr>
        <w:ind w:rightChars="4" w:right="8" w:firstLineChars="221" w:firstLine="710"/>
        <w:rPr>
          <w:rFonts w:ascii="仿宋_GB2312" w:eastAsia="仿宋_GB2312" w:hAnsi="宋体"/>
          <w:color w:val="000000"/>
          <w:sz w:val="32"/>
          <w:szCs w:val="32"/>
        </w:rPr>
      </w:pPr>
      <w:r>
        <w:rPr>
          <w:rFonts w:ascii="仿宋_GB2312" w:eastAsia="仿宋_GB2312" w:hAnsi="宋体" w:hint="eastAsia"/>
          <w:b/>
          <w:bCs/>
          <w:color w:val="000000"/>
          <w:sz w:val="32"/>
          <w:szCs w:val="32"/>
        </w:rPr>
        <w:t>规避：</w:t>
      </w:r>
      <w:r>
        <w:rPr>
          <w:rFonts w:ascii="仿宋_GB2312" w:eastAsia="仿宋_GB2312" w:hAnsi="宋体" w:hint="eastAsia"/>
          <w:color w:val="000000"/>
          <w:sz w:val="32"/>
          <w:szCs w:val="32"/>
        </w:rPr>
        <w:t>取消PBDE回收豁免</w:t>
      </w:r>
    </w:p>
    <w:p w:rsidR="001F13BE" w:rsidRDefault="001F13BE">
      <w:pPr>
        <w:ind w:rightChars="4" w:right="8" w:firstLineChars="221" w:firstLine="707"/>
        <w:rPr>
          <w:rFonts w:ascii="仿宋_GB2312" w:eastAsia="仿宋_GB2312" w:hAnsi="宋体"/>
          <w:color w:val="000000"/>
          <w:sz w:val="32"/>
          <w:szCs w:val="32"/>
        </w:rPr>
      </w:pPr>
    </w:p>
    <w:p w:rsidR="001F13BE" w:rsidRDefault="00D75D51">
      <w:pPr>
        <w:ind w:rightChars="4" w:right="8" w:firstLineChars="221" w:firstLine="710"/>
        <w:jc w:val="center"/>
        <w:rPr>
          <w:rFonts w:ascii="仿宋_GB2312" w:eastAsia="仿宋_GB2312" w:hAnsi="宋体"/>
          <w:color w:val="000000"/>
          <w:sz w:val="32"/>
          <w:szCs w:val="32"/>
        </w:rPr>
      </w:pPr>
      <w:r>
        <w:rPr>
          <w:rFonts w:ascii="仿宋_GB2312" w:eastAsia="仿宋_GB2312" w:hAnsi="宋体" w:hint="eastAsia"/>
          <w:b/>
          <w:bCs/>
          <w:color w:val="000000"/>
          <w:sz w:val="32"/>
          <w:szCs w:val="32"/>
        </w:rPr>
        <w:t>物质：</w:t>
      </w:r>
      <w:r>
        <w:rPr>
          <w:rFonts w:ascii="仿宋_GB2312" w:eastAsia="仿宋_GB2312" w:hAnsi="宋体" w:hint="eastAsia"/>
          <w:color w:val="000000"/>
          <w:sz w:val="32"/>
          <w:szCs w:val="32"/>
        </w:rPr>
        <w:t>溴化二恶英</w:t>
      </w:r>
    </w:p>
    <w:p w:rsidR="001F13BE" w:rsidRDefault="00D75D51">
      <w:pPr>
        <w:ind w:rightChars="4" w:right="8" w:firstLineChars="221" w:firstLine="710"/>
        <w:rPr>
          <w:rFonts w:ascii="仿宋_GB2312" w:eastAsia="仿宋_GB2312" w:hAnsi="宋体"/>
          <w:color w:val="000000"/>
          <w:sz w:val="32"/>
          <w:szCs w:val="32"/>
        </w:rPr>
      </w:pPr>
      <w:r>
        <w:rPr>
          <w:rFonts w:ascii="仿宋_GB2312" w:eastAsia="仿宋_GB2312" w:hAnsi="宋体" w:hint="eastAsia"/>
          <w:b/>
          <w:bCs/>
          <w:color w:val="000000"/>
          <w:sz w:val="32"/>
          <w:szCs w:val="32"/>
        </w:rPr>
        <w:t>来源：</w:t>
      </w:r>
      <w:r>
        <w:rPr>
          <w:rFonts w:ascii="仿宋_GB2312" w:eastAsia="仿宋_GB2312" w:hAnsi="宋体" w:hint="eastAsia"/>
          <w:color w:val="000000"/>
          <w:sz w:val="32"/>
          <w:szCs w:val="32"/>
        </w:rPr>
        <w:t>它是溴化阻燃剂的副产物，也是溴化垃圾和溴化物质焚烧后的产物。</w:t>
      </w:r>
    </w:p>
    <w:p w:rsidR="001F13BE" w:rsidRDefault="00D75D51">
      <w:pPr>
        <w:ind w:rightChars="4" w:right="8" w:firstLineChars="221" w:firstLine="710"/>
        <w:rPr>
          <w:rFonts w:ascii="仿宋_GB2312" w:eastAsia="仿宋_GB2312" w:hAnsi="宋体"/>
          <w:color w:val="000000"/>
          <w:sz w:val="32"/>
          <w:szCs w:val="32"/>
        </w:rPr>
      </w:pPr>
      <w:r>
        <w:rPr>
          <w:rFonts w:ascii="仿宋_GB2312" w:eastAsia="仿宋_GB2312" w:hAnsi="宋体" w:hint="eastAsia"/>
          <w:b/>
          <w:bCs/>
          <w:color w:val="000000"/>
          <w:sz w:val="32"/>
          <w:szCs w:val="32"/>
        </w:rPr>
        <w:t>危害：</w:t>
      </w:r>
      <w:r>
        <w:rPr>
          <w:rFonts w:ascii="仿宋_GB2312" w:eastAsia="仿宋_GB2312" w:hAnsi="宋体" w:hint="eastAsia"/>
          <w:color w:val="000000"/>
          <w:sz w:val="32"/>
          <w:szCs w:val="32"/>
        </w:rPr>
        <w:t>影响大脑发育，损害免疫系统和胎儿的健康，增加患癌症的风险，并有可能破坏甲状腺功能等。</w:t>
      </w:r>
    </w:p>
    <w:p w:rsidR="001F13BE" w:rsidRDefault="00D75D51">
      <w:pPr>
        <w:ind w:rightChars="4" w:right="8" w:firstLineChars="221" w:firstLine="710"/>
        <w:rPr>
          <w:rFonts w:ascii="仿宋_GB2312" w:eastAsia="仿宋_GB2312" w:hAnsi="宋体"/>
          <w:color w:val="000000"/>
          <w:sz w:val="32"/>
          <w:szCs w:val="32"/>
        </w:rPr>
      </w:pPr>
      <w:r>
        <w:rPr>
          <w:rFonts w:ascii="仿宋_GB2312" w:eastAsia="仿宋_GB2312" w:hAnsi="宋体" w:hint="eastAsia"/>
          <w:b/>
          <w:bCs/>
          <w:color w:val="000000"/>
          <w:sz w:val="32"/>
          <w:szCs w:val="32"/>
        </w:rPr>
        <w:t>案例：</w:t>
      </w:r>
      <w:r>
        <w:rPr>
          <w:rFonts w:ascii="仿宋_GB2312" w:eastAsia="仿宋_GB2312" w:hAnsi="宋体" w:hint="eastAsia"/>
          <w:color w:val="000000"/>
          <w:sz w:val="32"/>
          <w:szCs w:val="32"/>
        </w:rPr>
        <w:t xml:space="preserve">一项由非政府组织 </w:t>
      </w:r>
      <w:proofErr w:type="spellStart"/>
      <w:r>
        <w:rPr>
          <w:rFonts w:ascii="仿宋_GB2312" w:eastAsia="仿宋_GB2312" w:hAnsi="宋体" w:hint="eastAsia"/>
          <w:color w:val="000000"/>
          <w:sz w:val="32"/>
          <w:szCs w:val="32"/>
        </w:rPr>
        <w:t>Arnika</w:t>
      </w:r>
      <w:proofErr w:type="spellEnd"/>
      <w:r>
        <w:rPr>
          <w:rFonts w:ascii="仿宋_GB2312" w:eastAsia="仿宋_GB2312" w:hAnsi="宋体" w:hint="eastAsia"/>
          <w:color w:val="000000"/>
          <w:sz w:val="32"/>
          <w:szCs w:val="32"/>
        </w:rPr>
        <w:t>，IPEN，BUND 和 HEAL 联合开展的研究《好一锅毒汤：塑料玩具中的二恶英》（Toxic Soup: Dioxins in Plastic Toys）[1]发现，由电子垃圾再生塑料制成</w:t>
      </w:r>
      <w:r>
        <w:rPr>
          <w:rFonts w:ascii="仿宋_GB2312" w:eastAsia="仿宋_GB2312" w:hAnsi="宋体" w:hint="eastAsia"/>
          <w:color w:val="000000"/>
          <w:sz w:val="32"/>
          <w:szCs w:val="32"/>
        </w:rPr>
        <w:lastRenderedPageBreak/>
        <w:t xml:space="preserve">的物品中有 8 </w:t>
      </w:r>
      <w:proofErr w:type="gramStart"/>
      <w:r>
        <w:rPr>
          <w:rFonts w:ascii="仿宋_GB2312" w:eastAsia="仿宋_GB2312" w:hAnsi="宋体" w:hint="eastAsia"/>
          <w:color w:val="000000"/>
          <w:sz w:val="32"/>
          <w:szCs w:val="32"/>
        </w:rPr>
        <w:t>个</w:t>
      </w:r>
      <w:proofErr w:type="gramEnd"/>
      <w:r>
        <w:rPr>
          <w:rFonts w:ascii="仿宋_GB2312" w:eastAsia="仿宋_GB2312" w:hAnsi="宋体" w:hint="eastAsia"/>
          <w:color w:val="000000"/>
          <w:sz w:val="32"/>
          <w:szCs w:val="32"/>
        </w:rPr>
        <w:t xml:space="preserve">玩具和 1 </w:t>
      </w:r>
      <w:proofErr w:type="gramStart"/>
      <w:r>
        <w:rPr>
          <w:rFonts w:ascii="仿宋_GB2312" w:eastAsia="仿宋_GB2312" w:hAnsi="宋体" w:hint="eastAsia"/>
          <w:color w:val="000000"/>
          <w:sz w:val="32"/>
          <w:szCs w:val="32"/>
        </w:rPr>
        <w:t>个</w:t>
      </w:r>
      <w:proofErr w:type="gramEnd"/>
      <w:r>
        <w:rPr>
          <w:rFonts w:ascii="仿宋_GB2312" w:eastAsia="仿宋_GB2312" w:hAnsi="宋体" w:hint="eastAsia"/>
          <w:color w:val="000000"/>
          <w:sz w:val="32"/>
          <w:szCs w:val="32"/>
        </w:rPr>
        <w:t>发夹都被检出含有超高浓度的溴化二恶英。这些样本于2017-2018年间在捷克，法国，德国，葡萄牙（欧盟），阿根廷（拉丁美洲及加勒比地区），印度（亚太地区）和尼日利亚（非洲地区）等国家和地区收集。其中来自捷克、德国、法国、葡萄牙、阿根廷、印度和尼日利亚塑料玩具样品中的溴化二恶英含量与之前研究中的垃圾焚烧飞灰或其他工业垃圾中的含量水平相当。</w:t>
      </w:r>
    </w:p>
    <w:p w:rsidR="001F13BE" w:rsidRDefault="001F13BE">
      <w:pPr>
        <w:pStyle w:val="Default"/>
      </w:pPr>
    </w:p>
    <w:p w:rsidR="001F13BE" w:rsidRPr="006C7199" w:rsidRDefault="006C7199" w:rsidP="006C7199">
      <w:pPr>
        <w:pStyle w:val="1"/>
        <w:rPr>
          <w:rFonts w:ascii="Times New Roman" w:hAnsi="Times New Roman"/>
        </w:rPr>
      </w:pPr>
      <w:r>
        <w:rPr>
          <w:rFonts w:ascii="Times New Roman" w:hAnsi="Times New Roman" w:hint="eastAsia"/>
        </w:rPr>
        <w:t>七、</w:t>
      </w:r>
      <w:r w:rsidR="00D75D51" w:rsidRPr="006C7199">
        <w:rPr>
          <w:rFonts w:ascii="Times New Roman" w:hAnsi="Times New Roman" w:hint="eastAsia"/>
        </w:rPr>
        <w:t>标准参与方</w:t>
      </w:r>
    </w:p>
    <w:p w:rsidR="001F13BE" w:rsidRDefault="00D75D51">
      <w:pPr>
        <w:ind w:rightChars="4" w:right="8"/>
        <w:rPr>
          <w:rFonts w:ascii="仿宋_GB2312" w:eastAsia="仿宋_GB2312" w:hAnsi="宋体"/>
          <w:color w:val="000000"/>
          <w:sz w:val="32"/>
          <w:szCs w:val="32"/>
        </w:rPr>
      </w:pPr>
      <w:r>
        <w:rPr>
          <w:rFonts w:ascii="仿宋_GB2312" w:eastAsia="仿宋_GB2312" w:hAnsi="宋体" w:hint="eastAsia"/>
          <w:b/>
          <w:bCs/>
          <w:color w:val="000000"/>
          <w:sz w:val="32"/>
          <w:szCs w:val="32"/>
        </w:rPr>
        <w:t>1、社会组织、协会及医疗机构：</w:t>
      </w:r>
      <w:r>
        <w:rPr>
          <w:rFonts w:ascii="仿宋_GB2312" w:eastAsia="仿宋_GB2312" w:hAnsi="宋体" w:hint="eastAsia"/>
          <w:color w:val="000000"/>
          <w:sz w:val="32"/>
          <w:szCs w:val="32"/>
        </w:rPr>
        <w:t>深圳市玩具行业协会、深圳市零废弃环保公益事业发展中心、广东省</w:t>
      </w:r>
      <w:proofErr w:type="gramStart"/>
      <w:r>
        <w:rPr>
          <w:rFonts w:ascii="仿宋_GB2312" w:eastAsia="仿宋_GB2312" w:hAnsi="宋体" w:hint="eastAsia"/>
          <w:color w:val="000000"/>
          <w:sz w:val="32"/>
          <w:szCs w:val="32"/>
        </w:rPr>
        <w:t>孕</w:t>
      </w:r>
      <w:proofErr w:type="gramEnd"/>
      <w:r>
        <w:rPr>
          <w:rFonts w:ascii="仿宋_GB2312" w:eastAsia="仿宋_GB2312" w:hAnsi="宋体" w:hint="eastAsia"/>
          <w:color w:val="000000"/>
          <w:sz w:val="32"/>
          <w:szCs w:val="32"/>
        </w:rPr>
        <w:t>婴童用品协会、广东省玩具协会、深圳市妇女联合会、广东省玩具协会、深圳市质量协会、深圳工业总会、深圳市电子学会</w:t>
      </w:r>
    </w:p>
    <w:p w:rsidR="001F13BE" w:rsidRDefault="00D75D51">
      <w:pPr>
        <w:ind w:rightChars="4" w:right="8"/>
        <w:rPr>
          <w:rFonts w:ascii="仿宋_GB2312" w:eastAsia="仿宋_GB2312" w:hAnsi="宋体"/>
          <w:color w:val="000000"/>
          <w:sz w:val="32"/>
          <w:szCs w:val="32"/>
        </w:rPr>
      </w:pPr>
      <w:r>
        <w:rPr>
          <w:rFonts w:ascii="仿宋_GB2312" w:eastAsia="仿宋_GB2312" w:hAnsi="宋体" w:hint="eastAsia"/>
          <w:b/>
          <w:bCs/>
          <w:color w:val="000000"/>
          <w:sz w:val="32"/>
          <w:szCs w:val="32"/>
        </w:rPr>
        <w:t>2、检测机构：</w:t>
      </w:r>
      <w:r>
        <w:rPr>
          <w:rFonts w:ascii="仿宋_GB2312" w:eastAsia="仿宋_GB2312" w:hAnsi="宋体" w:hint="eastAsia"/>
          <w:color w:val="000000"/>
          <w:sz w:val="32"/>
          <w:szCs w:val="32"/>
        </w:rPr>
        <w:t>深圳市计量质量检测研究院、</w:t>
      </w:r>
      <w:r>
        <w:rPr>
          <w:rFonts w:ascii="仿宋_GB2312" w:eastAsia="仿宋_GB2312" w:hAnsi="宋体"/>
          <w:color w:val="000000"/>
          <w:sz w:val="32"/>
          <w:szCs w:val="32"/>
        </w:rPr>
        <w:t>深圳天</w:t>
      </w:r>
      <w:proofErr w:type="gramStart"/>
      <w:r>
        <w:rPr>
          <w:rFonts w:ascii="仿宋_GB2312" w:eastAsia="仿宋_GB2312" w:hAnsi="宋体"/>
          <w:color w:val="000000"/>
          <w:sz w:val="32"/>
          <w:szCs w:val="32"/>
        </w:rPr>
        <w:t>祥</w:t>
      </w:r>
      <w:proofErr w:type="gramEnd"/>
      <w:r>
        <w:rPr>
          <w:rFonts w:ascii="仿宋_GB2312" w:eastAsia="仿宋_GB2312" w:hAnsi="宋体"/>
          <w:color w:val="000000"/>
          <w:sz w:val="32"/>
          <w:szCs w:val="32"/>
        </w:rPr>
        <w:t>质量技术服务有限公司</w:t>
      </w:r>
      <w:r>
        <w:rPr>
          <w:rFonts w:ascii="仿宋_GB2312" w:eastAsia="仿宋_GB2312" w:hAnsi="宋体" w:hint="eastAsia"/>
          <w:color w:val="000000"/>
          <w:sz w:val="32"/>
          <w:szCs w:val="32"/>
        </w:rPr>
        <w:t>、</w:t>
      </w:r>
      <w:r>
        <w:rPr>
          <w:rFonts w:ascii="仿宋_GB2312" w:eastAsia="仿宋_GB2312" w:hAnsi="宋体"/>
          <w:color w:val="000000"/>
          <w:sz w:val="32"/>
          <w:szCs w:val="32"/>
        </w:rPr>
        <w:t>通</w:t>
      </w:r>
      <w:proofErr w:type="gramStart"/>
      <w:r>
        <w:rPr>
          <w:rFonts w:ascii="仿宋_GB2312" w:eastAsia="仿宋_GB2312" w:hAnsi="宋体"/>
          <w:color w:val="000000"/>
          <w:sz w:val="32"/>
          <w:szCs w:val="32"/>
        </w:rPr>
        <w:t>标</w:t>
      </w:r>
      <w:proofErr w:type="gramEnd"/>
      <w:r>
        <w:rPr>
          <w:rFonts w:ascii="仿宋_GB2312" w:eastAsia="仿宋_GB2312" w:hAnsi="宋体"/>
          <w:color w:val="000000"/>
          <w:sz w:val="32"/>
          <w:szCs w:val="32"/>
        </w:rPr>
        <w:t>标准技术服务有限公司</w:t>
      </w:r>
      <w:r>
        <w:rPr>
          <w:rFonts w:ascii="仿宋_GB2312" w:eastAsia="仿宋_GB2312" w:hAnsi="宋体" w:hint="eastAsia"/>
          <w:color w:val="000000"/>
          <w:sz w:val="32"/>
          <w:szCs w:val="32"/>
        </w:rPr>
        <w:t>、深圳英柏检测技术有限公司</w:t>
      </w:r>
    </w:p>
    <w:p w:rsidR="001F13BE" w:rsidRDefault="00D75D51">
      <w:pPr>
        <w:ind w:rightChars="4" w:right="8"/>
        <w:rPr>
          <w:rFonts w:ascii="仿宋_GB2312" w:eastAsia="仿宋_GB2312" w:hAnsi="宋体" w:hint="eastAsia"/>
          <w:color w:val="000000"/>
          <w:sz w:val="32"/>
          <w:szCs w:val="32"/>
        </w:rPr>
      </w:pPr>
      <w:r>
        <w:rPr>
          <w:rFonts w:ascii="仿宋_GB2312" w:eastAsia="仿宋_GB2312" w:hAnsi="宋体" w:hint="eastAsia"/>
          <w:b/>
          <w:bCs/>
          <w:color w:val="000000"/>
          <w:sz w:val="32"/>
          <w:szCs w:val="32"/>
        </w:rPr>
        <w:t>3、企业名单：</w:t>
      </w:r>
      <w:r>
        <w:rPr>
          <w:rFonts w:ascii="仿宋_GB2312" w:eastAsia="仿宋_GB2312" w:hAnsi="宋体" w:hint="eastAsia"/>
          <w:color w:val="000000"/>
          <w:sz w:val="32"/>
          <w:szCs w:val="32"/>
        </w:rPr>
        <w:t>好孩子儿童用品有限公司、杭州贝</w:t>
      </w:r>
      <w:proofErr w:type="gramStart"/>
      <w:r>
        <w:rPr>
          <w:rFonts w:ascii="仿宋_GB2312" w:eastAsia="仿宋_GB2312" w:hAnsi="宋体" w:hint="eastAsia"/>
          <w:color w:val="000000"/>
          <w:sz w:val="32"/>
          <w:szCs w:val="32"/>
        </w:rPr>
        <w:t>咖</w:t>
      </w:r>
      <w:proofErr w:type="gramEnd"/>
      <w:r>
        <w:rPr>
          <w:rFonts w:ascii="仿宋_GB2312" w:eastAsia="仿宋_GB2312" w:hAnsi="宋体" w:hint="eastAsia"/>
          <w:color w:val="000000"/>
          <w:sz w:val="32"/>
          <w:szCs w:val="32"/>
        </w:rPr>
        <w:t>实业有限公司、</w:t>
      </w:r>
      <w:proofErr w:type="gramStart"/>
      <w:r>
        <w:rPr>
          <w:rFonts w:ascii="仿宋_GB2312" w:eastAsia="仿宋_GB2312" w:hAnsi="宋体" w:hint="eastAsia"/>
          <w:color w:val="000000"/>
          <w:sz w:val="32"/>
          <w:szCs w:val="32"/>
        </w:rPr>
        <w:t>杭州网易严选贸易</w:t>
      </w:r>
      <w:proofErr w:type="gramEnd"/>
      <w:r>
        <w:rPr>
          <w:rFonts w:ascii="仿宋_GB2312" w:eastAsia="仿宋_GB2312" w:hAnsi="宋体" w:hint="eastAsia"/>
          <w:color w:val="000000"/>
          <w:sz w:val="32"/>
          <w:szCs w:val="32"/>
        </w:rPr>
        <w:t>有限公司、得力集团有限公司、深圳齐心集团股份有限公司、</w:t>
      </w:r>
      <w:proofErr w:type="gramStart"/>
      <w:r>
        <w:rPr>
          <w:rFonts w:ascii="仿宋_GB2312" w:eastAsia="仿宋_GB2312" w:hAnsi="宋体" w:hint="eastAsia"/>
          <w:color w:val="000000"/>
          <w:sz w:val="32"/>
          <w:szCs w:val="32"/>
        </w:rPr>
        <w:t>奥飞娱乐</w:t>
      </w:r>
      <w:proofErr w:type="gramEnd"/>
      <w:r>
        <w:rPr>
          <w:rFonts w:ascii="仿宋_GB2312" w:eastAsia="仿宋_GB2312" w:hAnsi="宋体" w:hint="eastAsia"/>
          <w:color w:val="000000"/>
          <w:sz w:val="32"/>
          <w:szCs w:val="32"/>
        </w:rPr>
        <w:t>股份有限公司、玩具反斗城(中国)商贸有限公司、京东集团</w:t>
      </w:r>
    </w:p>
    <w:p w:rsidR="006C7199" w:rsidRPr="006C7199" w:rsidRDefault="006C7199" w:rsidP="006C7199">
      <w:pPr>
        <w:pStyle w:val="Default"/>
        <w:rPr>
          <w:rFonts w:hint="eastAsia"/>
        </w:rPr>
      </w:pPr>
      <w:bookmarkStart w:id="2" w:name="_GoBack"/>
      <w:bookmarkEnd w:id="2"/>
    </w:p>
    <w:p w:rsidR="006C7199" w:rsidRPr="006C7199" w:rsidRDefault="006C7199" w:rsidP="006C7199">
      <w:pPr>
        <w:pStyle w:val="Default"/>
        <w:rPr>
          <w:rFonts w:hint="eastAsia"/>
        </w:rPr>
      </w:pPr>
    </w:p>
    <w:p w:rsidR="006C7199" w:rsidRPr="006C7199" w:rsidRDefault="006C7199" w:rsidP="006C7199">
      <w:pPr>
        <w:pStyle w:val="1"/>
        <w:rPr>
          <w:rFonts w:ascii="Times New Roman" w:hAnsi="Times New Roman" w:hint="eastAsia"/>
        </w:rPr>
      </w:pPr>
      <w:r>
        <w:rPr>
          <w:rFonts w:ascii="Times New Roman" w:hAnsi="Times New Roman" w:hint="eastAsia"/>
        </w:rPr>
        <w:lastRenderedPageBreak/>
        <w:t>八、</w:t>
      </w:r>
      <w:r w:rsidRPr="006C7199">
        <w:rPr>
          <w:rFonts w:ascii="Times New Roman" w:hAnsi="Times New Roman" w:hint="eastAsia"/>
        </w:rPr>
        <w:t>与现行法律法规和国家强制性标准的关系</w:t>
      </w:r>
    </w:p>
    <w:p w:rsidR="006C7199" w:rsidRDefault="006C7199" w:rsidP="006C7199">
      <w:pPr>
        <w:ind w:rightChars="4" w:right="8"/>
        <w:rPr>
          <w:rFonts w:ascii="仿宋_GB2312" w:eastAsia="仿宋_GB2312" w:hAnsi="宋体" w:hint="eastAsia"/>
          <w:color w:val="000000"/>
          <w:sz w:val="32"/>
          <w:szCs w:val="32"/>
        </w:rPr>
      </w:pPr>
      <w:r w:rsidRPr="006C7199">
        <w:rPr>
          <w:rFonts w:ascii="仿宋_GB2312" w:eastAsia="仿宋_GB2312" w:hAnsi="宋体" w:hint="eastAsia"/>
          <w:color w:val="000000"/>
          <w:sz w:val="32"/>
          <w:szCs w:val="32"/>
        </w:rPr>
        <w:t>与现行法律、法规、政策及相关标准无冲突。</w:t>
      </w:r>
    </w:p>
    <w:p w:rsidR="006C7199" w:rsidRPr="006C7199" w:rsidRDefault="006C7199" w:rsidP="006C7199">
      <w:pPr>
        <w:pStyle w:val="Default"/>
        <w:rPr>
          <w:rFonts w:hint="eastAsia"/>
        </w:rPr>
      </w:pPr>
    </w:p>
    <w:p w:rsidR="006C7199" w:rsidRPr="006C7199" w:rsidRDefault="006C7199" w:rsidP="006C7199">
      <w:pPr>
        <w:pStyle w:val="1"/>
        <w:rPr>
          <w:rFonts w:ascii="Times New Roman" w:hAnsi="Times New Roman" w:hint="eastAsia"/>
        </w:rPr>
      </w:pPr>
      <w:r w:rsidRPr="006C7199">
        <w:rPr>
          <w:rFonts w:ascii="Times New Roman" w:hAnsi="Times New Roman" w:hint="eastAsia"/>
        </w:rPr>
        <w:t>九、</w:t>
      </w:r>
      <w:r w:rsidRPr="006C7199">
        <w:rPr>
          <w:rFonts w:ascii="Times New Roman" w:hAnsi="Times New Roman" w:hint="eastAsia"/>
        </w:rPr>
        <w:t>重大分歧</w:t>
      </w:r>
      <w:proofErr w:type="gramStart"/>
      <w:r w:rsidRPr="006C7199">
        <w:rPr>
          <w:rFonts w:ascii="Times New Roman" w:hAnsi="Times New Roman" w:hint="eastAsia"/>
        </w:rPr>
        <w:t>已经的</w:t>
      </w:r>
      <w:proofErr w:type="gramEnd"/>
      <w:r w:rsidRPr="006C7199">
        <w:rPr>
          <w:rFonts w:ascii="Times New Roman" w:hAnsi="Times New Roman" w:hint="eastAsia"/>
        </w:rPr>
        <w:t>处理经过和依据</w:t>
      </w:r>
    </w:p>
    <w:p w:rsidR="006C7199" w:rsidRPr="006C7199" w:rsidRDefault="006C7199" w:rsidP="006C7199">
      <w:pPr>
        <w:ind w:rightChars="4" w:right="8"/>
        <w:rPr>
          <w:rFonts w:ascii="仿宋_GB2312" w:eastAsia="仿宋_GB2312" w:hAnsi="宋体"/>
          <w:color w:val="000000"/>
          <w:sz w:val="32"/>
          <w:szCs w:val="32"/>
        </w:rPr>
      </w:pPr>
      <w:r w:rsidRPr="006C7199">
        <w:rPr>
          <w:rFonts w:ascii="仿宋_GB2312" w:eastAsia="仿宋_GB2312" w:hAnsi="宋体" w:hint="eastAsia"/>
          <w:color w:val="000000"/>
          <w:sz w:val="32"/>
          <w:szCs w:val="32"/>
        </w:rPr>
        <w:t>暂无。</w:t>
      </w:r>
    </w:p>
    <w:p w:rsidR="00D75D51" w:rsidRDefault="00D75D51">
      <w:pPr>
        <w:ind w:rightChars="4" w:right="8"/>
        <w:rPr>
          <w:rFonts w:ascii="仿宋_GB2312" w:eastAsia="仿宋_GB2312" w:hAnsi="宋体"/>
          <w:color w:val="000000"/>
          <w:sz w:val="32"/>
          <w:szCs w:val="32"/>
        </w:rPr>
      </w:pPr>
    </w:p>
    <w:sectPr w:rsidR="00D75D51">
      <w:footerReference w:type="even" r:id="rId8"/>
      <w:footerReference w:type="default" r:id="rId9"/>
      <w:pgSz w:w="11906" w:h="16838"/>
      <w:pgMar w:top="1985" w:right="1474" w:bottom="1644" w:left="1474"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836" w:rsidRDefault="00835836">
      <w:r>
        <w:separator/>
      </w:r>
    </w:p>
  </w:endnote>
  <w:endnote w:type="continuationSeparator" w:id="0">
    <w:p w:rsidR="00835836" w:rsidRDefault="0083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EUAlbertina">
    <w:altName w:val="宋体"/>
    <w:charset w:val="86"/>
    <w:family w:val="roma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3BE" w:rsidRDefault="00D75D51">
    <w:pPr>
      <w:pStyle w:val="ae"/>
      <w:framePr w:wrap="around" w:vAnchor="text" w:hAnchor="margin" w:xAlign="right" w:y="1"/>
      <w:rPr>
        <w:rStyle w:val="a5"/>
      </w:rPr>
    </w:pPr>
    <w:r>
      <w:fldChar w:fldCharType="begin"/>
    </w:r>
    <w:r>
      <w:rPr>
        <w:rStyle w:val="a5"/>
      </w:rPr>
      <w:instrText xml:space="preserve">PAGE  </w:instrText>
    </w:r>
    <w:r>
      <w:fldChar w:fldCharType="separate"/>
    </w:r>
    <w:r>
      <w:rPr>
        <w:rStyle w:val="a5"/>
      </w:rPr>
      <w:t>1</w:t>
    </w:r>
    <w:r>
      <w:fldChar w:fldCharType="end"/>
    </w:r>
  </w:p>
  <w:p w:rsidR="001F13BE" w:rsidRDefault="001F13BE">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3BE" w:rsidRDefault="00D75D51">
    <w:pPr>
      <w:pStyle w:val="ae"/>
      <w:framePr w:wrap="around" w:vAnchor="text" w:hAnchor="margin" w:xAlign="right" w:y="1"/>
      <w:rPr>
        <w:rStyle w:val="a5"/>
      </w:rPr>
    </w:pPr>
    <w:r>
      <w:fldChar w:fldCharType="begin"/>
    </w:r>
    <w:r>
      <w:rPr>
        <w:rStyle w:val="a5"/>
      </w:rPr>
      <w:instrText xml:space="preserve">PAGE  </w:instrText>
    </w:r>
    <w:r>
      <w:fldChar w:fldCharType="separate"/>
    </w:r>
    <w:r w:rsidR="006C7199">
      <w:rPr>
        <w:rStyle w:val="a5"/>
        <w:noProof/>
      </w:rPr>
      <w:t>17</w:t>
    </w:r>
    <w:r>
      <w:fldChar w:fldCharType="end"/>
    </w:r>
  </w:p>
  <w:p w:rsidR="001F13BE" w:rsidRDefault="001F13BE">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836" w:rsidRDefault="00835836">
      <w:r>
        <w:separator/>
      </w:r>
    </w:p>
  </w:footnote>
  <w:footnote w:type="continuationSeparator" w:id="0">
    <w:p w:rsidR="00835836" w:rsidRDefault="008358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F638E"/>
    <w:multiLevelType w:val="multilevel"/>
    <w:tmpl w:val="269F638E"/>
    <w:lvl w:ilvl="0">
      <w:start w:val="1"/>
      <w:numFmt w:val="none"/>
      <w:suff w:val="nothing"/>
      <w:lvlText w:val="──"/>
      <w:lvlJc w:val="left"/>
      <w:pPr>
        <w:ind w:left="850" w:hanging="425"/>
      </w:pPr>
      <w:rPr>
        <w:rFonts w:ascii="宋体" w:eastAsia="宋体" w:hint="eastAsia"/>
        <w:color w:val="auto"/>
        <w:sz w:val="21"/>
      </w:rPr>
    </w:lvl>
    <w:lvl w:ilvl="1">
      <w:start w:val="1"/>
      <w:numFmt w:val="none"/>
      <w:lvlRestart w:val="0"/>
      <w:suff w:val="nothing"/>
      <w:lvlText w:val="·  "/>
      <w:lvlJc w:val="left"/>
      <w:pPr>
        <w:ind w:left="850" w:hanging="425"/>
      </w:pPr>
      <w:rPr>
        <w:rFonts w:ascii="宋体" w:eastAsia="宋体" w:hint="eastAsia"/>
        <w:color w:val="auto"/>
        <w:sz w:val="21"/>
      </w:rPr>
    </w:lvl>
    <w:lvl w:ilvl="2">
      <w:start w:val="1"/>
      <w:numFmt w:val="none"/>
      <w:suff w:val="nothing"/>
      <w:lvlText w:val=""/>
      <w:lvlJc w:val="left"/>
      <w:pPr>
        <w:ind w:left="0" w:firstLine="0"/>
      </w:pPr>
    </w:lvl>
    <w:lvl w:ilvl="3">
      <w:start w:val="1"/>
      <w:numFmt w:val="none"/>
      <w:lvlRestart w:val="0"/>
      <w:suff w:val="nothing"/>
      <w:lvlText w:val="·  "/>
      <w:lvlJc w:val="left"/>
      <w:pPr>
        <w:ind w:left="1276" w:hanging="426"/>
      </w:pPr>
      <w:rPr>
        <w:rFonts w:ascii="宋体" w:eastAsia="宋体" w:hint="eastAsia"/>
        <w:sz w:val="21"/>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E465371"/>
    <w:multiLevelType w:val="singleLevel"/>
    <w:tmpl w:val="5E465371"/>
    <w:lvl w:ilvl="0">
      <w:start w:val="3"/>
      <w:numFmt w:val="decimal"/>
      <w:suff w:val="nothing"/>
      <w:lvlText w:val="%1、"/>
      <w:lvlJc w:val="left"/>
    </w:lvl>
  </w:abstractNum>
  <w:abstractNum w:abstractNumId="2">
    <w:nsid w:val="5E4659DC"/>
    <w:multiLevelType w:val="singleLevel"/>
    <w:tmpl w:val="5E4659DC"/>
    <w:lvl w:ilvl="0">
      <w:start w:val="3"/>
      <w:numFmt w:val="chineseCounting"/>
      <w:suff w:val="nothing"/>
      <w:lvlText w:val="%1、"/>
      <w:lvlJc w:val="left"/>
    </w:lvl>
  </w:abstractNum>
  <w:abstractNum w:abstractNumId="3">
    <w:nsid w:val="5E46624A"/>
    <w:multiLevelType w:val="singleLevel"/>
    <w:tmpl w:val="5E46624A"/>
    <w:lvl w:ilvl="0">
      <w:start w:val="6"/>
      <w:numFmt w:val="chineseCounting"/>
      <w:suff w:val="nothing"/>
      <w:lvlText w:val="%1、"/>
      <w:lvlJc w:val="left"/>
    </w:lvl>
  </w:abstractNum>
  <w:abstractNum w:abstractNumId="4">
    <w:nsid w:val="5E466601"/>
    <w:multiLevelType w:val="singleLevel"/>
    <w:tmpl w:val="5E466601"/>
    <w:lvl w:ilvl="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pacity="0"/>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B3B"/>
    <w:rsid w:val="000003EF"/>
    <w:rsid w:val="00000697"/>
    <w:rsid w:val="00000A09"/>
    <w:rsid w:val="00003524"/>
    <w:rsid w:val="00004E4B"/>
    <w:rsid w:val="0000604C"/>
    <w:rsid w:val="0000646C"/>
    <w:rsid w:val="0000785E"/>
    <w:rsid w:val="00013C1B"/>
    <w:rsid w:val="000152A9"/>
    <w:rsid w:val="0002068E"/>
    <w:rsid w:val="00021281"/>
    <w:rsid w:val="00021416"/>
    <w:rsid w:val="0002229E"/>
    <w:rsid w:val="00022D47"/>
    <w:rsid w:val="000230A1"/>
    <w:rsid w:val="000251B2"/>
    <w:rsid w:val="00025588"/>
    <w:rsid w:val="00025C9E"/>
    <w:rsid w:val="00025F08"/>
    <w:rsid w:val="000266AF"/>
    <w:rsid w:val="00026E48"/>
    <w:rsid w:val="00027659"/>
    <w:rsid w:val="000278A2"/>
    <w:rsid w:val="000301A9"/>
    <w:rsid w:val="00030751"/>
    <w:rsid w:val="000325C4"/>
    <w:rsid w:val="0003360D"/>
    <w:rsid w:val="0003445A"/>
    <w:rsid w:val="00035E79"/>
    <w:rsid w:val="000360FF"/>
    <w:rsid w:val="0003627D"/>
    <w:rsid w:val="000364BE"/>
    <w:rsid w:val="00036AA4"/>
    <w:rsid w:val="00036B8D"/>
    <w:rsid w:val="00037B7F"/>
    <w:rsid w:val="00040D2A"/>
    <w:rsid w:val="00040D49"/>
    <w:rsid w:val="00041D51"/>
    <w:rsid w:val="000425F5"/>
    <w:rsid w:val="000431CE"/>
    <w:rsid w:val="00043D2C"/>
    <w:rsid w:val="000446D2"/>
    <w:rsid w:val="00046533"/>
    <w:rsid w:val="000518CB"/>
    <w:rsid w:val="000524AE"/>
    <w:rsid w:val="0005361B"/>
    <w:rsid w:val="000540ED"/>
    <w:rsid w:val="00054204"/>
    <w:rsid w:val="0005485B"/>
    <w:rsid w:val="00054E5C"/>
    <w:rsid w:val="0005542D"/>
    <w:rsid w:val="00055B14"/>
    <w:rsid w:val="00056891"/>
    <w:rsid w:val="00057094"/>
    <w:rsid w:val="0006109A"/>
    <w:rsid w:val="00061F2C"/>
    <w:rsid w:val="00062B31"/>
    <w:rsid w:val="0006322A"/>
    <w:rsid w:val="0006355C"/>
    <w:rsid w:val="00065673"/>
    <w:rsid w:val="00065F16"/>
    <w:rsid w:val="00067CFC"/>
    <w:rsid w:val="00070314"/>
    <w:rsid w:val="00070988"/>
    <w:rsid w:val="0007132B"/>
    <w:rsid w:val="00072211"/>
    <w:rsid w:val="000733DF"/>
    <w:rsid w:val="00073BE7"/>
    <w:rsid w:val="00074190"/>
    <w:rsid w:val="00074E49"/>
    <w:rsid w:val="00076099"/>
    <w:rsid w:val="000772F9"/>
    <w:rsid w:val="00077687"/>
    <w:rsid w:val="000776A6"/>
    <w:rsid w:val="00077C9C"/>
    <w:rsid w:val="000806B0"/>
    <w:rsid w:val="000819E6"/>
    <w:rsid w:val="00082557"/>
    <w:rsid w:val="00082B60"/>
    <w:rsid w:val="00082BBA"/>
    <w:rsid w:val="00083208"/>
    <w:rsid w:val="00083D1D"/>
    <w:rsid w:val="00083D48"/>
    <w:rsid w:val="0008457E"/>
    <w:rsid w:val="00084C41"/>
    <w:rsid w:val="000852D8"/>
    <w:rsid w:val="0008590A"/>
    <w:rsid w:val="00086EB5"/>
    <w:rsid w:val="00086F77"/>
    <w:rsid w:val="000874FB"/>
    <w:rsid w:val="000875FF"/>
    <w:rsid w:val="000905FC"/>
    <w:rsid w:val="000907B8"/>
    <w:rsid w:val="00090C69"/>
    <w:rsid w:val="0009156C"/>
    <w:rsid w:val="00091E78"/>
    <w:rsid w:val="00094E28"/>
    <w:rsid w:val="00095CC4"/>
    <w:rsid w:val="00096FEB"/>
    <w:rsid w:val="000970D4"/>
    <w:rsid w:val="00097E07"/>
    <w:rsid w:val="000A0D24"/>
    <w:rsid w:val="000A0FE9"/>
    <w:rsid w:val="000A1128"/>
    <w:rsid w:val="000A3AC0"/>
    <w:rsid w:val="000A3DD0"/>
    <w:rsid w:val="000A3EBC"/>
    <w:rsid w:val="000A5531"/>
    <w:rsid w:val="000A7A9F"/>
    <w:rsid w:val="000B0A74"/>
    <w:rsid w:val="000B2D75"/>
    <w:rsid w:val="000B4CCA"/>
    <w:rsid w:val="000B4FD3"/>
    <w:rsid w:val="000B5209"/>
    <w:rsid w:val="000B6B28"/>
    <w:rsid w:val="000C01F5"/>
    <w:rsid w:val="000C04BB"/>
    <w:rsid w:val="000C0EA0"/>
    <w:rsid w:val="000C2977"/>
    <w:rsid w:val="000C6779"/>
    <w:rsid w:val="000D07E9"/>
    <w:rsid w:val="000D241C"/>
    <w:rsid w:val="000D3405"/>
    <w:rsid w:val="000D3548"/>
    <w:rsid w:val="000D3C12"/>
    <w:rsid w:val="000D3EF8"/>
    <w:rsid w:val="000D5079"/>
    <w:rsid w:val="000D7846"/>
    <w:rsid w:val="000D7D96"/>
    <w:rsid w:val="000D7F25"/>
    <w:rsid w:val="000E12B4"/>
    <w:rsid w:val="000E1617"/>
    <w:rsid w:val="000E3D42"/>
    <w:rsid w:val="000E7770"/>
    <w:rsid w:val="000F23FE"/>
    <w:rsid w:val="000F456D"/>
    <w:rsid w:val="000F56EA"/>
    <w:rsid w:val="000F5F0A"/>
    <w:rsid w:val="000F5F67"/>
    <w:rsid w:val="0010099F"/>
    <w:rsid w:val="00100CBB"/>
    <w:rsid w:val="00100CDE"/>
    <w:rsid w:val="0010180F"/>
    <w:rsid w:val="00101CF6"/>
    <w:rsid w:val="00102564"/>
    <w:rsid w:val="00103281"/>
    <w:rsid w:val="001044E0"/>
    <w:rsid w:val="001050E7"/>
    <w:rsid w:val="0011023F"/>
    <w:rsid w:val="00110896"/>
    <w:rsid w:val="001127AB"/>
    <w:rsid w:val="0011364A"/>
    <w:rsid w:val="001142D0"/>
    <w:rsid w:val="00114485"/>
    <w:rsid w:val="001165F7"/>
    <w:rsid w:val="00117085"/>
    <w:rsid w:val="00117990"/>
    <w:rsid w:val="00120437"/>
    <w:rsid w:val="00123AA4"/>
    <w:rsid w:val="00124758"/>
    <w:rsid w:val="00125C5B"/>
    <w:rsid w:val="00126C8A"/>
    <w:rsid w:val="00127A5E"/>
    <w:rsid w:val="00127BD0"/>
    <w:rsid w:val="001325AB"/>
    <w:rsid w:val="00137EC5"/>
    <w:rsid w:val="00140D0D"/>
    <w:rsid w:val="00140E20"/>
    <w:rsid w:val="001421E4"/>
    <w:rsid w:val="00142A76"/>
    <w:rsid w:val="00144CD8"/>
    <w:rsid w:val="00146ECD"/>
    <w:rsid w:val="00147575"/>
    <w:rsid w:val="00147932"/>
    <w:rsid w:val="00151798"/>
    <w:rsid w:val="00155B0D"/>
    <w:rsid w:val="00157B1E"/>
    <w:rsid w:val="00161E4C"/>
    <w:rsid w:val="00161EBA"/>
    <w:rsid w:val="001620BD"/>
    <w:rsid w:val="00163CE5"/>
    <w:rsid w:val="0016407A"/>
    <w:rsid w:val="00164A81"/>
    <w:rsid w:val="00166562"/>
    <w:rsid w:val="00166753"/>
    <w:rsid w:val="00166766"/>
    <w:rsid w:val="0016709A"/>
    <w:rsid w:val="00172A8B"/>
    <w:rsid w:val="001756E2"/>
    <w:rsid w:val="00175F02"/>
    <w:rsid w:val="00176769"/>
    <w:rsid w:val="00177CD6"/>
    <w:rsid w:val="00177DC0"/>
    <w:rsid w:val="00177E74"/>
    <w:rsid w:val="0018095D"/>
    <w:rsid w:val="00180C27"/>
    <w:rsid w:val="00181095"/>
    <w:rsid w:val="001823D9"/>
    <w:rsid w:val="001825E6"/>
    <w:rsid w:val="00183843"/>
    <w:rsid w:val="001838BA"/>
    <w:rsid w:val="00184984"/>
    <w:rsid w:val="001905FE"/>
    <w:rsid w:val="0019100B"/>
    <w:rsid w:val="00191295"/>
    <w:rsid w:val="00191867"/>
    <w:rsid w:val="0019373C"/>
    <w:rsid w:val="001952FC"/>
    <w:rsid w:val="00195528"/>
    <w:rsid w:val="00195A5D"/>
    <w:rsid w:val="00196B58"/>
    <w:rsid w:val="00196C44"/>
    <w:rsid w:val="001A0AAF"/>
    <w:rsid w:val="001A12D7"/>
    <w:rsid w:val="001A1452"/>
    <w:rsid w:val="001A16E5"/>
    <w:rsid w:val="001A1A3B"/>
    <w:rsid w:val="001A2C41"/>
    <w:rsid w:val="001A2FA9"/>
    <w:rsid w:val="001A41DD"/>
    <w:rsid w:val="001A4881"/>
    <w:rsid w:val="001A5348"/>
    <w:rsid w:val="001A54C1"/>
    <w:rsid w:val="001A615E"/>
    <w:rsid w:val="001A6210"/>
    <w:rsid w:val="001A6255"/>
    <w:rsid w:val="001B0272"/>
    <w:rsid w:val="001B03ED"/>
    <w:rsid w:val="001B2B25"/>
    <w:rsid w:val="001B4017"/>
    <w:rsid w:val="001B47EA"/>
    <w:rsid w:val="001B79A3"/>
    <w:rsid w:val="001B7D1E"/>
    <w:rsid w:val="001C4638"/>
    <w:rsid w:val="001C4953"/>
    <w:rsid w:val="001C5171"/>
    <w:rsid w:val="001C7CE0"/>
    <w:rsid w:val="001D09B7"/>
    <w:rsid w:val="001D656C"/>
    <w:rsid w:val="001E0EC3"/>
    <w:rsid w:val="001E30F3"/>
    <w:rsid w:val="001E46B7"/>
    <w:rsid w:val="001E5B08"/>
    <w:rsid w:val="001E6DEA"/>
    <w:rsid w:val="001E7059"/>
    <w:rsid w:val="001E7B7A"/>
    <w:rsid w:val="001F0202"/>
    <w:rsid w:val="001F030C"/>
    <w:rsid w:val="001F04ED"/>
    <w:rsid w:val="001F05EB"/>
    <w:rsid w:val="001F13BE"/>
    <w:rsid w:val="001F30DF"/>
    <w:rsid w:val="001F395B"/>
    <w:rsid w:val="001F54AD"/>
    <w:rsid w:val="001F67BB"/>
    <w:rsid w:val="001F6A52"/>
    <w:rsid w:val="001F71A8"/>
    <w:rsid w:val="001F7B70"/>
    <w:rsid w:val="002023F6"/>
    <w:rsid w:val="00202B49"/>
    <w:rsid w:val="00204198"/>
    <w:rsid w:val="002078F7"/>
    <w:rsid w:val="00207F48"/>
    <w:rsid w:val="00212A2E"/>
    <w:rsid w:val="00212F60"/>
    <w:rsid w:val="002133D7"/>
    <w:rsid w:val="00213515"/>
    <w:rsid w:val="00213CE4"/>
    <w:rsid w:val="00213FF6"/>
    <w:rsid w:val="00216D66"/>
    <w:rsid w:val="00220F7F"/>
    <w:rsid w:val="00222061"/>
    <w:rsid w:val="00223A23"/>
    <w:rsid w:val="00224951"/>
    <w:rsid w:val="00224B00"/>
    <w:rsid w:val="0022568C"/>
    <w:rsid w:val="00225EF6"/>
    <w:rsid w:val="00225F19"/>
    <w:rsid w:val="002268EC"/>
    <w:rsid w:val="002347E1"/>
    <w:rsid w:val="00236280"/>
    <w:rsid w:val="00236B4B"/>
    <w:rsid w:val="00240762"/>
    <w:rsid w:val="00241338"/>
    <w:rsid w:val="00241436"/>
    <w:rsid w:val="00242D57"/>
    <w:rsid w:val="0024501B"/>
    <w:rsid w:val="002463C8"/>
    <w:rsid w:val="00247BC8"/>
    <w:rsid w:val="002507DD"/>
    <w:rsid w:val="00254112"/>
    <w:rsid w:val="00256766"/>
    <w:rsid w:val="00257478"/>
    <w:rsid w:val="00262AD5"/>
    <w:rsid w:val="00262E7B"/>
    <w:rsid w:val="002632E4"/>
    <w:rsid w:val="00266123"/>
    <w:rsid w:val="00267BCF"/>
    <w:rsid w:val="00270048"/>
    <w:rsid w:val="002715C2"/>
    <w:rsid w:val="0027201C"/>
    <w:rsid w:val="00272065"/>
    <w:rsid w:val="00272491"/>
    <w:rsid w:val="00272F8C"/>
    <w:rsid w:val="00274092"/>
    <w:rsid w:val="002766D8"/>
    <w:rsid w:val="00276AA8"/>
    <w:rsid w:val="002777FA"/>
    <w:rsid w:val="00277B29"/>
    <w:rsid w:val="0028026B"/>
    <w:rsid w:val="00280748"/>
    <w:rsid w:val="00280AAF"/>
    <w:rsid w:val="00281370"/>
    <w:rsid w:val="00281FF7"/>
    <w:rsid w:val="00282F13"/>
    <w:rsid w:val="0028469D"/>
    <w:rsid w:val="00284958"/>
    <w:rsid w:val="00284C1D"/>
    <w:rsid w:val="00286E26"/>
    <w:rsid w:val="0028756A"/>
    <w:rsid w:val="00290074"/>
    <w:rsid w:val="00290B7B"/>
    <w:rsid w:val="00291B95"/>
    <w:rsid w:val="00292008"/>
    <w:rsid w:val="00292D12"/>
    <w:rsid w:val="00292E76"/>
    <w:rsid w:val="002947B8"/>
    <w:rsid w:val="002947E0"/>
    <w:rsid w:val="0029493D"/>
    <w:rsid w:val="00295BFC"/>
    <w:rsid w:val="002963D2"/>
    <w:rsid w:val="00297409"/>
    <w:rsid w:val="002A12A3"/>
    <w:rsid w:val="002A253D"/>
    <w:rsid w:val="002A6EDD"/>
    <w:rsid w:val="002A7A53"/>
    <w:rsid w:val="002B2AA8"/>
    <w:rsid w:val="002B3DAD"/>
    <w:rsid w:val="002B4042"/>
    <w:rsid w:val="002B4B59"/>
    <w:rsid w:val="002B53C9"/>
    <w:rsid w:val="002B5D36"/>
    <w:rsid w:val="002B5D8B"/>
    <w:rsid w:val="002B65BA"/>
    <w:rsid w:val="002C13A9"/>
    <w:rsid w:val="002C225B"/>
    <w:rsid w:val="002C27CF"/>
    <w:rsid w:val="002C2B41"/>
    <w:rsid w:val="002C35A8"/>
    <w:rsid w:val="002C3897"/>
    <w:rsid w:val="002C4735"/>
    <w:rsid w:val="002C5AEA"/>
    <w:rsid w:val="002C67E7"/>
    <w:rsid w:val="002C7C69"/>
    <w:rsid w:val="002C7D52"/>
    <w:rsid w:val="002D0074"/>
    <w:rsid w:val="002D0218"/>
    <w:rsid w:val="002D03BC"/>
    <w:rsid w:val="002D24B8"/>
    <w:rsid w:val="002D5758"/>
    <w:rsid w:val="002D5D38"/>
    <w:rsid w:val="002E03F5"/>
    <w:rsid w:val="002E15F9"/>
    <w:rsid w:val="002E178D"/>
    <w:rsid w:val="002E1CE4"/>
    <w:rsid w:val="002E2009"/>
    <w:rsid w:val="002E413D"/>
    <w:rsid w:val="002E758C"/>
    <w:rsid w:val="002F053D"/>
    <w:rsid w:val="002F0E06"/>
    <w:rsid w:val="002F1613"/>
    <w:rsid w:val="002F22C0"/>
    <w:rsid w:val="002F2B8D"/>
    <w:rsid w:val="002F6A19"/>
    <w:rsid w:val="002F7710"/>
    <w:rsid w:val="00301678"/>
    <w:rsid w:val="003024DE"/>
    <w:rsid w:val="003041C2"/>
    <w:rsid w:val="00304316"/>
    <w:rsid w:val="00304D9E"/>
    <w:rsid w:val="00304F08"/>
    <w:rsid w:val="00304F7D"/>
    <w:rsid w:val="003052F1"/>
    <w:rsid w:val="00306807"/>
    <w:rsid w:val="00306DD8"/>
    <w:rsid w:val="00307323"/>
    <w:rsid w:val="0031182A"/>
    <w:rsid w:val="00312EBD"/>
    <w:rsid w:val="0031395C"/>
    <w:rsid w:val="00315235"/>
    <w:rsid w:val="003158CC"/>
    <w:rsid w:val="003162F8"/>
    <w:rsid w:val="00317522"/>
    <w:rsid w:val="0032008B"/>
    <w:rsid w:val="00321081"/>
    <w:rsid w:val="00321D55"/>
    <w:rsid w:val="003228F2"/>
    <w:rsid w:val="00322B86"/>
    <w:rsid w:val="0032332F"/>
    <w:rsid w:val="00324E8C"/>
    <w:rsid w:val="00324F69"/>
    <w:rsid w:val="0032618F"/>
    <w:rsid w:val="00326B4D"/>
    <w:rsid w:val="00330EE2"/>
    <w:rsid w:val="00331A17"/>
    <w:rsid w:val="003325DC"/>
    <w:rsid w:val="00332C28"/>
    <w:rsid w:val="003332F7"/>
    <w:rsid w:val="00333684"/>
    <w:rsid w:val="00336104"/>
    <w:rsid w:val="003364C9"/>
    <w:rsid w:val="0034056D"/>
    <w:rsid w:val="00341347"/>
    <w:rsid w:val="00341A0F"/>
    <w:rsid w:val="00341E10"/>
    <w:rsid w:val="00342860"/>
    <w:rsid w:val="00343C95"/>
    <w:rsid w:val="00344208"/>
    <w:rsid w:val="003448AB"/>
    <w:rsid w:val="00345162"/>
    <w:rsid w:val="00346182"/>
    <w:rsid w:val="003479B5"/>
    <w:rsid w:val="00347B22"/>
    <w:rsid w:val="003510FF"/>
    <w:rsid w:val="00351886"/>
    <w:rsid w:val="00352E96"/>
    <w:rsid w:val="003540C6"/>
    <w:rsid w:val="0035418E"/>
    <w:rsid w:val="0035467A"/>
    <w:rsid w:val="00354D24"/>
    <w:rsid w:val="00354E73"/>
    <w:rsid w:val="00354FAA"/>
    <w:rsid w:val="003552CF"/>
    <w:rsid w:val="00355E1C"/>
    <w:rsid w:val="00357B19"/>
    <w:rsid w:val="00360426"/>
    <w:rsid w:val="00363AE3"/>
    <w:rsid w:val="00363C92"/>
    <w:rsid w:val="00364818"/>
    <w:rsid w:val="00364B86"/>
    <w:rsid w:val="00367C2E"/>
    <w:rsid w:val="003708A7"/>
    <w:rsid w:val="00370973"/>
    <w:rsid w:val="003709E6"/>
    <w:rsid w:val="00370A28"/>
    <w:rsid w:val="0037306A"/>
    <w:rsid w:val="00373394"/>
    <w:rsid w:val="003739F4"/>
    <w:rsid w:val="00373CC2"/>
    <w:rsid w:val="00373F94"/>
    <w:rsid w:val="0037414B"/>
    <w:rsid w:val="0037514B"/>
    <w:rsid w:val="0038065C"/>
    <w:rsid w:val="00380B2B"/>
    <w:rsid w:val="00382166"/>
    <w:rsid w:val="00383D0A"/>
    <w:rsid w:val="0038608C"/>
    <w:rsid w:val="00387158"/>
    <w:rsid w:val="00387CF2"/>
    <w:rsid w:val="00390988"/>
    <w:rsid w:val="00391D13"/>
    <w:rsid w:val="00392339"/>
    <w:rsid w:val="00396AED"/>
    <w:rsid w:val="003A05F5"/>
    <w:rsid w:val="003A09FF"/>
    <w:rsid w:val="003A2253"/>
    <w:rsid w:val="003A3AD2"/>
    <w:rsid w:val="003A4FF7"/>
    <w:rsid w:val="003A5902"/>
    <w:rsid w:val="003B0CCA"/>
    <w:rsid w:val="003B4072"/>
    <w:rsid w:val="003B5C32"/>
    <w:rsid w:val="003B68E2"/>
    <w:rsid w:val="003C15BB"/>
    <w:rsid w:val="003C20E3"/>
    <w:rsid w:val="003C2492"/>
    <w:rsid w:val="003C4986"/>
    <w:rsid w:val="003C4D39"/>
    <w:rsid w:val="003C57A1"/>
    <w:rsid w:val="003C615E"/>
    <w:rsid w:val="003C61B2"/>
    <w:rsid w:val="003C6A13"/>
    <w:rsid w:val="003D2C32"/>
    <w:rsid w:val="003D3526"/>
    <w:rsid w:val="003D45B7"/>
    <w:rsid w:val="003D4D00"/>
    <w:rsid w:val="003D61B0"/>
    <w:rsid w:val="003E062C"/>
    <w:rsid w:val="003E136A"/>
    <w:rsid w:val="003E3561"/>
    <w:rsid w:val="003E4FE8"/>
    <w:rsid w:val="003E6682"/>
    <w:rsid w:val="003F0BD6"/>
    <w:rsid w:val="003F195A"/>
    <w:rsid w:val="003F1DA2"/>
    <w:rsid w:val="003F289D"/>
    <w:rsid w:val="003F30F9"/>
    <w:rsid w:val="003F32C7"/>
    <w:rsid w:val="003F3D53"/>
    <w:rsid w:val="003F7217"/>
    <w:rsid w:val="003F7B8B"/>
    <w:rsid w:val="00400B25"/>
    <w:rsid w:val="00401508"/>
    <w:rsid w:val="004017E1"/>
    <w:rsid w:val="004020C6"/>
    <w:rsid w:val="00407755"/>
    <w:rsid w:val="0041057F"/>
    <w:rsid w:val="00410D75"/>
    <w:rsid w:val="0041181B"/>
    <w:rsid w:val="00411AF7"/>
    <w:rsid w:val="00413076"/>
    <w:rsid w:val="004143D3"/>
    <w:rsid w:val="00414461"/>
    <w:rsid w:val="00414746"/>
    <w:rsid w:val="00416832"/>
    <w:rsid w:val="0042019D"/>
    <w:rsid w:val="00420204"/>
    <w:rsid w:val="00420C7E"/>
    <w:rsid w:val="00422A76"/>
    <w:rsid w:val="00423A35"/>
    <w:rsid w:val="00431C6F"/>
    <w:rsid w:val="00432820"/>
    <w:rsid w:val="00432B19"/>
    <w:rsid w:val="004356C1"/>
    <w:rsid w:val="00440ABE"/>
    <w:rsid w:val="00441012"/>
    <w:rsid w:val="004418EF"/>
    <w:rsid w:val="00442A3D"/>
    <w:rsid w:val="004430F5"/>
    <w:rsid w:val="004459C5"/>
    <w:rsid w:val="00447D84"/>
    <w:rsid w:val="004522CB"/>
    <w:rsid w:val="00453102"/>
    <w:rsid w:val="004539CD"/>
    <w:rsid w:val="00453C7C"/>
    <w:rsid w:val="004549D6"/>
    <w:rsid w:val="00456BB0"/>
    <w:rsid w:val="00456E28"/>
    <w:rsid w:val="004573DE"/>
    <w:rsid w:val="00457A3C"/>
    <w:rsid w:val="00457FCF"/>
    <w:rsid w:val="0046158C"/>
    <w:rsid w:val="00462E4F"/>
    <w:rsid w:val="00463695"/>
    <w:rsid w:val="0046627E"/>
    <w:rsid w:val="00466B25"/>
    <w:rsid w:val="0046744F"/>
    <w:rsid w:val="00467F1F"/>
    <w:rsid w:val="0047040E"/>
    <w:rsid w:val="00472DF8"/>
    <w:rsid w:val="00473209"/>
    <w:rsid w:val="00474778"/>
    <w:rsid w:val="004802EB"/>
    <w:rsid w:val="004810E2"/>
    <w:rsid w:val="0048264E"/>
    <w:rsid w:val="00482D62"/>
    <w:rsid w:val="0048376D"/>
    <w:rsid w:val="004847DF"/>
    <w:rsid w:val="00485FFA"/>
    <w:rsid w:val="00486604"/>
    <w:rsid w:val="00487DF6"/>
    <w:rsid w:val="0049154C"/>
    <w:rsid w:val="004915B7"/>
    <w:rsid w:val="00491FBB"/>
    <w:rsid w:val="00492C28"/>
    <w:rsid w:val="004958F9"/>
    <w:rsid w:val="00496BDD"/>
    <w:rsid w:val="0049718A"/>
    <w:rsid w:val="004978EC"/>
    <w:rsid w:val="004A03AF"/>
    <w:rsid w:val="004A2429"/>
    <w:rsid w:val="004A2A61"/>
    <w:rsid w:val="004A37E6"/>
    <w:rsid w:val="004A3EF4"/>
    <w:rsid w:val="004A795E"/>
    <w:rsid w:val="004A7D18"/>
    <w:rsid w:val="004B014E"/>
    <w:rsid w:val="004B0E80"/>
    <w:rsid w:val="004B1EBD"/>
    <w:rsid w:val="004B2525"/>
    <w:rsid w:val="004C007A"/>
    <w:rsid w:val="004C1180"/>
    <w:rsid w:val="004C1587"/>
    <w:rsid w:val="004C17F1"/>
    <w:rsid w:val="004C232F"/>
    <w:rsid w:val="004C26BA"/>
    <w:rsid w:val="004C2D75"/>
    <w:rsid w:val="004C602B"/>
    <w:rsid w:val="004C629A"/>
    <w:rsid w:val="004C6FC4"/>
    <w:rsid w:val="004D0FA7"/>
    <w:rsid w:val="004D1157"/>
    <w:rsid w:val="004D1D4B"/>
    <w:rsid w:val="004D320F"/>
    <w:rsid w:val="004D3BE3"/>
    <w:rsid w:val="004D442B"/>
    <w:rsid w:val="004D5E59"/>
    <w:rsid w:val="004D68CB"/>
    <w:rsid w:val="004D6CE1"/>
    <w:rsid w:val="004E0519"/>
    <w:rsid w:val="004E07E6"/>
    <w:rsid w:val="004E0E05"/>
    <w:rsid w:val="004E0EFF"/>
    <w:rsid w:val="004E4DE4"/>
    <w:rsid w:val="004E587D"/>
    <w:rsid w:val="004F0C48"/>
    <w:rsid w:val="004F150D"/>
    <w:rsid w:val="004F1E99"/>
    <w:rsid w:val="004F1FB3"/>
    <w:rsid w:val="004F3081"/>
    <w:rsid w:val="004F3AB3"/>
    <w:rsid w:val="004F44CC"/>
    <w:rsid w:val="004F4739"/>
    <w:rsid w:val="004F5FAB"/>
    <w:rsid w:val="004F65E9"/>
    <w:rsid w:val="004F702C"/>
    <w:rsid w:val="004F7FA3"/>
    <w:rsid w:val="0050033F"/>
    <w:rsid w:val="005003F6"/>
    <w:rsid w:val="00500AD5"/>
    <w:rsid w:val="005018A6"/>
    <w:rsid w:val="0050358F"/>
    <w:rsid w:val="00504E7B"/>
    <w:rsid w:val="0050567C"/>
    <w:rsid w:val="00511E87"/>
    <w:rsid w:val="00513041"/>
    <w:rsid w:val="0051344E"/>
    <w:rsid w:val="005138E8"/>
    <w:rsid w:val="00514454"/>
    <w:rsid w:val="00515FC5"/>
    <w:rsid w:val="005161FC"/>
    <w:rsid w:val="005167E2"/>
    <w:rsid w:val="00517C76"/>
    <w:rsid w:val="00520D91"/>
    <w:rsid w:val="00520F3E"/>
    <w:rsid w:val="00523249"/>
    <w:rsid w:val="00524703"/>
    <w:rsid w:val="00527301"/>
    <w:rsid w:val="005273CD"/>
    <w:rsid w:val="005275F4"/>
    <w:rsid w:val="00527E7F"/>
    <w:rsid w:val="00530259"/>
    <w:rsid w:val="00530936"/>
    <w:rsid w:val="00530B14"/>
    <w:rsid w:val="00531960"/>
    <w:rsid w:val="00532A71"/>
    <w:rsid w:val="005335F0"/>
    <w:rsid w:val="0053392E"/>
    <w:rsid w:val="00535683"/>
    <w:rsid w:val="0053622E"/>
    <w:rsid w:val="005407B3"/>
    <w:rsid w:val="0054095F"/>
    <w:rsid w:val="00541561"/>
    <w:rsid w:val="00542539"/>
    <w:rsid w:val="00542C93"/>
    <w:rsid w:val="0054335B"/>
    <w:rsid w:val="00543EB9"/>
    <w:rsid w:val="00545EB8"/>
    <w:rsid w:val="00545F92"/>
    <w:rsid w:val="0054672F"/>
    <w:rsid w:val="005470EF"/>
    <w:rsid w:val="00547C33"/>
    <w:rsid w:val="0055116D"/>
    <w:rsid w:val="00551806"/>
    <w:rsid w:val="0055237C"/>
    <w:rsid w:val="00552857"/>
    <w:rsid w:val="00555055"/>
    <w:rsid w:val="00560D4B"/>
    <w:rsid w:val="00561361"/>
    <w:rsid w:val="00561F7F"/>
    <w:rsid w:val="00562CF2"/>
    <w:rsid w:val="00563932"/>
    <w:rsid w:val="00563989"/>
    <w:rsid w:val="00564A5A"/>
    <w:rsid w:val="00564FE3"/>
    <w:rsid w:val="00566358"/>
    <w:rsid w:val="005672E6"/>
    <w:rsid w:val="00571872"/>
    <w:rsid w:val="00571B2F"/>
    <w:rsid w:val="00571DC2"/>
    <w:rsid w:val="00572511"/>
    <w:rsid w:val="00572A44"/>
    <w:rsid w:val="00573517"/>
    <w:rsid w:val="005753FD"/>
    <w:rsid w:val="00575FDB"/>
    <w:rsid w:val="00576482"/>
    <w:rsid w:val="005764FE"/>
    <w:rsid w:val="005820AA"/>
    <w:rsid w:val="005826A9"/>
    <w:rsid w:val="0058271D"/>
    <w:rsid w:val="00582738"/>
    <w:rsid w:val="005828C5"/>
    <w:rsid w:val="00583832"/>
    <w:rsid w:val="00584959"/>
    <w:rsid w:val="00585EE9"/>
    <w:rsid w:val="00587E6E"/>
    <w:rsid w:val="0059583E"/>
    <w:rsid w:val="0059623F"/>
    <w:rsid w:val="00596A47"/>
    <w:rsid w:val="00596B89"/>
    <w:rsid w:val="005A0995"/>
    <w:rsid w:val="005A0CB9"/>
    <w:rsid w:val="005A1997"/>
    <w:rsid w:val="005A5A99"/>
    <w:rsid w:val="005A6905"/>
    <w:rsid w:val="005A748B"/>
    <w:rsid w:val="005B0105"/>
    <w:rsid w:val="005B29BF"/>
    <w:rsid w:val="005B37FC"/>
    <w:rsid w:val="005B645B"/>
    <w:rsid w:val="005B7244"/>
    <w:rsid w:val="005C0B21"/>
    <w:rsid w:val="005C0D79"/>
    <w:rsid w:val="005C1EDD"/>
    <w:rsid w:val="005C337E"/>
    <w:rsid w:val="005C3C18"/>
    <w:rsid w:val="005C3C97"/>
    <w:rsid w:val="005C4728"/>
    <w:rsid w:val="005D14C5"/>
    <w:rsid w:val="005D4399"/>
    <w:rsid w:val="005D6909"/>
    <w:rsid w:val="005D71D9"/>
    <w:rsid w:val="005E11B3"/>
    <w:rsid w:val="005E27DF"/>
    <w:rsid w:val="005E4D4A"/>
    <w:rsid w:val="005E53F8"/>
    <w:rsid w:val="005E7177"/>
    <w:rsid w:val="005E7725"/>
    <w:rsid w:val="005E7BF0"/>
    <w:rsid w:val="005F0970"/>
    <w:rsid w:val="005F0AB4"/>
    <w:rsid w:val="005F1661"/>
    <w:rsid w:val="005F1831"/>
    <w:rsid w:val="005F2A72"/>
    <w:rsid w:val="005F3C80"/>
    <w:rsid w:val="005F40F1"/>
    <w:rsid w:val="005F4D38"/>
    <w:rsid w:val="005F56AB"/>
    <w:rsid w:val="005F60CB"/>
    <w:rsid w:val="00602048"/>
    <w:rsid w:val="006041A7"/>
    <w:rsid w:val="00604983"/>
    <w:rsid w:val="00605B4C"/>
    <w:rsid w:val="00606F7E"/>
    <w:rsid w:val="00607845"/>
    <w:rsid w:val="006111EC"/>
    <w:rsid w:val="006116B9"/>
    <w:rsid w:val="00611AB4"/>
    <w:rsid w:val="006131E4"/>
    <w:rsid w:val="006138B0"/>
    <w:rsid w:val="006139FE"/>
    <w:rsid w:val="006172F8"/>
    <w:rsid w:val="006201C0"/>
    <w:rsid w:val="006204FB"/>
    <w:rsid w:val="00621596"/>
    <w:rsid w:val="006248B2"/>
    <w:rsid w:val="0062680C"/>
    <w:rsid w:val="00626EFB"/>
    <w:rsid w:val="00627D12"/>
    <w:rsid w:val="00630BC2"/>
    <w:rsid w:val="00632D7B"/>
    <w:rsid w:val="00633117"/>
    <w:rsid w:val="006339D7"/>
    <w:rsid w:val="00634772"/>
    <w:rsid w:val="00635F76"/>
    <w:rsid w:val="00636D3F"/>
    <w:rsid w:val="00637202"/>
    <w:rsid w:val="006373DA"/>
    <w:rsid w:val="006373E2"/>
    <w:rsid w:val="00637561"/>
    <w:rsid w:val="00637EF8"/>
    <w:rsid w:val="00641716"/>
    <w:rsid w:val="00641D39"/>
    <w:rsid w:val="00641D64"/>
    <w:rsid w:val="0064267C"/>
    <w:rsid w:val="006427A2"/>
    <w:rsid w:val="00642C92"/>
    <w:rsid w:val="00642D82"/>
    <w:rsid w:val="006432B9"/>
    <w:rsid w:val="00644290"/>
    <w:rsid w:val="00645801"/>
    <w:rsid w:val="00645E35"/>
    <w:rsid w:val="00646BA7"/>
    <w:rsid w:val="006477FF"/>
    <w:rsid w:val="00647F7C"/>
    <w:rsid w:val="00650F92"/>
    <w:rsid w:val="00652ECA"/>
    <w:rsid w:val="00653032"/>
    <w:rsid w:val="00653CF2"/>
    <w:rsid w:val="006542DE"/>
    <w:rsid w:val="00654555"/>
    <w:rsid w:val="00656229"/>
    <w:rsid w:val="006563C7"/>
    <w:rsid w:val="00665746"/>
    <w:rsid w:val="00667B32"/>
    <w:rsid w:val="00667DE3"/>
    <w:rsid w:val="00670227"/>
    <w:rsid w:val="00672ABE"/>
    <w:rsid w:val="00674C87"/>
    <w:rsid w:val="00676D89"/>
    <w:rsid w:val="00681210"/>
    <w:rsid w:val="006817AA"/>
    <w:rsid w:val="006824F3"/>
    <w:rsid w:val="00682B53"/>
    <w:rsid w:val="00682E3E"/>
    <w:rsid w:val="006837DE"/>
    <w:rsid w:val="006839E8"/>
    <w:rsid w:val="00683F4A"/>
    <w:rsid w:val="00684442"/>
    <w:rsid w:val="00686885"/>
    <w:rsid w:val="0069171F"/>
    <w:rsid w:val="00693F50"/>
    <w:rsid w:val="006940C0"/>
    <w:rsid w:val="00695B05"/>
    <w:rsid w:val="00695DD8"/>
    <w:rsid w:val="006A0E66"/>
    <w:rsid w:val="006A1386"/>
    <w:rsid w:val="006A26A2"/>
    <w:rsid w:val="006A27F6"/>
    <w:rsid w:val="006A2CD4"/>
    <w:rsid w:val="006A2CF6"/>
    <w:rsid w:val="006A32E0"/>
    <w:rsid w:val="006A3372"/>
    <w:rsid w:val="006A3D28"/>
    <w:rsid w:val="006A3D7F"/>
    <w:rsid w:val="006A4466"/>
    <w:rsid w:val="006A483F"/>
    <w:rsid w:val="006A48D0"/>
    <w:rsid w:val="006A5DC8"/>
    <w:rsid w:val="006A6195"/>
    <w:rsid w:val="006A6B02"/>
    <w:rsid w:val="006A7B01"/>
    <w:rsid w:val="006B2536"/>
    <w:rsid w:val="006C0120"/>
    <w:rsid w:val="006C0401"/>
    <w:rsid w:val="006C1FF9"/>
    <w:rsid w:val="006C2334"/>
    <w:rsid w:val="006C2D01"/>
    <w:rsid w:val="006C5B57"/>
    <w:rsid w:val="006C6BAC"/>
    <w:rsid w:val="006C7199"/>
    <w:rsid w:val="006D0F59"/>
    <w:rsid w:val="006D0F9E"/>
    <w:rsid w:val="006D19C0"/>
    <w:rsid w:val="006D2BAA"/>
    <w:rsid w:val="006D39BE"/>
    <w:rsid w:val="006D3FD6"/>
    <w:rsid w:val="006D5046"/>
    <w:rsid w:val="006D564F"/>
    <w:rsid w:val="006D7790"/>
    <w:rsid w:val="006D795B"/>
    <w:rsid w:val="006E016F"/>
    <w:rsid w:val="006E13AD"/>
    <w:rsid w:val="006E4680"/>
    <w:rsid w:val="006E501B"/>
    <w:rsid w:val="006E5C9D"/>
    <w:rsid w:val="006E6F11"/>
    <w:rsid w:val="006E71F7"/>
    <w:rsid w:val="006F0917"/>
    <w:rsid w:val="006F1BE6"/>
    <w:rsid w:val="006F1F9E"/>
    <w:rsid w:val="006F3614"/>
    <w:rsid w:val="006F4799"/>
    <w:rsid w:val="006F556F"/>
    <w:rsid w:val="006F58E9"/>
    <w:rsid w:val="00702A62"/>
    <w:rsid w:val="00705078"/>
    <w:rsid w:val="00706859"/>
    <w:rsid w:val="00706A8D"/>
    <w:rsid w:val="00706F0D"/>
    <w:rsid w:val="007127DD"/>
    <w:rsid w:val="00713E2E"/>
    <w:rsid w:val="007168D3"/>
    <w:rsid w:val="00717C35"/>
    <w:rsid w:val="00720B09"/>
    <w:rsid w:val="007219C6"/>
    <w:rsid w:val="00722065"/>
    <w:rsid w:val="00723197"/>
    <w:rsid w:val="007267C9"/>
    <w:rsid w:val="00726B62"/>
    <w:rsid w:val="00732008"/>
    <w:rsid w:val="0073279F"/>
    <w:rsid w:val="0073305B"/>
    <w:rsid w:val="00734624"/>
    <w:rsid w:val="00734B2F"/>
    <w:rsid w:val="00736A9C"/>
    <w:rsid w:val="00736CF8"/>
    <w:rsid w:val="0074038A"/>
    <w:rsid w:val="00742204"/>
    <w:rsid w:val="00742EA6"/>
    <w:rsid w:val="0074324C"/>
    <w:rsid w:val="00746E89"/>
    <w:rsid w:val="007507C6"/>
    <w:rsid w:val="00751B00"/>
    <w:rsid w:val="00753C4A"/>
    <w:rsid w:val="00755272"/>
    <w:rsid w:val="00757919"/>
    <w:rsid w:val="00760244"/>
    <w:rsid w:val="00760BEA"/>
    <w:rsid w:val="00761077"/>
    <w:rsid w:val="0076134D"/>
    <w:rsid w:val="0076154A"/>
    <w:rsid w:val="00761F36"/>
    <w:rsid w:val="007635E6"/>
    <w:rsid w:val="00764A30"/>
    <w:rsid w:val="00767AB6"/>
    <w:rsid w:val="00767D36"/>
    <w:rsid w:val="00770869"/>
    <w:rsid w:val="00771285"/>
    <w:rsid w:val="00772271"/>
    <w:rsid w:val="007760E3"/>
    <w:rsid w:val="00776B1D"/>
    <w:rsid w:val="0077742C"/>
    <w:rsid w:val="00780AB2"/>
    <w:rsid w:val="007825F7"/>
    <w:rsid w:val="00782FF8"/>
    <w:rsid w:val="00785516"/>
    <w:rsid w:val="00785A42"/>
    <w:rsid w:val="0078753D"/>
    <w:rsid w:val="007876A9"/>
    <w:rsid w:val="00787CFC"/>
    <w:rsid w:val="00791F59"/>
    <w:rsid w:val="00792767"/>
    <w:rsid w:val="00793D1F"/>
    <w:rsid w:val="007948BB"/>
    <w:rsid w:val="0079593C"/>
    <w:rsid w:val="00797533"/>
    <w:rsid w:val="00797C4A"/>
    <w:rsid w:val="007A0D50"/>
    <w:rsid w:val="007A10D0"/>
    <w:rsid w:val="007A1CE4"/>
    <w:rsid w:val="007A40C5"/>
    <w:rsid w:val="007A4DCD"/>
    <w:rsid w:val="007A691D"/>
    <w:rsid w:val="007B1062"/>
    <w:rsid w:val="007B1F41"/>
    <w:rsid w:val="007B2763"/>
    <w:rsid w:val="007B3E71"/>
    <w:rsid w:val="007B50ED"/>
    <w:rsid w:val="007B6091"/>
    <w:rsid w:val="007B63D1"/>
    <w:rsid w:val="007B6C84"/>
    <w:rsid w:val="007C135D"/>
    <w:rsid w:val="007C1A98"/>
    <w:rsid w:val="007C1C8E"/>
    <w:rsid w:val="007C2C92"/>
    <w:rsid w:val="007C3906"/>
    <w:rsid w:val="007C3A2E"/>
    <w:rsid w:val="007C4C98"/>
    <w:rsid w:val="007C4DC6"/>
    <w:rsid w:val="007C68C1"/>
    <w:rsid w:val="007D01AE"/>
    <w:rsid w:val="007D4265"/>
    <w:rsid w:val="007D5209"/>
    <w:rsid w:val="007D594E"/>
    <w:rsid w:val="007D60FF"/>
    <w:rsid w:val="007D6CCB"/>
    <w:rsid w:val="007D760E"/>
    <w:rsid w:val="007E06A9"/>
    <w:rsid w:val="007E51A0"/>
    <w:rsid w:val="007E5CC3"/>
    <w:rsid w:val="007E6D5B"/>
    <w:rsid w:val="007E7787"/>
    <w:rsid w:val="007F069F"/>
    <w:rsid w:val="007F1430"/>
    <w:rsid w:val="007F21E5"/>
    <w:rsid w:val="007F3B14"/>
    <w:rsid w:val="007F4153"/>
    <w:rsid w:val="00801C3D"/>
    <w:rsid w:val="008039D7"/>
    <w:rsid w:val="00804176"/>
    <w:rsid w:val="00805A42"/>
    <w:rsid w:val="00806348"/>
    <w:rsid w:val="00806FFF"/>
    <w:rsid w:val="00810051"/>
    <w:rsid w:val="0081079C"/>
    <w:rsid w:val="008114E6"/>
    <w:rsid w:val="0081195B"/>
    <w:rsid w:val="008122B3"/>
    <w:rsid w:val="00812C84"/>
    <w:rsid w:val="008143B5"/>
    <w:rsid w:val="008144F9"/>
    <w:rsid w:val="00815FE0"/>
    <w:rsid w:val="008160DD"/>
    <w:rsid w:val="0081662D"/>
    <w:rsid w:val="008174CF"/>
    <w:rsid w:val="00821B30"/>
    <w:rsid w:val="00821B37"/>
    <w:rsid w:val="00822135"/>
    <w:rsid w:val="0082458C"/>
    <w:rsid w:val="008259F0"/>
    <w:rsid w:val="008270F9"/>
    <w:rsid w:val="0083134F"/>
    <w:rsid w:val="00831EF9"/>
    <w:rsid w:val="00832307"/>
    <w:rsid w:val="008325E5"/>
    <w:rsid w:val="00834E1E"/>
    <w:rsid w:val="0083543C"/>
    <w:rsid w:val="00835530"/>
    <w:rsid w:val="00835836"/>
    <w:rsid w:val="00837105"/>
    <w:rsid w:val="00837A80"/>
    <w:rsid w:val="00842BC8"/>
    <w:rsid w:val="0084433C"/>
    <w:rsid w:val="00845BB0"/>
    <w:rsid w:val="00846A7B"/>
    <w:rsid w:val="00846AE0"/>
    <w:rsid w:val="00850002"/>
    <w:rsid w:val="0085010C"/>
    <w:rsid w:val="0085084E"/>
    <w:rsid w:val="00850B15"/>
    <w:rsid w:val="008518F2"/>
    <w:rsid w:val="00851DB4"/>
    <w:rsid w:val="00852A67"/>
    <w:rsid w:val="008550FF"/>
    <w:rsid w:val="0085523F"/>
    <w:rsid w:val="00856863"/>
    <w:rsid w:val="00857B2E"/>
    <w:rsid w:val="00857DE3"/>
    <w:rsid w:val="008618F9"/>
    <w:rsid w:val="00863616"/>
    <w:rsid w:val="0086365E"/>
    <w:rsid w:val="00864928"/>
    <w:rsid w:val="00865195"/>
    <w:rsid w:val="00865AC1"/>
    <w:rsid w:val="0086606B"/>
    <w:rsid w:val="00867699"/>
    <w:rsid w:val="0087106B"/>
    <w:rsid w:val="0087491D"/>
    <w:rsid w:val="00875360"/>
    <w:rsid w:val="008760E8"/>
    <w:rsid w:val="008760EA"/>
    <w:rsid w:val="00876945"/>
    <w:rsid w:val="00881353"/>
    <w:rsid w:val="00882A16"/>
    <w:rsid w:val="00883FE0"/>
    <w:rsid w:val="00885107"/>
    <w:rsid w:val="0088574E"/>
    <w:rsid w:val="00886192"/>
    <w:rsid w:val="00887AE4"/>
    <w:rsid w:val="00887E1F"/>
    <w:rsid w:val="008903FF"/>
    <w:rsid w:val="008924AC"/>
    <w:rsid w:val="00892661"/>
    <w:rsid w:val="00892C19"/>
    <w:rsid w:val="0089350B"/>
    <w:rsid w:val="00893EF5"/>
    <w:rsid w:val="00894FBA"/>
    <w:rsid w:val="008957CD"/>
    <w:rsid w:val="00895A37"/>
    <w:rsid w:val="00895AF2"/>
    <w:rsid w:val="00897449"/>
    <w:rsid w:val="00897BE5"/>
    <w:rsid w:val="008A1FB4"/>
    <w:rsid w:val="008A26BF"/>
    <w:rsid w:val="008A3328"/>
    <w:rsid w:val="008A474C"/>
    <w:rsid w:val="008A47A7"/>
    <w:rsid w:val="008A4E2E"/>
    <w:rsid w:val="008A5591"/>
    <w:rsid w:val="008A6E02"/>
    <w:rsid w:val="008A77FA"/>
    <w:rsid w:val="008B2F9E"/>
    <w:rsid w:val="008B4465"/>
    <w:rsid w:val="008B47EC"/>
    <w:rsid w:val="008B4B23"/>
    <w:rsid w:val="008B5412"/>
    <w:rsid w:val="008B65DC"/>
    <w:rsid w:val="008C0017"/>
    <w:rsid w:val="008C2CF4"/>
    <w:rsid w:val="008C352A"/>
    <w:rsid w:val="008C4242"/>
    <w:rsid w:val="008C4847"/>
    <w:rsid w:val="008C7710"/>
    <w:rsid w:val="008D0646"/>
    <w:rsid w:val="008D0BF9"/>
    <w:rsid w:val="008D3F2A"/>
    <w:rsid w:val="008D4CCF"/>
    <w:rsid w:val="008D5143"/>
    <w:rsid w:val="008D65AC"/>
    <w:rsid w:val="008D7814"/>
    <w:rsid w:val="008D7A6F"/>
    <w:rsid w:val="008E08B5"/>
    <w:rsid w:val="008E361C"/>
    <w:rsid w:val="008E3BFA"/>
    <w:rsid w:val="008E5002"/>
    <w:rsid w:val="008E5646"/>
    <w:rsid w:val="008E57C6"/>
    <w:rsid w:val="008E5F1E"/>
    <w:rsid w:val="008E600E"/>
    <w:rsid w:val="008E71CE"/>
    <w:rsid w:val="008F19BA"/>
    <w:rsid w:val="008F35A3"/>
    <w:rsid w:val="008F6362"/>
    <w:rsid w:val="008F6E3E"/>
    <w:rsid w:val="009023FD"/>
    <w:rsid w:val="00902F36"/>
    <w:rsid w:val="00903056"/>
    <w:rsid w:val="00903956"/>
    <w:rsid w:val="00906077"/>
    <w:rsid w:val="009072B3"/>
    <w:rsid w:val="00907E83"/>
    <w:rsid w:val="00910061"/>
    <w:rsid w:val="0091017F"/>
    <w:rsid w:val="00911F3C"/>
    <w:rsid w:val="00913235"/>
    <w:rsid w:val="00913E71"/>
    <w:rsid w:val="00916558"/>
    <w:rsid w:val="00917DFE"/>
    <w:rsid w:val="00917EBB"/>
    <w:rsid w:val="0092125A"/>
    <w:rsid w:val="00923E7F"/>
    <w:rsid w:val="00926CEC"/>
    <w:rsid w:val="00930272"/>
    <w:rsid w:val="00930742"/>
    <w:rsid w:val="0093124D"/>
    <w:rsid w:val="00931315"/>
    <w:rsid w:val="0093705A"/>
    <w:rsid w:val="0093726B"/>
    <w:rsid w:val="00937304"/>
    <w:rsid w:val="0094247F"/>
    <w:rsid w:val="00942E6A"/>
    <w:rsid w:val="0094304A"/>
    <w:rsid w:val="00943F37"/>
    <w:rsid w:val="009470AE"/>
    <w:rsid w:val="0095126F"/>
    <w:rsid w:val="0095231E"/>
    <w:rsid w:val="0095495C"/>
    <w:rsid w:val="00954B3E"/>
    <w:rsid w:val="00955900"/>
    <w:rsid w:val="00955C37"/>
    <w:rsid w:val="00955CDF"/>
    <w:rsid w:val="00960B74"/>
    <w:rsid w:val="00961724"/>
    <w:rsid w:val="0096217B"/>
    <w:rsid w:val="00962CD2"/>
    <w:rsid w:val="009638DF"/>
    <w:rsid w:val="009647DA"/>
    <w:rsid w:val="00965E62"/>
    <w:rsid w:val="00966ED6"/>
    <w:rsid w:val="009676B5"/>
    <w:rsid w:val="00971089"/>
    <w:rsid w:val="00971D3A"/>
    <w:rsid w:val="00976C27"/>
    <w:rsid w:val="009771CA"/>
    <w:rsid w:val="009828BC"/>
    <w:rsid w:val="00983DBE"/>
    <w:rsid w:val="00984213"/>
    <w:rsid w:val="0098446D"/>
    <w:rsid w:val="00985B8E"/>
    <w:rsid w:val="00986B23"/>
    <w:rsid w:val="00990C2C"/>
    <w:rsid w:val="00990EF3"/>
    <w:rsid w:val="00991CF1"/>
    <w:rsid w:val="0099673D"/>
    <w:rsid w:val="00997590"/>
    <w:rsid w:val="009A0F24"/>
    <w:rsid w:val="009A1C1D"/>
    <w:rsid w:val="009A3012"/>
    <w:rsid w:val="009A37B8"/>
    <w:rsid w:val="009A5F53"/>
    <w:rsid w:val="009A6410"/>
    <w:rsid w:val="009A6FD0"/>
    <w:rsid w:val="009A76A7"/>
    <w:rsid w:val="009A79CA"/>
    <w:rsid w:val="009A7CE4"/>
    <w:rsid w:val="009B08BC"/>
    <w:rsid w:val="009B0C7F"/>
    <w:rsid w:val="009B1686"/>
    <w:rsid w:val="009B2EE8"/>
    <w:rsid w:val="009B3A33"/>
    <w:rsid w:val="009B49EC"/>
    <w:rsid w:val="009B6BBA"/>
    <w:rsid w:val="009B70D0"/>
    <w:rsid w:val="009B756F"/>
    <w:rsid w:val="009B7FF6"/>
    <w:rsid w:val="009C292C"/>
    <w:rsid w:val="009C59B1"/>
    <w:rsid w:val="009C5CE3"/>
    <w:rsid w:val="009D07AF"/>
    <w:rsid w:val="009D22DB"/>
    <w:rsid w:val="009D3993"/>
    <w:rsid w:val="009D3FE2"/>
    <w:rsid w:val="009D428A"/>
    <w:rsid w:val="009D4C09"/>
    <w:rsid w:val="009D58FE"/>
    <w:rsid w:val="009D6456"/>
    <w:rsid w:val="009E12DD"/>
    <w:rsid w:val="009E232E"/>
    <w:rsid w:val="009E2920"/>
    <w:rsid w:val="009E36B7"/>
    <w:rsid w:val="009E55F9"/>
    <w:rsid w:val="009E6FBF"/>
    <w:rsid w:val="009E72A6"/>
    <w:rsid w:val="009E731C"/>
    <w:rsid w:val="009F24B1"/>
    <w:rsid w:val="009F2990"/>
    <w:rsid w:val="009F2D1C"/>
    <w:rsid w:val="009F4A93"/>
    <w:rsid w:val="009F55D5"/>
    <w:rsid w:val="00A00AA3"/>
    <w:rsid w:val="00A00FCC"/>
    <w:rsid w:val="00A010E3"/>
    <w:rsid w:val="00A03650"/>
    <w:rsid w:val="00A05ACB"/>
    <w:rsid w:val="00A05D36"/>
    <w:rsid w:val="00A0655B"/>
    <w:rsid w:val="00A068AE"/>
    <w:rsid w:val="00A06EBD"/>
    <w:rsid w:val="00A11B2E"/>
    <w:rsid w:val="00A13D50"/>
    <w:rsid w:val="00A15F86"/>
    <w:rsid w:val="00A15FF8"/>
    <w:rsid w:val="00A20639"/>
    <w:rsid w:val="00A2072D"/>
    <w:rsid w:val="00A239ED"/>
    <w:rsid w:val="00A2450F"/>
    <w:rsid w:val="00A24EAD"/>
    <w:rsid w:val="00A251BD"/>
    <w:rsid w:val="00A25710"/>
    <w:rsid w:val="00A32A08"/>
    <w:rsid w:val="00A32BF6"/>
    <w:rsid w:val="00A33BB2"/>
    <w:rsid w:val="00A3436D"/>
    <w:rsid w:val="00A34827"/>
    <w:rsid w:val="00A362F8"/>
    <w:rsid w:val="00A36AB1"/>
    <w:rsid w:val="00A37F9F"/>
    <w:rsid w:val="00A40553"/>
    <w:rsid w:val="00A45961"/>
    <w:rsid w:val="00A4718B"/>
    <w:rsid w:val="00A47FC7"/>
    <w:rsid w:val="00A52C19"/>
    <w:rsid w:val="00A553A1"/>
    <w:rsid w:val="00A572DE"/>
    <w:rsid w:val="00A57AAF"/>
    <w:rsid w:val="00A62E54"/>
    <w:rsid w:val="00A62EBC"/>
    <w:rsid w:val="00A63473"/>
    <w:rsid w:val="00A635F2"/>
    <w:rsid w:val="00A648B1"/>
    <w:rsid w:val="00A64924"/>
    <w:rsid w:val="00A64D7B"/>
    <w:rsid w:val="00A64D82"/>
    <w:rsid w:val="00A65C07"/>
    <w:rsid w:val="00A66A63"/>
    <w:rsid w:val="00A67379"/>
    <w:rsid w:val="00A67DD8"/>
    <w:rsid w:val="00A70D1D"/>
    <w:rsid w:val="00A71107"/>
    <w:rsid w:val="00A72249"/>
    <w:rsid w:val="00A7356F"/>
    <w:rsid w:val="00A736B8"/>
    <w:rsid w:val="00A739FF"/>
    <w:rsid w:val="00A764A8"/>
    <w:rsid w:val="00A76633"/>
    <w:rsid w:val="00A76AE1"/>
    <w:rsid w:val="00A76FC9"/>
    <w:rsid w:val="00A7729E"/>
    <w:rsid w:val="00A81BB2"/>
    <w:rsid w:val="00A81F0D"/>
    <w:rsid w:val="00A82A47"/>
    <w:rsid w:val="00A82AAC"/>
    <w:rsid w:val="00A832DA"/>
    <w:rsid w:val="00A843D6"/>
    <w:rsid w:val="00A846C2"/>
    <w:rsid w:val="00A846DF"/>
    <w:rsid w:val="00A856DD"/>
    <w:rsid w:val="00A87484"/>
    <w:rsid w:val="00A92751"/>
    <w:rsid w:val="00A94168"/>
    <w:rsid w:val="00A94FAA"/>
    <w:rsid w:val="00A95DCB"/>
    <w:rsid w:val="00A96366"/>
    <w:rsid w:val="00A96B95"/>
    <w:rsid w:val="00AA0027"/>
    <w:rsid w:val="00AA030A"/>
    <w:rsid w:val="00AA1D17"/>
    <w:rsid w:val="00AA5853"/>
    <w:rsid w:val="00AA6B2D"/>
    <w:rsid w:val="00AB0E1A"/>
    <w:rsid w:val="00AB231A"/>
    <w:rsid w:val="00AB321B"/>
    <w:rsid w:val="00AB36B4"/>
    <w:rsid w:val="00AB6A25"/>
    <w:rsid w:val="00AC4B62"/>
    <w:rsid w:val="00AD13F1"/>
    <w:rsid w:val="00AD150A"/>
    <w:rsid w:val="00AD1ACB"/>
    <w:rsid w:val="00AD3AD9"/>
    <w:rsid w:val="00AD465B"/>
    <w:rsid w:val="00AD55F6"/>
    <w:rsid w:val="00AD5CAF"/>
    <w:rsid w:val="00AD67B1"/>
    <w:rsid w:val="00AD7772"/>
    <w:rsid w:val="00AE2615"/>
    <w:rsid w:val="00AE3C9D"/>
    <w:rsid w:val="00AE4558"/>
    <w:rsid w:val="00AE4D48"/>
    <w:rsid w:val="00AE4F23"/>
    <w:rsid w:val="00AE6039"/>
    <w:rsid w:val="00AE7503"/>
    <w:rsid w:val="00AE75B9"/>
    <w:rsid w:val="00AF1EDC"/>
    <w:rsid w:val="00AF2291"/>
    <w:rsid w:val="00AF2300"/>
    <w:rsid w:val="00AF301D"/>
    <w:rsid w:val="00AF4471"/>
    <w:rsid w:val="00AF4B9C"/>
    <w:rsid w:val="00AF50E0"/>
    <w:rsid w:val="00AF5410"/>
    <w:rsid w:val="00AF6864"/>
    <w:rsid w:val="00B02CAF"/>
    <w:rsid w:val="00B03538"/>
    <w:rsid w:val="00B03574"/>
    <w:rsid w:val="00B03F69"/>
    <w:rsid w:val="00B04792"/>
    <w:rsid w:val="00B049FC"/>
    <w:rsid w:val="00B05DAB"/>
    <w:rsid w:val="00B05F53"/>
    <w:rsid w:val="00B06AB3"/>
    <w:rsid w:val="00B077A7"/>
    <w:rsid w:val="00B079F9"/>
    <w:rsid w:val="00B12E98"/>
    <w:rsid w:val="00B13BE7"/>
    <w:rsid w:val="00B178D5"/>
    <w:rsid w:val="00B17CF6"/>
    <w:rsid w:val="00B209AB"/>
    <w:rsid w:val="00B2186E"/>
    <w:rsid w:val="00B219B0"/>
    <w:rsid w:val="00B2441A"/>
    <w:rsid w:val="00B247EE"/>
    <w:rsid w:val="00B32018"/>
    <w:rsid w:val="00B34500"/>
    <w:rsid w:val="00B345E2"/>
    <w:rsid w:val="00B34E30"/>
    <w:rsid w:val="00B358F8"/>
    <w:rsid w:val="00B3777E"/>
    <w:rsid w:val="00B37D98"/>
    <w:rsid w:val="00B4212E"/>
    <w:rsid w:val="00B4229F"/>
    <w:rsid w:val="00B44649"/>
    <w:rsid w:val="00B4606E"/>
    <w:rsid w:val="00B46089"/>
    <w:rsid w:val="00B52442"/>
    <w:rsid w:val="00B53BDC"/>
    <w:rsid w:val="00B5535E"/>
    <w:rsid w:val="00B558D1"/>
    <w:rsid w:val="00B57CA5"/>
    <w:rsid w:val="00B57EC7"/>
    <w:rsid w:val="00B60017"/>
    <w:rsid w:val="00B61903"/>
    <w:rsid w:val="00B62B1E"/>
    <w:rsid w:val="00B6502A"/>
    <w:rsid w:val="00B650C4"/>
    <w:rsid w:val="00B65128"/>
    <w:rsid w:val="00B65814"/>
    <w:rsid w:val="00B665F9"/>
    <w:rsid w:val="00B6799A"/>
    <w:rsid w:val="00B71532"/>
    <w:rsid w:val="00B72870"/>
    <w:rsid w:val="00B74A99"/>
    <w:rsid w:val="00B77324"/>
    <w:rsid w:val="00B82B3B"/>
    <w:rsid w:val="00B83F5F"/>
    <w:rsid w:val="00B84CDD"/>
    <w:rsid w:val="00B84F1D"/>
    <w:rsid w:val="00B85384"/>
    <w:rsid w:val="00B85922"/>
    <w:rsid w:val="00B85FCA"/>
    <w:rsid w:val="00B86104"/>
    <w:rsid w:val="00B863F0"/>
    <w:rsid w:val="00B92EBB"/>
    <w:rsid w:val="00B93BDC"/>
    <w:rsid w:val="00B94861"/>
    <w:rsid w:val="00B95F1D"/>
    <w:rsid w:val="00B961AC"/>
    <w:rsid w:val="00B96877"/>
    <w:rsid w:val="00B97E89"/>
    <w:rsid w:val="00BA062E"/>
    <w:rsid w:val="00BA3A37"/>
    <w:rsid w:val="00BA4772"/>
    <w:rsid w:val="00BA48AF"/>
    <w:rsid w:val="00BA5598"/>
    <w:rsid w:val="00BA5957"/>
    <w:rsid w:val="00BB04A9"/>
    <w:rsid w:val="00BB1DBA"/>
    <w:rsid w:val="00BB1FEC"/>
    <w:rsid w:val="00BB5ABA"/>
    <w:rsid w:val="00BB7DE4"/>
    <w:rsid w:val="00BC049F"/>
    <w:rsid w:val="00BC0CB4"/>
    <w:rsid w:val="00BC0F44"/>
    <w:rsid w:val="00BC12D5"/>
    <w:rsid w:val="00BC14A9"/>
    <w:rsid w:val="00BC1CAF"/>
    <w:rsid w:val="00BC3FF8"/>
    <w:rsid w:val="00BC74D9"/>
    <w:rsid w:val="00BD02E4"/>
    <w:rsid w:val="00BD0440"/>
    <w:rsid w:val="00BD39A6"/>
    <w:rsid w:val="00BD3DDE"/>
    <w:rsid w:val="00BD437B"/>
    <w:rsid w:val="00BD4EF5"/>
    <w:rsid w:val="00BE06C5"/>
    <w:rsid w:val="00BE266A"/>
    <w:rsid w:val="00BE2A3B"/>
    <w:rsid w:val="00BE33FB"/>
    <w:rsid w:val="00BE3601"/>
    <w:rsid w:val="00BE43F5"/>
    <w:rsid w:val="00BE4D9A"/>
    <w:rsid w:val="00BE6159"/>
    <w:rsid w:val="00BE7E2B"/>
    <w:rsid w:val="00BF0778"/>
    <w:rsid w:val="00BF1AB8"/>
    <w:rsid w:val="00BF543E"/>
    <w:rsid w:val="00BF5A5F"/>
    <w:rsid w:val="00BF5C19"/>
    <w:rsid w:val="00BF5C70"/>
    <w:rsid w:val="00BF60EC"/>
    <w:rsid w:val="00C00181"/>
    <w:rsid w:val="00C00646"/>
    <w:rsid w:val="00C02063"/>
    <w:rsid w:val="00C02209"/>
    <w:rsid w:val="00C04AC4"/>
    <w:rsid w:val="00C050D9"/>
    <w:rsid w:val="00C057FD"/>
    <w:rsid w:val="00C05898"/>
    <w:rsid w:val="00C05E42"/>
    <w:rsid w:val="00C0690F"/>
    <w:rsid w:val="00C077EC"/>
    <w:rsid w:val="00C10F8A"/>
    <w:rsid w:val="00C1104D"/>
    <w:rsid w:val="00C14504"/>
    <w:rsid w:val="00C1490F"/>
    <w:rsid w:val="00C15346"/>
    <w:rsid w:val="00C15E47"/>
    <w:rsid w:val="00C20363"/>
    <w:rsid w:val="00C211B6"/>
    <w:rsid w:val="00C22019"/>
    <w:rsid w:val="00C2217E"/>
    <w:rsid w:val="00C2321E"/>
    <w:rsid w:val="00C232E7"/>
    <w:rsid w:val="00C247E4"/>
    <w:rsid w:val="00C24D34"/>
    <w:rsid w:val="00C2720F"/>
    <w:rsid w:val="00C27729"/>
    <w:rsid w:val="00C27ACC"/>
    <w:rsid w:val="00C30BFB"/>
    <w:rsid w:val="00C30D71"/>
    <w:rsid w:val="00C32174"/>
    <w:rsid w:val="00C34BC1"/>
    <w:rsid w:val="00C35577"/>
    <w:rsid w:val="00C36650"/>
    <w:rsid w:val="00C36E6E"/>
    <w:rsid w:val="00C4013D"/>
    <w:rsid w:val="00C40484"/>
    <w:rsid w:val="00C43082"/>
    <w:rsid w:val="00C436DB"/>
    <w:rsid w:val="00C454D0"/>
    <w:rsid w:val="00C46D28"/>
    <w:rsid w:val="00C50E1E"/>
    <w:rsid w:val="00C516B8"/>
    <w:rsid w:val="00C5187D"/>
    <w:rsid w:val="00C518A1"/>
    <w:rsid w:val="00C543FD"/>
    <w:rsid w:val="00C5635A"/>
    <w:rsid w:val="00C57A02"/>
    <w:rsid w:val="00C61267"/>
    <w:rsid w:val="00C6190B"/>
    <w:rsid w:val="00C62CC6"/>
    <w:rsid w:val="00C6409B"/>
    <w:rsid w:val="00C64BA3"/>
    <w:rsid w:val="00C656C9"/>
    <w:rsid w:val="00C66329"/>
    <w:rsid w:val="00C66C95"/>
    <w:rsid w:val="00C70765"/>
    <w:rsid w:val="00C72F03"/>
    <w:rsid w:val="00C73548"/>
    <w:rsid w:val="00C74B2C"/>
    <w:rsid w:val="00C7577A"/>
    <w:rsid w:val="00C763F1"/>
    <w:rsid w:val="00C77E1D"/>
    <w:rsid w:val="00C80E36"/>
    <w:rsid w:val="00C8218F"/>
    <w:rsid w:val="00C831AF"/>
    <w:rsid w:val="00C836D5"/>
    <w:rsid w:val="00C86B86"/>
    <w:rsid w:val="00C87111"/>
    <w:rsid w:val="00C87178"/>
    <w:rsid w:val="00C90C04"/>
    <w:rsid w:val="00C9256A"/>
    <w:rsid w:val="00C929B4"/>
    <w:rsid w:val="00C92CD1"/>
    <w:rsid w:val="00C92E39"/>
    <w:rsid w:val="00C93940"/>
    <w:rsid w:val="00C9420D"/>
    <w:rsid w:val="00C954D2"/>
    <w:rsid w:val="00C959AD"/>
    <w:rsid w:val="00C96700"/>
    <w:rsid w:val="00C975D5"/>
    <w:rsid w:val="00C9772F"/>
    <w:rsid w:val="00CA192B"/>
    <w:rsid w:val="00CA1E8C"/>
    <w:rsid w:val="00CA597F"/>
    <w:rsid w:val="00CA6AAD"/>
    <w:rsid w:val="00CA6B45"/>
    <w:rsid w:val="00CB16BD"/>
    <w:rsid w:val="00CB1DE9"/>
    <w:rsid w:val="00CB24AD"/>
    <w:rsid w:val="00CB27C1"/>
    <w:rsid w:val="00CB3891"/>
    <w:rsid w:val="00CC00A7"/>
    <w:rsid w:val="00CC2623"/>
    <w:rsid w:val="00CC4806"/>
    <w:rsid w:val="00CC4AB2"/>
    <w:rsid w:val="00CC7201"/>
    <w:rsid w:val="00CD2C37"/>
    <w:rsid w:val="00CD2D22"/>
    <w:rsid w:val="00CD331E"/>
    <w:rsid w:val="00CD542A"/>
    <w:rsid w:val="00CD5B00"/>
    <w:rsid w:val="00CD7510"/>
    <w:rsid w:val="00CD7D7E"/>
    <w:rsid w:val="00CE3DCD"/>
    <w:rsid w:val="00CE42DF"/>
    <w:rsid w:val="00CE45B1"/>
    <w:rsid w:val="00CE50EB"/>
    <w:rsid w:val="00CE779C"/>
    <w:rsid w:val="00CF000D"/>
    <w:rsid w:val="00CF0527"/>
    <w:rsid w:val="00CF1A08"/>
    <w:rsid w:val="00CF2663"/>
    <w:rsid w:val="00CF4736"/>
    <w:rsid w:val="00CF6212"/>
    <w:rsid w:val="00CF6262"/>
    <w:rsid w:val="00CF7290"/>
    <w:rsid w:val="00CF74A8"/>
    <w:rsid w:val="00D03B49"/>
    <w:rsid w:val="00D0412A"/>
    <w:rsid w:val="00D04261"/>
    <w:rsid w:val="00D0433B"/>
    <w:rsid w:val="00D065B2"/>
    <w:rsid w:val="00D13759"/>
    <w:rsid w:val="00D1392A"/>
    <w:rsid w:val="00D13FC3"/>
    <w:rsid w:val="00D14227"/>
    <w:rsid w:val="00D14608"/>
    <w:rsid w:val="00D14636"/>
    <w:rsid w:val="00D16CD2"/>
    <w:rsid w:val="00D17CEB"/>
    <w:rsid w:val="00D17F61"/>
    <w:rsid w:val="00D20672"/>
    <w:rsid w:val="00D20FBE"/>
    <w:rsid w:val="00D21F73"/>
    <w:rsid w:val="00D2451D"/>
    <w:rsid w:val="00D249B1"/>
    <w:rsid w:val="00D249D4"/>
    <w:rsid w:val="00D24FAC"/>
    <w:rsid w:val="00D26808"/>
    <w:rsid w:val="00D27F5F"/>
    <w:rsid w:val="00D30B07"/>
    <w:rsid w:val="00D31821"/>
    <w:rsid w:val="00D31C4F"/>
    <w:rsid w:val="00D32BFF"/>
    <w:rsid w:val="00D33283"/>
    <w:rsid w:val="00D35ED2"/>
    <w:rsid w:val="00D36DE1"/>
    <w:rsid w:val="00D37DA1"/>
    <w:rsid w:val="00D41BA7"/>
    <w:rsid w:val="00D424CD"/>
    <w:rsid w:val="00D42F74"/>
    <w:rsid w:val="00D44050"/>
    <w:rsid w:val="00D44803"/>
    <w:rsid w:val="00D453A8"/>
    <w:rsid w:val="00D45D42"/>
    <w:rsid w:val="00D46C98"/>
    <w:rsid w:val="00D47C10"/>
    <w:rsid w:val="00D517A6"/>
    <w:rsid w:val="00D51C41"/>
    <w:rsid w:val="00D51FC8"/>
    <w:rsid w:val="00D52672"/>
    <w:rsid w:val="00D54583"/>
    <w:rsid w:val="00D562E0"/>
    <w:rsid w:val="00D57D87"/>
    <w:rsid w:val="00D60D9B"/>
    <w:rsid w:val="00D61D40"/>
    <w:rsid w:val="00D61FA2"/>
    <w:rsid w:val="00D62609"/>
    <w:rsid w:val="00D63091"/>
    <w:rsid w:val="00D63BD5"/>
    <w:rsid w:val="00D654B9"/>
    <w:rsid w:val="00D672C8"/>
    <w:rsid w:val="00D71F87"/>
    <w:rsid w:val="00D73291"/>
    <w:rsid w:val="00D73CD6"/>
    <w:rsid w:val="00D74992"/>
    <w:rsid w:val="00D74FC0"/>
    <w:rsid w:val="00D75D51"/>
    <w:rsid w:val="00D76816"/>
    <w:rsid w:val="00D76B04"/>
    <w:rsid w:val="00D7773E"/>
    <w:rsid w:val="00D77F99"/>
    <w:rsid w:val="00D80BD9"/>
    <w:rsid w:val="00D8378F"/>
    <w:rsid w:val="00D84657"/>
    <w:rsid w:val="00D85AE5"/>
    <w:rsid w:val="00D8798D"/>
    <w:rsid w:val="00D927BD"/>
    <w:rsid w:val="00D92BFF"/>
    <w:rsid w:val="00D93D60"/>
    <w:rsid w:val="00D95541"/>
    <w:rsid w:val="00D9575E"/>
    <w:rsid w:val="00D96992"/>
    <w:rsid w:val="00D97E1A"/>
    <w:rsid w:val="00DA08B9"/>
    <w:rsid w:val="00DA2FC1"/>
    <w:rsid w:val="00DA5BD5"/>
    <w:rsid w:val="00DB0B49"/>
    <w:rsid w:val="00DB2C77"/>
    <w:rsid w:val="00DB443D"/>
    <w:rsid w:val="00DB4884"/>
    <w:rsid w:val="00DB555F"/>
    <w:rsid w:val="00DB5762"/>
    <w:rsid w:val="00DB5F51"/>
    <w:rsid w:val="00DB704D"/>
    <w:rsid w:val="00DB7A00"/>
    <w:rsid w:val="00DC0943"/>
    <w:rsid w:val="00DC165C"/>
    <w:rsid w:val="00DC1F75"/>
    <w:rsid w:val="00DC233D"/>
    <w:rsid w:val="00DC4F88"/>
    <w:rsid w:val="00DC5CAA"/>
    <w:rsid w:val="00DC675E"/>
    <w:rsid w:val="00DC6BAF"/>
    <w:rsid w:val="00DD0537"/>
    <w:rsid w:val="00DD576F"/>
    <w:rsid w:val="00DE0334"/>
    <w:rsid w:val="00DE1490"/>
    <w:rsid w:val="00DE1641"/>
    <w:rsid w:val="00DE1D2C"/>
    <w:rsid w:val="00DE2786"/>
    <w:rsid w:val="00DE36B9"/>
    <w:rsid w:val="00DE3CED"/>
    <w:rsid w:val="00DE5521"/>
    <w:rsid w:val="00DE587C"/>
    <w:rsid w:val="00DE69E3"/>
    <w:rsid w:val="00DE7744"/>
    <w:rsid w:val="00DE7EEF"/>
    <w:rsid w:val="00DF0612"/>
    <w:rsid w:val="00DF080E"/>
    <w:rsid w:val="00DF0DE0"/>
    <w:rsid w:val="00DF27D4"/>
    <w:rsid w:val="00DF369C"/>
    <w:rsid w:val="00DF3A9C"/>
    <w:rsid w:val="00DF3D13"/>
    <w:rsid w:val="00DF5592"/>
    <w:rsid w:val="00DF6C27"/>
    <w:rsid w:val="00DF7546"/>
    <w:rsid w:val="00E00936"/>
    <w:rsid w:val="00E01F2C"/>
    <w:rsid w:val="00E02A1D"/>
    <w:rsid w:val="00E03769"/>
    <w:rsid w:val="00E05A19"/>
    <w:rsid w:val="00E061EA"/>
    <w:rsid w:val="00E06A46"/>
    <w:rsid w:val="00E07B2D"/>
    <w:rsid w:val="00E103D2"/>
    <w:rsid w:val="00E11E80"/>
    <w:rsid w:val="00E13711"/>
    <w:rsid w:val="00E13720"/>
    <w:rsid w:val="00E1475A"/>
    <w:rsid w:val="00E15350"/>
    <w:rsid w:val="00E1574D"/>
    <w:rsid w:val="00E161EE"/>
    <w:rsid w:val="00E162BD"/>
    <w:rsid w:val="00E2076B"/>
    <w:rsid w:val="00E2079B"/>
    <w:rsid w:val="00E2094F"/>
    <w:rsid w:val="00E21227"/>
    <w:rsid w:val="00E2389F"/>
    <w:rsid w:val="00E240A9"/>
    <w:rsid w:val="00E24B01"/>
    <w:rsid w:val="00E25E16"/>
    <w:rsid w:val="00E25F5C"/>
    <w:rsid w:val="00E274E9"/>
    <w:rsid w:val="00E27A2B"/>
    <w:rsid w:val="00E30E3E"/>
    <w:rsid w:val="00E316D6"/>
    <w:rsid w:val="00E33E7B"/>
    <w:rsid w:val="00E35BA2"/>
    <w:rsid w:val="00E37FFC"/>
    <w:rsid w:val="00E40326"/>
    <w:rsid w:val="00E41276"/>
    <w:rsid w:val="00E41298"/>
    <w:rsid w:val="00E417A8"/>
    <w:rsid w:val="00E4238E"/>
    <w:rsid w:val="00E4790A"/>
    <w:rsid w:val="00E50172"/>
    <w:rsid w:val="00E505E6"/>
    <w:rsid w:val="00E51514"/>
    <w:rsid w:val="00E52687"/>
    <w:rsid w:val="00E53671"/>
    <w:rsid w:val="00E57712"/>
    <w:rsid w:val="00E60A60"/>
    <w:rsid w:val="00E613D2"/>
    <w:rsid w:val="00E61A2B"/>
    <w:rsid w:val="00E61EBE"/>
    <w:rsid w:val="00E626DF"/>
    <w:rsid w:val="00E65756"/>
    <w:rsid w:val="00E669F2"/>
    <w:rsid w:val="00E702C5"/>
    <w:rsid w:val="00E70588"/>
    <w:rsid w:val="00E70DE2"/>
    <w:rsid w:val="00E77507"/>
    <w:rsid w:val="00E77828"/>
    <w:rsid w:val="00E80FD4"/>
    <w:rsid w:val="00E8216D"/>
    <w:rsid w:val="00E82A55"/>
    <w:rsid w:val="00E82DBC"/>
    <w:rsid w:val="00E82DE3"/>
    <w:rsid w:val="00E83691"/>
    <w:rsid w:val="00E84F38"/>
    <w:rsid w:val="00E851CD"/>
    <w:rsid w:val="00E854AA"/>
    <w:rsid w:val="00E85F08"/>
    <w:rsid w:val="00E86199"/>
    <w:rsid w:val="00E87B47"/>
    <w:rsid w:val="00E90BA6"/>
    <w:rsid w:val="00E9280B"/>
    <w:rsid w:val="00E9319F"/>
    <w:rsid w:val="00E948B5"/>
    <w:rsid w:val="00E950FD"/>
    <w:rsid w:val="00E97291"/>
    <w:rsid w:val="00EA09D7"/>
    <w:rsid w:val="00EA0C15"/>
    <w:rsid w:val="00EA1C22"/>
    <w:rsid w:val="00EA2AA0"/>
    <w:rsid w:val="00EA38E8"/>
    <w:rsid w:val="00EA4410"/>
    <w:rsid w:val="00EA535A"/>
    <w:rsid w:val="00EA5FC8"/>
    <w:rsid w:val="00EA6329"/>
    <w:rsid w:val="00EA6762"/>
    <w:rsid w:val="00EA6B6D"/>
    <w:rsid w:val="00EA71A9"/>
    <w:rsid w:val="00EB17FC"/>
    <w:rsid w:val="00EB2DD2"/>
    <w:rsid w:val="00EB2F69"/>
    <w:rsid w:val="00EB5D4E"/>
    <w:rsid w:val="00EC06BF"/>
    <w:rsid w:val="00EC06D4"/>
    <w:rsid w:val="00EC1824"/>
    <w:rsid w:val="00EC1E56"/>
    <w:rsid w:val="00EC2839"/>
    <w:rsid w:val="00EC670C"/>
    <w:rsid w:val="00EC68ED"/>
    <w:rsid w:val="00EC6D32"/>
    <w:rsid w:val="00EC6EAA"/>
    <w:rsid w:val="00ED5237"/>
    <w:rsid w:val="00ED6520"/>
    <w:rsid w:val="00ED65EF"/>
    <w:rsid w:val="00ED6B41"/>
    <w:rsid w:val="00EE2C43"/>
    <w:rsid w:val="00EE312C"/>
    <w:rsid w:val="00EE35CA"/>
    <w:rsid w:val="00EE50BF"/>
    <w:rsid w:val="00EE73A9"/>
    <w:rsid w:val="00EF16E0"/>
    <w:rsid w:val="00EF1CCD"/>
    <w:rsid w:val="00EF1F51"/>
    <w:rsid w:val="00EF2F4F"/>
    <w:rsid w:val="00EF33B0"/>
    <w:rsid w:val="00EF4DD5"/>
    <w:rsid w:val="00EF6303"/>
    <w:rsid w:val="00F01AD5"/>
    <w:rsid w:val="00F02F88"/>
    <w:rsid w:val="00F03A06"/>
    <w:rsid w:val="00F04020"/>
    <w:rsid w:val="00F048B4"/>
    <w:rsid w:val="00F04C38"/>
    <w:rsid w:val="00F05754"/>
    <w:rsid w:val="00F05809"/>
    <w:rsid w:val="00F07C5D"/>
    <w:rsid w:val="00F103E9"/>
    <w:rsid w:val="00F10D76"/>
    <w:rsid w:val="00F12BD7"/>
    <w:rsid w:val="00F12ED7"/>
    <w:rsid w:val="00F1333C"/>
    <w:rsid w:val="00F15607"/>
    <w:rsid w:val="00F21524"/>
    <w:rsid w:val="00F2162D"/>
    <w:rsid w:val="00F2222F"/>
    <w:rsid w:val="00F227DA"/>
    <w:rsid w:val="00F229F0"/>
    <w:rsid w:val="00F247A3"/>
    <w:rsid w:val="00F251BD"/>
    <w:rsid w:val="00F30A93"/>
    <w:rsid w:val="00F31C7C"/>
    <w:rsid w:val="00F32288"/>
    <w:rsid w:val="00F33E5A"/>
    <w:rsid w:val="00F35736"/>
    <w:rsid w:val="00F37880"/>
    <w:rsid w:val="00F379C2"/>
    <w:rsid w:val="00F40B7A"/>
    <w:rsid w:val="00F425EE"/>
    <w:rsid w:val="00F42AF3"/>
    <w:rsid w:val="00F4303A"/>
    <w:rsid w:val="00F46A6E"/>
    <w:rsid w:val="00F47948"/>
    <w:rsid w:val="00F51833"/>
    <w:rsid w:val="00F51F49"/>
    <w:rsid w:val="00F530B7"/>
    <w:rsid w:val="00F54552"/>
    <w:rsid w:val="00F5582C"/>
    <w:rsid w:val="00F56549"/>
    <w:rsid w:val="00F57483"/>
    <w:rsid w:val="00F60C80"/>
    <w:rsid w:val="00F60D38"/>
    <w:rsid w:val="00F62C7A"/>
    <w:rsid w:val="00F631FB"/>
    <w:rsid w:val="00F656CD"/>
    <w:rsid w:val="00F65943"/>
    <w:rsid w:val="00F700A3"/>
    <w:rsid w:val="00F70667"/>
    <w:rsid w:val="00F7339F"/>
    <w:rsid w:val="00F743E8"/>
    <w:rsid w:val="00F757CC"/>
    <w:rsid w:val="00F8322E"/>
    <w:rsid w:val="00F835FC"/>
    <w:rsid w:val="00F83AF9"/>
    <w:rsid w:val="00F84E0F"/>
    <w:rsid w:val="00F85040"/>
    <w:rsid w:val="00F851F9"/>
    <w:rsid w:val="00F864A3"/>
    <w:rsid w:val="00F864EB"/>
    <w:rsid w:val="00F91F15"/>
    <w:rsid w:val="00F94FEB"/>
    <w:rsid w:val="00F9753D"/>
    <w:rsid w:val="00F97A0E"/>
    <w:rsid w:val="00FA24B4"/>
    <w:rsid w:val="00FA38E2"/>
    <w:rsid w:val="00FA5E8E"/>
    <w:rsid w:val="00FA7AE5"/>
    <w:rsid w:val="00FB0ABC"/>
    <w:rsid w:val="00FB28AB"/>
    <w:rsid w:val="00FB3F5C"/>
    <w:rsid w:val="00FB6C70"/>
    <w:rsid w:val="00FC0188"/>
    <w:rsid w:val="00FC0991"/>
    <w:rsid w:val="00FC435B"/>
    <w:rsid w:val="00FC4917"/>
    <w:rsid w:val="00FC65DE"/>
    <w:rsid w:val="00FC7B5D"/>
    <w:rsid w:val="00FD0CC2"/>
    <w:rsid w:val="00FD275F"/>
    <w:rsid w:val="00FD390D"/>
    <w:rsid w:val="00FD5F5E"/>
    <w:rsid w:val="00FD6625"/>
    <w:rsid w:val="00FD6E73"/>
    <w:rsid w:val="00FD6EED"/>
    <w:rsid w:val="00FD77D3"/>
    <w:rsid w:val="00FE11B6"/>
    <w:rsid w:val="00FE2B04"/>
    <w:rsid w:val="00FE37E6"/>
    <w:rsid w:val="00FE4ABC"/>
    <w:rsid w:val="00FE4BB3"/>
    <w:rsid w:val="00FF00ED"/>
    <w:rsid w:val="00FF2A32"/>
    <w:rsid w:val="00FF3EE1"/>
    <w:rsid w:val="00FF464B"/>
    <w:rsid w:val="00FF4B54"/>
    <w:rsid w:val="00FF56EA"/>
    <w:rsid w:val="01AD63DE"/>
    <w:rsid w:val="02A869D4"/>
    <w:rsid w:val="04A87696"/>
    <w:rsid w:val="0B65090B"/>
    <w:rsid w:val="0CD862FB"/>
    <w:rsid w:val="125F2B40"/>
    <w:rsid w:val="28385A87"/>
    <w:rsid w:val="2A083261"/>
    <w:rsid w:val="2B2676FF"/>
    <w:rsid w:val="363A117E"/>
    <w:rsid w:val="39B5332C"/>
    <w:rsid w:val="3CD62EB7"/>
    <w:rsid w:val="3CF6233A"/>
    <w:rsid w:val="4A146CA3"/>
    <w:rsid w:val="4CAC1D33"/>
    <w:rsid w:val="55BD0FB2"/>
    <w:rsid w:val="726C2839"/>
    <w:rsid w:val="72A27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pacity="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lsdException w:name="footnote text" w:semiHidden="1"/>
    <w:lsdException w:name="caption" w:semiHidden="1" w:unhideWhenUsed="1" w:qFormat="1"/>
    <w:lsdException w:name="footnote reference" w:semiHidden="1"/>
    <w:lsdException w:name="Title" w:qFormat="1"/>
    <w:lsdException w:name="Default Paragraph Font" w:semiHidden="1"/>
    <w:lsdException w:name="Body Text" w:semiHidden="1"/>
    <w:lsdException w:name="Body Text Indent"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unhideWhenUsed="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21"/>
    </w:rPr>
  </w:style>
  <w:style w:type="paragraph" w:styleId="1">
    <w:name w:val="heading 1"/>
    <w:basedOn w:val="a"/>
    <w:next w:val="a"/>
    <w:link w:val="1Char"/>
    <w:qFormat/>
    <w:pPr>
      <w:ind w:firstLineChars="200" w:firstLine="640"/>
      <w:jc w:val="left"/>
      <w:outlineLvl w:val="0"/>
    </w:pPr>
    <w:rPr>
      <w:rFonts w:ascii="黑体" w:eastAsia="黑体" w:hAnsi="黑体"/>
      <w:bCs/>
      <w:sz w:val="32"/>
      <w:szCs w:val="32"/>
    </w:rPr>
  </w:style>
  <w:style w:type="paragraph" w:styleId="2">
    <w:name w:val="heading 2"/>
    <w:basedOn w:val="a"/>
    <w:next w:val="a"/>
    <w:link w:val="2Char"/>
    <w:qFormat/>
    <w:pPr>
      <w:ind w:rightChars="4" w:right="8" w:firstLineChars="221" w:firstLine="710"/>
      <w:outlineLvl w:val="1"/>
    </w:pPr>
    <w:rPr>
      <w:rFonts w:ascii="楷体_GB2312" w:eastAsia="楷体_GB2312" w:hAnsi="宋体"/>
      <w:b/>
      <w:color w:val="000000"/>
      <w:sz w:val="32"/>
      <w:szCs w:val="28"/>
    </w:rPr>
  </w:style>
  <w:style w:type="paragraph" w:styleId="3">
    <w:name w:val="heading 3"/>
    <w:basedOn w:val="a"/>
    <w:next w:val="a0"/>
    <w:link w:val="3Char"/>
    <w:qFormat/>
    <w:pPr>
      <w:keepNext/>
      <w:keepLines/>
      <w:spacing w:before="260" w:after="260" w:line="416"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Pr>
      <w:color w:val="0000FF"/>
      <w:u w:val="single"/>
    </w:rPr>
  </w:style>
  <w:style w:type="character" w:styleId="a5">
    <w:name w:val="page number"/>
    <w:basedOn w:val="a1"/>
  </w:style>
  <w:style w:type="character" w:styleId="a6">
    <w:name w:val="footnote reference"/>
    <w:semiHidden/>
    <w:rPr>
      <w:vertAlign w:val="superscript"/>
    </w:rPr>
  </w:style>
  <w:style w:type="character" w:customStyle="1" w:styleId="Char">
    <w:name w:val="段 Char"/>
    <w:link w:val="a7"/>
    <w:rPr>
      <w:rFonts w:ascii="宋体"/>
      <w:sz w:val="21"/>
      <w:lang w:val="en-US" w:eastAsia="zh-CN" w:bidi="ar-SA"/>
    </w:rPr>
  </w:style>
  <w:style w:type="character" w:customStyle="1" w:styleId="1Char">
    <w:name w:val="标题 1 Char"/>
    <w:basedOn w:val="a1"/>
    <w:link w:val="1"/>
    <w:rPr>
      <w:rFonts w:ascii="黑体" w:eastAsia="黑体" w:hAnsi="黑体"/>
      <w:bCs/>
      <w:kern w:val="2"/>
      <w:sz w:val="32"/>
      <w:szCs w:val="32"/>
    </w:rPr>
  </w:style>
  <w:style w:type="character" w:customStyle="1" w:styleId="2Char">
    <w:name w:val="标题 2 Char"/>
    <w:basedOn w:val="a1"/>
    <w:link w:val="2"/>
    <w:rPr>
      <w:rFonts w:ascii="楷体_GB2312" w:eastAsia="楷体_GB2312" w:hAnsi="宋体"/>
      <w:b/>
      <w:color w:val="000000"/>
      <w:kern w:val="2"/>
      <w:sz w:val="32"/>
      <w:szCs w:val="28"/>
    </w:rPr>
  </w:style>
  <w:style w:type="character" w:customStyle="1" w:styleId="Char0">
    <w:name w:val="正文文本缩进 Char"/>
    <w:link w:val="a8"/>
    <w:semiHidden/>
    <w:rPr>
      <w:rFonts w:eastAsia="仿宋_GB2312"/>
      <w:snapToGrid w:val="0"/>
      <w:color w:val="000000"/>
      <w:sz w:val="24"/>
      <w:szCs w:val="24"/>
    </w:rPr>
  </w:style>
  <w:style w:type="character" w:customStyle="1" w:styleId="3Char">
    <w:name w:val="标题 3 Char"/>
    <w:link w:val="3"/>
    <w:rPr>
      <w:b/>
      <w:kern w:val="2"/>
      <w:sz w:val="32"/>
    </w:rPr>
  </w:style>
  <w:style w:type="paragraph" w:customStyle="1" w:styleId="a7">
    <w:name w:val="段"/>
    <w:link w:val="Char"/>
    <w:pPr>
      <w:tabs>
        <w:tab w:val="center" w:pos="4201"/>
        <w:tab w:val="right" w:leader="dot" w:pos="9298"/>
      </w:tabs>
      <w:autoSpaceDE w:val="0"/>
      <w:autoSpaceDN w:val="0"/>
      <w:ind w:firstLineChars="200" w:firstLine="420"/>
      <w:jc w:val="both"/>
    </w:pPr>
    <w:rPr>
      <w:rFonts w:ascii="宋体"/>
      <w:sz w:val="21"/>
    </w:rPr>
  </w:style>
  <w:style w:type="paragraph" w:customStyle="1" w:styleId="Default">
    <w:name w:val="Default"/>
    <w:pPr>
      <w:widowControl w:val="0"/>
      <w:autoSpaceDE w:val="0"/>
      <w:autoSpaceDN w:val="0"/>
      <w:adjustRightInd w:val="0"/>
    </w:pPr>
    <w:rPr>
      <w:rFonts w:ascii="EUAlbertina" w:eastAsia="EUAlbertina" w:cs="EUAlbertina"/>
      <w:color w:val="000000"/>
      <w:sz w:val="24"/>
      <w:szCs w:val="24"/>
    </w:rPr>
  </w:style>
  <w:style w:type="paragraph" w:styleId="a8">
    <w:name w:val="Body Text Indent"/>
    <w:basedOn w:val="a"/>
    <w:link w:val="Char0"/>
    <w:semiHidden/>
    <w:pPr>
      <w:ind w:firstLine="480"/>
    </w:pPr>
    <w:rPr>
      <w:rFonts w:eastAsia="仿宋_GB2312"/>
      <w:snapToGrid w:val="0"/>
      <w:color w:val="000000"/>
      <w:kern w:val="0"/>
      <w:sz w:val="24"/>
      <w:szCs w:val="24"/>
    </w:rPr>
  </w:style>
  <w:style w:type="paragraph" w:styleId="a9">
    <w:name w:val="annotation text"/>
    <w:basedOn w:val="a"/>
    <w:pPr>
      <w:jc w:val="left"/>
    </w:pPr>
  </w:style>
  <w:style w:type="paragraph" w:styleId="aa">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b">
    <w:name w:val="Document Map"/>
    <w:basedOn w:val="a"/>
    <w:semiHidden/>
    <w:pPr>
      <w:shd w:val="clear" w:color="auto" w:fill="000080"/>
    </w:pPr>
  </w:style>
  <w:style w:type="paragraph" w:styleId="ac">
    <w:name w:val="header"/>
    <w:basedOn w:val="a"/>
    <w:pPr>
      <w:pBdr>
        <w:bottom w:val="single" w:sz="6" w:space="1" w:color="auto"/>
      </w:pBdr>
      <w:tabs>
        <w:tab w:val="center" w:pos="4153"/>
        <w:tab w:val="right" w:pos="8306"/>
      </w:tabs>
      <w:snapToGrid w:val="0"/>
      <w:jc w:val="center"/>
    </w:pPr>
    <w:rPr>
      <w:sz w:val="18"/>
      <w:szCs w:val="18"/>
    </w:rPr>
  </w:style>
  <w:style w:type="paragraph" w:styleId="a0">
    <w:name w:val="Normal Indent"/>
    <w:basedOn w:val="a"/>
    <w:semiHidden/>
    <w:pPr>
      <w:ind w:firstLineChars="200" w:firstLine="420"/>
    </w:p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rPr>
  </w:style>
  <w:style w:type="paragraph" w:styleId="af">
    <w:name w:val="footnote text"/>
    <w:basedOn w:val="a"/>
    <w:semiHidden/>
    <w:pPr>
      <w:snapToGrid w:val="0"/>
      <w:jc w:val="left"/>
    </w:pPr>
    <w:rPr>
      <w:sz w:val="18"/>
      <w:szCs w:val="18"/>
    </w:rPr>
  </w:style>
  <w:style w:type="paragraph" w:customStyle="1" w:styleId="CharChar">
    <w:name w:val="Char Char"/>
    <w:basedOn w:val="a"/>
    <w:pPr>
      <w:widowControl/>
      <w:spacing w:after="160" w:line="240" w:lineRule="exact"/>
      <w:jc w:val="left"/>
    </w:pPr>
    <w:rPr>
      <w:rFonts w:ascii="Arial" w:eastAsia="Times New Roman" w:hAnsi="Arial" w:cs="Verdana"/>
      <w:b/>
      <w:kern w:val="0"/>
      <w:sz w:val="24"/>
      <w:szCs w:val="24"/>
      <w:lang w:eastAsia="en-US"/>
    </w:rPr>
  </w:style>
  <w:style w:type="paragraph" w:customStyle="1" w:styleId="CharCharCharCharCharCharChar">
    <w:name w:val="Char Char Char Char Char Char Char"/>
    <w:basedOn w:val="a"/>
    <w:pPr>
      <w:widowControl/>
      <w:spacing w:after="160" w:line="240" w:lineRule="exact"/>
      <w:jc w:val="left"/>
    </w:pPr>
    <w:rPr>
      <w:rFonts w:ascii="Arial" w:eastAsia="Times New Roman" w:hAnsi="Arial" w:cs="Verdana"/>
      <w:b/>
      <w:kern w:val="0"/>
      <w:sz w:val="24"/>
      <w:szCs w:val="24"/>
      <w:lang w:eastAsia="en-US"/>
    </w:rPr>
  </w:style>
  <w:style w:type="paragraph" w:customStyle="1" w:styleId="af0">
    <w:name w:val="封面一致性程度标识"/>
    <w:pPr>
      <w:spacing w:before="440" w:line="400" w:lineRule="exact"/>
      <w:jc w:val="center"/>
    </w:pPr>
    <w:rPr>
      <w:rFonts w:ascii="宋体"/>
      <w:sz w:val="28"/>
    </w:rPr>
  </w:style>
  <w:style w:type="paragraph" w:customStyle="1" w:styleId="CharChar1CharChar1Char">
    <w:name w:val="Char Char1 Char Char1 Char"/>
    <w:basedOn w:val="a"/>
    <w:pPr>
      <w:widowControl/>
      <w:spacing w:after="160" w:line="240" w:lineRule="exact"/>
      <w:jc w:val="left"/>
    </w:pPr>
    <w:rPr>
      <w:rFonts w:ascii="Verdana" w:eastAsia="仿宋_GB2312" w:hAnsi="Verdana" w:cs="”“Times New Roman”“"/>
      <w:kern w:val="0"/>
      <w:sz w:val="24"/>
      <w:lang w:eastAsia="en-US"/>
    </w:rPr>
  </w:style>
  <w:style w:type="paragraph" w:customStyle="1" w:styleId="af1">
    <w:name w:val="封面标准英文名称"/>
    <w:pPr>
      <w:widowControl w:val="0"/>
      <w:spacing w:before="370" w:line="400" w:lineRule="exact"/>
      <w:jc w:val="center"/>
    </w:pPr>
    <w:rPr>
      <w:sz w:val="28"/>
    </w:rPr>
  </w:style>
  <w:style w:type="paragraph" w:customStyle="1" w:styleId="CharCharCharChar">
    <w:name w:val="Char Char Char Char"/>
    <w:basedOn w:val="a"/>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lsdException w:name="footnote text" w:semiHidden="1"/>
    <w:lsdException w:name="caption" w:semiHidden="1" w:unhideWhenUsed="1" w:qFormat="1"/>
    <w:lsdException w:name="footnote reference" w:semiHidden="1"/>
    <w:lsdException w:name="Title" w:qFormat="1"/>
    <w:lsdException w:name="Default Paragraph Font" w:semiHidden="1"/>
    <w:lsdException w:name="Body Text" w:semiHidden="1"/>
    <w:lsdException w:name="Body Text Indent"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unhideWhenUsed="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21"/>
    </w:rPr>
  </w:style>
  <w:style w:type="paragraph" w:styleId="1">
    <w:name w:val="heading 1"/>
    <w:basedOn w:val="a"/>
    <w:next w:val="a"/>
    <w:link w:val="1Char"/>
    <w:qFormat/>
    <w:pPr>
      <w:ind w:firstLineChars="200" w:firstLine="640"/>
      <w:jc w:val="left"/>
      <w:outlineLvl w:val="0"/>
    </w:pPr>
    <w:rPr>
      <w:rFonts w:ascii="黑体" w:eastAsia="黑体" w:hAnsi="黑体"/>
      <w:bCs/>
      <w:sz w:val="32"/>
      <w:szCs w:val="32"/>
    </w:rPr>
  </w:style>
  <w:style w:type="paragraph" w:styleId="2">
    <w:name w:val="heading 2"/>
    <w:basedOn w:val="a"/>
    <w:next w:val="a"/>
    <w:link w:val="2Char"/>
    <w:qFormat/>
    <w:pPr>
      <w:ind w:rightChars="4" w:right="8" w:firstLineChars="221" w:firstLine="710"/>
      <w:outlineLvl w:val="1"/>
    </w:pPr>
    <w:rPr>
      <w:rFonts w:ascii="楷体_GB2312" w:eastAsia="楷体_GB2312" w:hAnsi="宋体"/>
      <w:b/>
      <w:color w:val="000000"/>
      <w:sz w:val="32"/>
      <w:szCs w:val="28"/>
    </w:rPr>
  </w:style>
  <w:style w:type="paragraph" w:styleId="3">
    <w:name w:val="heading 3"/>
    <w:basedOn w:val="a"/>
    <w:next w:val="a0"/>
    <w:link w:val="3Char"/>
    <w:qFormat/>
    <w:pPr>
      <w:keepNext/>
      <w:keepLines/>
      <w:spacing w:before="260" w:after="260" w:line="416"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Pr>
      <w:color w:val="0000FF"/>
      <w:u w:val="single"/>
    </w:rPr>
  </w:style>
  <w:style w:type="character" w:styleId="a5">
    <w:name w:val="page number"/>
    <w:basedOn w:val="a1"/>
  </w:style>
  <w:style w:type="character" w:styleId="a6">
    <w:name w:val="footnote reference"/>
    <w:semiHidden/>
    <w:rPr>
      <w:vertAlign w:val="superscript"/>
    </w:rPr>
  </w:style>
  <w:style w:type="character" w:customStyle="1" w:styleId="Char">
    <w:name w:val="段 Char"/>
    <w:link w:val="a7"/>
    <w:rPr>
      <w:rFonts w:ascii="宋体"/>
      <w:sz w:val="21"/>
      <w:lang w:val="en-US" w:eastAsia="zh-CN" w:bidi="ar-SA"/>
    </w:rPr>
  </w:style>
  <w:style w:type="character" w:customStyle="1" w:styleId="1Char">
    <w:name w:val="标题 1 Char"/>
    <w:basedOn w:val="a1"/>
    <w:link w:val="1"/>
    <w:rPr>
      <w:rFonts w:ascii="黑体" w:eastAsia="黑体" w:hAnsi="黑体"/>
      <w:bCs/>
      <w:kern w:val="2"/>
      <w:sz w:val="32"/>
      <w:szCs w:val="32"/>
    </w:rPr>
  </w:style>
  <w:style w:type="character" w:customStyle="1" w:styleId="2Char">
    <w:name w:val="标题 2 Char"/>
    <w:basedOn w:val="a1"/>
    <w:link w:val="2"/>
    <w:rPr>
      <w:rFonts w:ascii="楷体_GB2312" w:eastAsia="楷体_GB2312" w:hAnsi="宋体"/>
      <w:b/>
      <w:color w:val="000000"/>
      <w:kern w:val="2"/>
      <w:sz w:val="32"/>
      <w:szCs w:val="28"/>
    </w:rPr>
  </w:style>
  <w:style w:type="character" w:customStyle="1" w:styleId="Char0">
    <w:name w:val="正文文本缩进 Char"/>
    <w:link w:val="a8"/>
    <w:semiHidden/>
    <w:rPr>
      <w:rFonts w:eastAsia="仿宋_GB2312"/>
      <w:snapToGrid w:val="0"/>
      <w:color w:val="000000"/>
      <w:sz w:val="24"/>
      <w:szCs w:val="24"/>
    </w:rPr>
  </w:style>
  <w:style w:type="character" w:customStyle="1" w:styleId="3Char">
    <w:name w:val="标题 3 Char"/>
    <w:link w:val="3"/>
    <w:rPr>
      <w:b/>
      <w:kern w:val="2"/>
      <w:sz w:val="32"/>
    </w:rPr>
  </w:style>
  <w:style w:type="paragraph" w:customStyle="1" w:styleId="a7">
    <w:name w:val="段"/>
    <w:link w:val="Char"/>
    <w:pPr>
      <w:tabs>
        <w:tab w:val="center" w:pos="4201"/>
        <w:tab w:val="right" w:leader="dot" w:pos="9298"/>
      </w:tabs>
      <w:autoSpaceDE w:val="0"/>
      <w:autoSpaceDN w:val="0"/>
      <w:ind w:firstLineChars="200" w:firstLine="420"/>
      <w:jc w:val="both"/>
    </w:pPr>
    <w:rPr>
      <w:rFonts w:ascii="宋体"/>
      <w:sz w:val="21"/>
    </w:rPr>
  </w:style>
  <w:style w:type="paragraph" w:customStyle="1" w:styleId="Default">
    <w:name w:val="Default"/>
    <w:pPr>
      <w:widowControl w:val="0"/>
      <w:autoSpaceDE w:val="0"/>
      <w:autoSpaceDN w:val="0"/>
      <w:adjustRightInd w:val="0"/>
    </w:pPr>
    <w:rPr>
      <w:rFonts w:ascii="EUAlbertina" w:eastAsia="EUAlbertina" w:cs="EUAlbertina"/>
      <w:color w:val="000000"/>
      <w:sz w:val="24"/>
      <w:szCs w:val="24"/>
    </w:rPr>
  </w:style>
  <w:style w:type="paragraph" w:styleId="a8">
    <w:name w:val="Body Text Indent"/>
    <w:basedOn w:val="a"/>
    <w:link w:val="Char0"/>
    <w:semiHidden/>
    <w:pPr>
      <w:ind w:firstLine="480"/>
    </w:pPr>
    <w:rPr>
      <w:rFonts w:eastAsia="仿宋_GB2312"/>
      <w:snapToGrid w:val="0"/>
      <w:color w:val="000000"/>
      <w:kern w:val="0"/>
      <w:sz w:val="24"/>
      <w:szCs w:val="24"/>
    </w:rPr>
  </w:style>
  <w:style w:type="paragraph" w:styleId="a9">
    <w:name w:val="annotation text"/>
    <w:basedOn w:val="a"/>
    <w:pPr>
      <w:jc w:val="left"/>
    </w:pPr>
  </w:style>
  <w:style w:type="paragraph" w:styleId="aa">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b">
    <w:name w:val="Document Map"/>
    <w:basedOn w:val="a"/>
    <w:semiHidden/>
    <w:pPr>
      <w:shd w:val="clear" w:color="auto" w:fill="000080"/>
    </w:pPr>
  </w:style>
  <w:style w:type="paragraph" w:styleId="ac">
    <w:name w:val="header"/>
    <w:basedOn w:val="a"/>
    <w:pPr>
      <w:pBdr>
        <w:bottom w:val="single" w:sz="6" w:space="1" w:color="auto"/>
      </w:pBdr>
      <w:tabs>
        <w:tab w:val="center" w:pos="4153"/>
        <w:tab w:val="right" w:pos="8306"/>
      </w:tabs>
      <w:snapToGrid w:val="0"/>
      <w:jc w:val="center"/>
    </w:pPr>
    <w:rPr>
      <w:sz w:val="18"/>
      <w:szCs w:val="18"/>
    </w:rPr>
  </w:style>
  <w:style w:type="paragraph" w:styleId="a0">
    <w:name w:val="Normal Indent"/>
    <w:basedOn w:val="a"/>
    <w:semiHidden/>
    <w:pPr>
      <w:ind w:firstLineChars="200" w:firstLine="420"/>
    </w:p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rPr>
  </w:style>
  <w:style w:type="paragraph" w:styleId="af">
    <w:name w:val="footnote text"/>
    <w:basedOn w:val="a"/>
    <w:semiHidden/>
    <w:pPr>
      <w:snapToGrid w:val="0"/>
      <w:jc w:val="left"/>
    </w:pPr>
    <w:rPr>
      <w:sz w:val="18"/>
      <w:szCs w:val="18"/>
    </w:rPr>
  </w:style>
  <w:style w:type="paragraph" w:customStyle="1" w:styleId="CharChar">
    <w:name w:val="Char Char"/>
    <w:basedOn w:val="a"/>
    <w:pPr>
      <w:widowControl/>
      <w:spacing w:after="160" w:line="240" w:lineRule="exact"/>
      <w:jc w:val="left"/>
    </w:pPr>
    <w:rPr>
      <w:rFonts w:ascii="Arial" w:eastAsia="Times New Roman" w:hAnsi="Arial" w:cs="Verdana"/>
      <w:b/>
      <w:kern w:val="0"/>
      <w:sz w:val="24"/>
      <w:szCs w:val="24"/>
      <w:lang w:eastAsia="en-US"/>
    </w:rPr>
  </w:style>
  <w:style w:type="paragraph" w:customStyle="1" w:styleId="CharCharCharCharCharCharChar">
    <w:name w:val="Char Char Char Char Char Char Char"/>
    <w:basedOn w:val="a"/>
    <w:pPr>
      <w:widowControl/>
      <w:spacing w:after="160" w:line="240" w:lineRule="exact"/>
      <w:jc w:val="left"/>
    </w:pPr>
    <w:rPr>
      <w:rFonts w:ascii="Arial" w:eastAsia="Times New Roman" w:hAnsi="Arial" w:cs="Verdana"/>
      <w:b/>
      <w:kern w:val="0"/>
      <w:sz w:val="24"/>
      <w:szCs w:val="24"/>
      <w:lang w:eastAsia="en-US"/>
    </w:rPr>
  </w:style>
  <w:style w:type="paragraph" w:customStyle="1" w:styleId="af0">
    <w:name w:val="封面一致性程度标识"/>
    <w:pPr>
      <w:spacing w:before="440" w:line="400" w:lineRule="exact"/>
      <w:jc w:val="center"/>
    </w:pPr>
    <w:rPr>
      <w:rFonts w:ascii="宋体"/>
      <w:sz w:val="28"/>
    </w:rPr>
  </w:style>
  <w:style w:type="paragraph" w:customStyle="1" w:styleId="CharChar1CharChar1Char">
    <w:name w:val="Char Char1 Char Char1 Char"/>
    <w:basedOn w:val="a"/>
    <w:pPr>
      <w:widowControl/>
      <w:spacing w:after="160" w:line="240" w:lineRule="exact"/>
      <w:jc w:val="left"/>
    </w:pPr>
    <w:rPr>
      <w:rFonts w:ascii="Verdana" w:eastAsia="仿宋_GB2312" w:hAnsi="Verdana" w:cs="”“Times New Roman”“"/>
      <w:kern w:val="0"/>
      <w:sz w:val="24"/>
      <w:lang w:eastAsia="en-US"/>
    </w:rPr>
  </w:style>
  <w:style w:type="paragraph" w:customStyle="1" w:styleId="af1">
    <w:name w:val="封面标准英文名称"/>
    <w:pPr>
      <w:widowControl w:val="0"/>
      <w:spacing w:before="370" w:line="400" w:lineRule="exact"/>
      <w:jc w:val="center"/>
    </w:pPr>
    <w:rPr>
      <w:sz w:val="28"/>
    </w:rPr>
  </w:style>
  <w:style w:type="paragraph" w:customStyle="1" w:styleId="CharCharCharChar">
    <w:name w:val="Char Char Char Char"/>
    <w:basedOn w:val="a"/>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1244</Words>
  <Characters>7097</Characters>
  <Application>Microsoft Office Word</Application>
  <DocSecurity>0</DocSecurity>
  <PresentationFormat/>
  <Lines>59</Lines>
  <Paragraphs>16</Paragraphs>
  <Slides>0</Slides>
  <Notes>0</Notes>
  <HiddenSlides>0</HiddenSlides>
  <MMClips>0</MMClips>
  <ScaleCrop>false</ScaleCrop>
  <Company/>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中华人民共和国国家标准</dc:title>
  <dc:creator>victoria</dc:creator>
  <cp:lastModifiedBy>sicq</cp:lastModifiedBy>
  <cp:revision>4</cp:revision>
  <cp:lastPrinted>2010-12-31T01:24:00Z</cp:lastPrinted>
  <dcterms:created xsi:type="dcterms:W3CDTF">2020-09-24T09:33:00Z</dcterms:created>
  <dcterms:modified xsi:type="dcterms:W3CDTF">2020-09-24T09:40:00Z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