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E38A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29E4A8D">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08D8C70">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w:t>
            </w:r>
            <w:r>
              <w:rPr>
                <w:rFonts w:hint="eastAsia" w:ascii="黑体" w:hAnsi="黑体" w:eastAsia="黑体"/>
                <w:sz w:val="21"/>
                <w:szCs w:val="21"/>
              </w:rPr>
              <w:t>080.30</w:t>
            </w:r>
          </w:p>
        </w:tc>
      </w:tr>
      <w:tr w14:paraId="00973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B1A9FFE">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D14F77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3283FDBB">
                  <w:pPr>
                    <w:pStyle w:val="52"/>
                    <w:framePr w:wrap="notBeside" w:vAnchor="page" w:hAnchor="page" w:x="1372" w:y="568"/>
                    <w:ind w:left="420" w:right="624"/>
                    <w:rPr>
                      <w:rFonts w:ascii="宋体" w:hAnsi="宋体"/>
                      <w:sz w:val="28"/>
                      <w:szCs w:val="28"/>
                    </w:rPr>
                  </w:pPr>
                </w:p>
              </w:tc>
            </w:tr>
          </w:tbl>
          <w:p w14:paraId="3A5B738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A</w:t>
            </w:r>
            <w:r>
              <w:rPr>
                <w:rFonts w:ascii="黑体" w:hAnsi="黑体" w:eastAsia="黑体"/>
                <w:sz w:val="21"/>
                <w:szCs w:val="21"/>
              </w:rPr>
              <w:t xml:space="preserve"> 00</w:t>
            </w:r>
          </w:p>
        </w:tc>
      </w:tr>
    </w:tbl>
    <w:p w14:paraId="12318BE9">
      <w:pPr>
        <w:pStyle w:val="53"/>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会</w:t>
      </w:r>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14:paraId="45FAD21B">
      <w:pPr>
        <w:pStyle w:val="198"/>
      </w:pPr>
      <w:r>
        <w:t>T/</w:t>
      </w:r>
      <w:r>
        <w:rPr>
          <w:rFonts w:hint="eastAsia"/>
        </w:rPr>
        <w:t>SZS</w:t>
      </w:r>
      <w:r>
        <w:t xml:space="preserve"> </w:t>
      </w:r>
      <w:r>
        <w:rPr>
          <w:rFonts w:hint="eastAsia"/>
        </w:rPr>
        <w:t>XXXX</w:t>
      </w:r>
      <w:r>
        <w:rPr>
          <w:rFonts w:hAnsi="黑体"/>
        </w:rPr>
        <w:t>—</w:t>
      </w:r>
      <w:r>
        <w:rPr>
          <w:rFonts w:hint="eastAsia"/>
        </w:rPr>
        <w:t>XXXX</w:t>
      </w:r>
    </w:p>
    <w:p w14:paraId="4D9AB7AE">
      <w:pPr>
        <w:pStyle w:val="199"/>
        <w:rPr>
          <w:rFonts w:hAnsi="黑体"/>
        </w:rPr>
      </w:pPr>
      <w:r>
        <w:rPr>
          <w:rFonts w:hAnsi="黑体"/>
        </w:rPr>
        <w:fldChar w:fldCharType="begin">
          <w:ffData>
            <w:name w:val="OSTD_CODE"/>
            <w:enabled/>
            <w:calcOnExit w:val="0"/>
            <w:textInput/>
          </w:ffData>
        </w:fldChar>
      </w:r>
      <w:bookmarkStart w:id="1"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
    </w:p>
    <w:p w14:paraId="6668989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50EAB47">
      <w:pPr>
        <w:pStyle w:val="53"/>
        <w:framePr w:w="9639" w:h="6976" w:hRule="exact" w:hSpace="0" w:vSpace="0" w:wrap="around" w:hAnchor="page" w:y="6408"/>
        <w:jc w:val="center"/>
        <w:rPr>
          <w:rFonts w:ascii="黑体" w:hAnsi="黑体" w:eastAsia="黑体"/>
          <w:b w:val="0"/>
          <w:bCs w:val="0"/>
          <w:w w:val="100"/>
        </w:rPr>
      </w:pPr>
    </w:p>
    <w:p w14:paraId="0678BCA1">
      <w:pPr>
        <w:pStyle w:val="200"/>
        <w:framePr w:h="6974" w:hRule="exact" w:wrap="around" w:x="1419" w:anchorLock="1"/>
      </w:pPr>
      <w:r>
        <w:rPr>
          <w:rFonts w:hint="eastAsia"/>
        </w:rPr>
        <w:fldChar w:fldCharType="begin">
          <w:ffData>
            <w:name w:val="CSTD_NAME"/>
            <w:enabled/>
            <w:calcOnExit w:val="0"/>
            <w:textInput>
              <w:default w:val="商事调解员培训规范"/>
            </w:textInput>
          </w:ffData>
        </w:fldChar>
      </w:r>
      <w:bookmarkStart w:id="2" w:name="CSTD_NAME"/>
      <w:r>
        <w:rPr>
          <w:rFonts w:hint="eastAsia"/>
        </w:rPr>
        <w:instrText xml:space="preserve"> </w:instrText>
      </w:r>
      <w:r>
        <w:instrText xml:space="preserve">FORMTEXT</w:instrText>
      </w:r>
      <w:r>
        <w:rPr>
          <w:rFonts w:hint="eastAsia"/>
        </w:rPr>
        <w:instrText xml:space="preserve"> </w:instrText>
      </w:r>
      <w:r>
        <w:rPr>
          <w:rFonts w:hint="eastAsia"/>
        </w:rPr>
        <w:fldChar w:fldCharType="separate"/>
      </w:r>
      <w:r>
        <w:rPr>
          <w:rFonts w:hint="eastAsia"/>
        </w:rPr>
        <w:t>商事调解员培训规范</w:t>
      </w:r>
      <w:r>
        <w:rPr>
          <w:rFonts w:hint="eastAsia"/>
        </w:rPr>
        <w:fldChar w:fldCharType="end"/>
      </w:r>
      <w:bookmarkEnd w:id="2"/>
    </w:p>
    <w:p w14:paraId="6BAE316B">
      <w:pPr>
        <w:framePr w:w="9639" w:h="6974" w:hRule="exact" w:wrap="around" w:vAnchor="page" w:hAnchor="page" w:x="1419" w:y="6408" w:anchorLock="1"/>
        <w:ind w:left="-1418"/>
      </w:pPr>
    </w:p>
    <w:p w14:paraId="04567A95">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Training specification for commercial mediator</w:t>
      </w:r>
    </w:p>
    <w:p w14:paraId="17DAE9CE">
      <w:pPr>
        <w:framePr w:w="9639" w:h="6974" w:hRule="exact" w:wrap="around" w:vAnchor="page" w:hAnchor="page" w:x="1419" w:y="6408" w:anchorLock="1"/>
        <w:spacing w:line="760" w:lineRule="exact"/>
        <w:ind w:left="-1418"/>
      </w:pPr>
    </w:p>
    <w:p w14:paraId="5DD56AB7">
      <w:pPr>
        <w:pStyle w:val="128"/>
        <w:framePr w:w="9639" w:h="6974" w:hRule="exact" w:wrap="around" w:vAnchor="page" w:hAnchor="page" w:x="1419" w:y="6408" w:anchorLock="1"/>
        <w:textAlignment w:val="bottom"/>
        <w:rPr>
          <w:rFonts w:eastAsia="黑体"/>
          <w:szCs w:val="28"/>
        </w:rPr>
      </w:pPr>
    </w:p>
    <w:p w14:paraId="00727ACD">
      <w:pPr>
        <w:pStyle w:val="128"/>
        <w:framePr w:w="9639" w:h="6974" w:hRule="exact" w:wrap="around" w:vAnchor="page" w:hAnchor="page" w:x="1419" w:y="6408" w:anchorLock="1"/>
        <w:spacing w:before="440" w:after="160"/>
        <w:textAlignment w:val="bottom"/>
        <w:rPr>
          <w:sz w:val="24"/>
          <w:szCs w:val="28"/>
        </w:rPr>
      </w:pPr>
      <w:bookmarkStart w:id="3"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3"/>
    </w:p>
    <w:p w14:paraId="652C0E3B">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4"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4"/>
    </w:p>
    <w:p w14:paraId="34E2C520">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5" w:name="下拉2"/>
      <w:r>
        <w:rPr>
          <w:b/>
          <w:sz w:val="21"/>
          <w:szCs w:val="28"/>
        </w:rPr>
        <w:instrText xml:space="preserve"> FORMDROPDOWN </w:instrText>
      </w:r>
      <w:r>
        <w:rPr>
          <w:b/>
          <w:sz w:val="21"/>
          <w:szCs w:val="28"/>
        </w:rPr>
        <w:fldChar w:fldCharType="separate"/>
      </w:r>
      <w:r>
        <w:rPr>
          <w:b/>
          <w:sz w:val="21"/>
          <w:szCs w:val="28"/>
        </w:rPr>
        <w:fldChar w:fldCharType="end"/>
      </w:r>
      <w:bookmarkEnd w:id="5"/>
    </w:p>
    <w:p w14:paraId="278B0875">
      <w:pPr>
        <w:pStyle w:val="196"/>
        <w:framePr w:wrap="around" w:y="14176"/>
      </w:pPr>
      <w:r>
        <w:rPr>
          <w:rFonts w:ascii="黑体"/>
        </w:rPr>
        <w:fldChar w:fldCharType="begin">
          <w:ffData>
            <w:name w:val="PLSH_DATE_Y"/>
            <w:enabled/>
            <w:calcOnExit w:val="0"/>
            <w:textInput>
              <w:default w:val="XXXX"/>
              <w:maxLength w:val="4"/>
            </w:textInput>
          </w:ffData>
        </w:fldChar>
      </w:r>
      <w:bookmarkStart w:id="6"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14:paraId="582DF8C1">
      <w:pPr>
        <w:pStyle w:val="197"/>
        <w:framePr w:wrap="around" w:y="14176"/>
      </w:pPr>
      <w:r>
        <w:rPr>
          <w:rFonts w:ascii="黑体"/>
        </w:rPr>
        <w:fldChar w:fldCharType="begin">
          <w:ffData>
            <w:name w:val="CROT_DATE_Y"/>
            <w:enabled/>
            <w:calcOnExit w:val="0"/>
            <w:textInput>
              <w:default w:val="XXXX"/>
              <w:maxLength w:val="4"/>
            </w:textInput>
          </w:ffData>
        </w:fldChar>
      </w:r>
      <w:bookmarkStart w:id="9"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0133A3EF">
      <w:pPr>
        <w:pStyle w:val="154"/>
        <w:framePr w:h="584" w:hRule="exact" w:hSpace="181" w:vSpace="181" w:wrap="around" w:y="14800"/>
        <w:rPr>
          <w:rFonts w:hAnsi="黑体"/>
        </w:rPr>
      </w:pPr>
      <w:r>
        <w:rPr>
          <w:rFonts w:hint="eastAsia" w:hAnsi="黑体"/>
          <w:w w:val="150"/>
          <w:sz w:val="28"/>
        </w:rPr>
        <w:t>深圳市</w:t>
      </w:r>
      <w:r>
        <w:rPr>
          <w:rFonts w:hAnsi="黑体"/>
          <w:w w:val="150"/>
          <w:sz w:val="28"/>
        </w:rPr>
        <w:t>深圳标准促进会</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7D34B84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B0F1F20">
      <w:pPr>
        <w:pStyle w:val="94"/>
        <w:spacing w:after="360"/>
      </w:pPr>
      <w:bookmarkStart w:id="12" w:name="BookMark1"/>
      <w:bookmarkStart w:id="13" w:name="_Toc192758889"/>
      <w:bookmarkStart w:id="14" w:name="_Toc190096804"/>
      <w:bookmarkStart w:id="15" w:name="_Toc189666976"/>
      <w:bookmarkStart w:id="16" w:name="_Toc192758867"/>
      <w:bookmarkStart w:id="17" w:name="_Toc187917114"/>
      <w:r>
        <w:rPr>
          <w:rFonts w:hint="eastAsia"/>
          <w:spacing w:val="320"/>
        </w:rPr>
        <w:t>目</w:t>
      </w:r>
      <w:r>
        <w:rPr>
          <w:rFonts w:hint="eastAsia"/>
        </w:rPr>
        <w:t>次</w:t>
      </w:r>
    </w:p>
    <w:p w14:paraId="15580EAC">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"_Toc198803888" </w:instrText>
      </w:r>
      <w:r>
        <w:fldChar w:fldCharType="separate"/>
      </w:r>
      <w:r>
        <w:rPr>
          <w:rStyle w:val="34"/>
          <w:rFonts w:hint="eastAsia"/>
        </w:rPr>
        <w:t>前言</w:t>
      </w:r>
      <w:r>
        <w:tab/>
      </w:r>
      <w:r>
        <w:fldChar w:fldCharType="begin"/>
      </w:r>
      <w:r>
        <w:instrText xml:space="preserve"> PAGEREF _Toc198803888 \h </w:instrText>
      </w:r>
      <w:r>
        <w:fldChar w:fldCharType="separate"/>
      </w:r>
      <w:r>
        <w:t>II</w:t>
      </w:r>
      <w:r>
        <w:fldChar w:fldCharType="end"/>
      </w:r>
      <w:r>
        <w:fldChar w:fldCharType="end"/>
      </w:r>
    </w:p>
    <w:p w14:paraId="10A508D1">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"_Toc198803889" </w:instrText>
      </w:r>
      <w:r>
        <w:fldChar w:fldCharType="separate"/>
      </w:r>
      <w:r>
        <w:rPr>
          <w:rStyle w:val="34"/>
        </w:rPr>
        <w:t xml:space="preserve">1 </w:t>
      </w:r>
      <w:r>
        <w:rPr>
          <w:rStyle w:val="34"/>
          <w:rFonts w:hint="eastAsia"/>
        </w:rPr>
        <w:t xml:space="preserve"> 范围</w:t>
      </w:r>
      <w:r>
        <w:tab/>
      </w:r>
      <w:r>
        <w:fldChar w:fldCharType="begin"/>
      </w:r>
      <w:r>
        <w:instrText xml:space="preserve"> PAGEREF _Toc198803889 \h </w:instrText>
      </w:r>
      <w:r>
        <w:fldChar w:fldCharType="separate"/>
      </w:r>
      <w:r>
        <w:t>1</w:t>
      </w:r>
      <w:r>
        <w:fldChar w:fldCharType="end"/>
      </w:r>
      <w:r>
        <w:fldChar w:fldCharType="end"/>
      </w:r>
    </w:p>
    <w:p w14:paraId="7F550BE2">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"_Toc198803890"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_Toc198803890 \h </w:instrText>
      </w:r>
      <w:r>
        <w:fldChar w:fldCharType="separate"/>
      </w:r>
      <w:r>
        <w:t>1</w:t>
      </w:r>
      <w:r>
        <w:fldChar w:fldCharType="end"/>
      </w:r>
      <w:r>
        <w:fldChar w:fldCharType="end"/>
      </w:r>
    </w:p>
    <w:p w14:paraId="6CABEF43">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"_Toc198803891"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_Toc198803891 \h </w:instrText>
      </w:r>
      <w:r>
        <w:fldChar w:fldCharType="separate"/>
      </w:r>
      <w:r>
        <w:t>1</w:t>
      </w:r>
      <w:r>
        <w:fldChar w:fldCharType="end"/>
      </w:r>
      <w:r>
        <w:fldChar w:fldCharType="end"/>
      </w:r>
    </w:p>
    <w:p w14:paraId="04EBA787">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"_Toc198803892" </w:instrText>
      </w:r>
      <w:r>
        <w:fldChar w:fldCharType="separate"/>
      </w:r>
      <w:r>
        <w:rPr>
          <w:rStyle w:val="34"/>
        </w:rPr>
        <w:t xml:space="preserve">4 </w:t>
      </w:r>
      <w:r>
        <w:rPr>
          <w:rStyle w:val="34"/>
          <w:rFonts w:hint="eastAsia"/>
        </w:rPr>
        <w:t xml:space="preserve"> 培训原则</w:t>
      </w:r>
      <w:r>
        <w:tab/>
      </w:r>
      <w:r>
        <w:fldChar w:fldCharType="begin"/>
      </w:r>
      <w:r>
        <w:instrText xml:space="preserve"> PAGEREF _Toc198803892 \h </w:instrText>
      </w:r>
      <w:r>
        <w:fldChar w:fldCharType="separate"/>
      </w:r>
      <w:r>
        <w:t>1</w:t>
      </w:r>
      <w:r>
        <w:fldChar w:fldCharType="end"/>
      </w:r>
      <w:r>
        <w:fldChar w:fldCharType="end"/>
      </w:r>
    </w:p>
    <w:p w14:paraId="7136C8C1">
      <w:pPr>
        <w:pStyle w:val="25"/>
        <w:rPr>
          <w:rFonts w:asciiTheme="minorHAnsi" w:hAnsiTheme="minorHAnsi" w:eastAsiaTheme="minorEastAsia" w:cstheme="minorBidi"/>
          <w:szCs w:val="22"/>
        </w:rPr>
      </w:pPr>
      <w:r>
        <w:fldChar w:fldCharType="begin"/>
      </w:r>
      <w:r>
        <w:instrText xml:space="preserve"> HYPERLINK \l "_Toc198803893" </w:instrText>
      </w:r>
      <w:r>
        <w:fldChar w:fldCharType="separate"/>
      </w:r>
      <w:r>
        <w:rPr>
          <w:rStyle w:val="34"/>
          <w14:scene3d>
            <w14:lightRig w14:rig="threePt" w14:dir="t">
              <w14:rot w14:lat="0" w14:lon="0" w14:rev="0"/>
            </w14:lightRig>
          </w14:scene3d>
        </w:rPr>
        <w:t xml:space="preserve">4.1 </w:t>
      </w:r>
      <w:r>
        <w:rPr>
          <w:rStyle w:val="34"/>
          <w:rFonts w:hint="eastAsia"/>
        </w:rPr>
        <w:t xml:space="preserve"> 一致性</w:t>
      </w:r>
      <w:r>
        <w:tab/>
      </w:r>
      <w:r>
        <w:fldChar w:fldCharType="begin"/>
      </w:r>
      <w:r>
        <w:instrText xml:space="preserve"> PAGEREF _Toc198803893 \h </w:instrText>
      </w:r>
      <w:r>
        <w:fldChar w:fldCharType="separate"/>
      </w:r>
      <w:r>
        <w:t>1</w:t>
      </w:r>
      <w:r>
        <w:fldChar w:fldCharType="end"/>
      </w:r>
      <w:r>
        <w:fldChar w:fldCharType="end"/>
      </w:r>
    </w:p>
    <w:p w14:paraId="3DC01F50">
      <w:pPr>
        <w:pStyle w:val="25"/>
        <w:rPr>
          <w:rFonts w:asciiTheme="minorHAnsi" w:hAnsiTheme="minorHAnsi" w:eastAsiaTheme="minorEastAsia" w:cstheme="minorBidi"/>
          <w:szCs w:val="22"/>
        </w:rPr>
      </w:pPr>
      <w:r>
        <w:fldChar w:fldCharType="begin"/>
      </w:r>
      <w:r>
        <w:instrText xml:space="preserve"> HYPERLINK \l "_Toc198803894" </w:instrText>
      </w:r>
      <w:r>
        <w:fldChar w:fldCharType="separate"/>
      </w:r>
      <w:r>
        <w:rPr>
          <w:rStyle w:val="34"/>
          <w14:scene3d>
            <w14:lightRig w14:rig="threePt" w14:dir="t">
              <w14:rot w14:lat="0" w14:lon="0" w14:rev="0"/>
            </w14:lightRig>
          </w14:scene3d>
        </w:rPr>
        <w:t xml:space="preserve">4.2 </w:t>
      </w:r>
      <w:r>
        <w:rPr>
          <w:rStyle w:val="34"/>
          <w:rFonts w:hint="eastAsia"/>
        </w:rPr>
        <w:t xml:space="preserve"> 持续性</w:t>
      </w:r>
      <w:r>
        <w:tab/>
      </w:r>
      <w:r>
        <w:fldChar w:fldCharType="begin"/>
      </w:r>
      <w:r>
        <w:instrText xml:space="preserve"> PAGEREF _Toc198803894 \h </w:instrText>
      </w:r>
      <w:r>
        <w:fldChar w:fldCharType="separate"/>
      </w:r>
      <w:r>
        <w:t>1</w:t>
      </w:r>
      <w:r>
        <w:fldChar w:fldCharType="end"/>
      </w:r>
      <w:r>
        <w:fldChar w:fldCharType="end"/>
      </w:r>
    </w:p>
    <w:p w14:paraId="7FA5FBCE">
      <w:pPr>
        <w:pStyle w:val="25"/>
        <w:rPr>
          <w:rFonts w:asciiTheme="minorHAnsi" w:hAnsiTheme="minorHAnsi" w:eastAsiaTheme="minorEastAsia" w:cstheme="minorBidi"/>
          <w:szCs w:val="22"/>
        </w:rPr>
      </w:pPr>
      <w:r>
        <w:fldChar w:fldCharType="begin"/>
      </w:r>
      <w:r>
        <w:instrText xml:space="preserve"> HYPERLINK \l "_Toc198803895" </w:instrText>
      </w:r>
      <w:r>
        <w:fldChar w:fldCharType="separate"/>
      </w:r>
      <w:r>
        <w:rPr>
          <w:rStyle w:val="34"/>
          <w14:scene3d>
            <w14:lightRig w14:rig="threePt" w14:dir="t">
              <w14:rot w14:lat="0" w14:lon="0" w14:rev="0"/>
            </w14:lightRig>
          </w14:scene3d>
        </w:rPr>
        <w:t xml:space="preserve">4.3 </w:t>
      </w:r>
      <w:r>
        <w:rPr>
          <w:rStyle w:val="34"/>
          <w:rFonts w:hint="eastAsia"/>
        </w:rPr>
        <w:t xml:space="preserve"> 全员性</w:t>
      </w:r>
      <w:r>
        <w:tab/>
      </w:r>
      <w:r>
        <w:fldChar w:fldCharType="begin"/>
      </w:r>
      <w:r>
        <w:instrText xml:space="preserve"> PAGEREF _Toc198803895 \h </w:instrText>
      </w:r>
      <w:r>
        <w:fldChar w:fldCharType="separate"/>
      </w:r>
      <w:r>
        <w:t>1</w:t>
      </w:r>
      <w:r>
        <w:fldChar w:fldCharType="end"/>
      </w:r>
      <w:r>
        <w:fldChar w:fldCharType="end"/>
      </w:r>
    </w:p>
    <w:p w14:paraId="2C4A5F12">
      <w:pPr>
        <w:pStyle w:val="25"/>
        <w:rPr>
          <w:rFonts w:asciiTheme="minorHAnsi" w:hAnsiTheme="minorHAnsi" w:eastAsiaTheme="minorEastAsia" w:cstheme="minorBidi"/>
          <w:szCs w:val="22"/>
        </w:rPr>
      </w:pPr>
      <w:r>
        <w:fldChar w:fldCharType="begin"/>
      </w:r>
      <w:r>
        <w:instrText xml:space="preserve"> HYPERLINK \l "_Toc198803896" </w:instrText>
      </w:r>
      <w:r>
        <w:fldChar w:fldCharType="separate"/>
      </w:r>
      <w:r>
        <w:rPr>
          <w:rStyle w:val="34"/>
          <w14:scene3d>
            <w14:lightRig w14:rig="threePt" w14:dir="t">
              <w14:rot w14:lat="0" w14:lon="0" w14:rev="0"/>
            </w14:lightRig>
          </w14:scene3d>
        </w:rPr>
        <w:t xml:space="preserve">4.4 </w:t>
      </w:r>
      <w:r>
        <w:rPr>
          <w:rStyle w:val="34"/>
          <w:rFonts w:hint="eastAsia"/>
        </w:rPr>
        <w:t xml:space="preserve"> 实用性</w:t>
      </w:r>
      <w:r>
        <w:tab/>
      </w:r>
      <w:r>
        <w:fldChar w:fldCharType="begin"/>
      </w:r>
      <w:r>
        <w:instrText xml:space="preserve"> PAGEREF _Toc198803896 \h </w:instrText>
      </w:r>
      <w:r>
        <w:fldChar w:fldCharType="separate"/>
      </w:r>
      <w:r>
        <w:t>1</w:t>
      </w:r>
      <w:r>
        <w:fldChar w:fldCharType="end"/>
      </w:r>
      <w:r>
        <w:fldChar w:fldCharType="end"/>
      </w:r>
    </w:p>
    <w:p w14:paraId="5A15FA80">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"_Toc198803897" </w:instrText>
      </w:r>
      <w:r>
        <w:fldChar w:fldCharType="separate"/>
      </w:r>
      <w:r>
        <w:rPr>
          <w:rStyle w:val="34"/>
        </w:rPr>
        <w:t xml:space="preserve">5 </w:t>
      </w:r>
      <w:r>
        <w:rPr>
          <w:rStyle w:val="34"/>
          <w:rFonts w:hint="eastAsia"/>
        </w:rPr>
        <w:t xml:space="preserve"> 培训类型</w:t>
      </w:r>
      <w:r>
        <w:tab/>
      </w:r>
      <w:r>
        <w:fldChar w:fldCharType="begin"/>
      </w:r>
      <w:r>
        <w:instrText xml:space="preserve"> PAGEREF _Toc198803897 \h </w:instrText>
      </w:r>
      <w:r>
        <w:fldChar w:fldCharType="separate"/>
      </w:r>
      <w:r>
        <w:t>1</w:t>
      </w:r>
      <w:r>
        <w:fldChar w:fldCharType="end"/>
      </w:r>
      <w:r>
        <w:fldChar w:fldCharType="end"/>
      </w:r>
    </w:p>
    <w:p w14:paraId="661FA836">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"_Toc198803898" </w:instrText>
      </w:r>
      <w:r>
        <w:fldChar w:fldCharType="separate"/>
      </w:r>
      <w:r>
        <w:rPr>
          <w:rStyle w:val="34"/>
        </w:rPr>
        <w:t xml:space="preserve">6 </w:t>
      </w:r>
      <w:r>
        <w:rPr>
          <w:rStyle w:val="34"/>
          <w:rFonts w:hint="eastAsia"/>
        </w:rPr>
        <w:t xml:space="preserve"> 培训内容</w:t>
      </w:r>
      <w:r>
        <w:tab/>
      </w:r>
      <w:r>
        <w:fldChar w:fldCharType="begin"/>
      </w:r>
      <w:r>
        <w:instrText xml:space="preserve"> PAGEREF _Toc198803898 \h </w:instrText>
      </w:r>
      <w:r>
        <w:fldChar w:fldCharType="separate"/>
      </w:r>
      <w:r>
        <w:t>2</w:t>
      </w:r>
      <w:r>
        <w:fldChar w:fldCharType="end"/>
      </w:r>
      <w:r>
        <w:fldChar w:fldCharType="end"/>
      </w:r>
    </w:p>
    <w:p w14:paraId="5B3971DF">
      <w:pPr>
        <w:pStyle w:val="25"/>
        <w:rPr>
          <w:rFonts w:asciiTheme="minorHAnsi" w:hAnsiTheme="minorHAnsi" w:eastAsiaTheme="minorEastAsia" w:cstheme="minorBidi"/>
          <w:szCs w:val="22"/>
        </w:rPr>
      </w:pPr>
      <w:r>
        <w:fldChar w:fldCharType="begin"/>
      </w:r>
      <w:r>
        <w:instrText xml:space="preserve"> HYPERLINK \l "_Toc198803899" </w:instrText>
      </w:r>
      <w:r>
        <w:fldChar w:fldCharType="separate"/>
      </w:r>
      <w:r>
        <w:rPr>
          <w:rStyle w:val="34"/>
          <w14:scene3d>
            <w14:lightRig w14:rig="threePt" w14:dir="t">
              <w14:rot w14:lat="0" w14:lon="0" w14:rev="0"/>
            </w14:lightRig>
          </w14:scene3d>
        </w:rPr>
        <w:t xml:space="preserve">6.1 </w:t>
      </w:r>
      <w:r>
        <w:rPr>
          <w:rStyle w:val="34"/>
          <w:rFonts w:hint="eastAsia"/>
        </w:rPr>
        <w:t xml:space="preserve"> 岗前培训</w:t>
      </w:r>
      <w:r>
        <w:tab/>
      </w:r>
      <w:r>
        <w:fldChar w:fldCharType="begin"/>
      </w:r>
      <w:r>
        <w:instrText xml:space="preserve"> PAGEREF _Toc198803899 \h </w:instrText>
      </w:r>
      <w:r>
        <w:fldChar w:fldCharType="separate"/>
      </w:r>
      <w:r>
        <w:t>2</w:t>
      </w:r>
      <w:r>
        <w:fldChar w:fldCharType="end"/>
      </w:r>
      <w:r>
        <w:fldChar w:fldCharType="end"/>
      </w:r>
    </w:p>
    <w:p w14:paraId="1D7E8C4A">
      <w:pPr>
        <w:pStyle w:val="16"/>
        <w:tabs>
          <w:tab w:val="right" w:leader="dot" w:pos="9344"/>
        </w:tabs>
        <w:rPr>
          <w:rFonts w:asciiTheme="minorHAnsi" w:hAnsiTheme="minorHAnsi" w:eastAsiaTheme="minorEastAsia" w:cstheme="minorBidi"/>
          <w:szCs w:val="22"/>
        </w:rPr>
      </w:pPr>
      <w:r>
        <w:fldChar w:fldCharType="begin"/>
      </w:r>
      <w:r>
        <w:instrText xml:space="preserve"> HYPERLINK \l "_Toc198803900" </w:instrText>
      </w:r>
      <w:r>
        <w:fldChar w:fldCharType="separate"/>
      </w:r>
      <w:r>
        <w:rPr>
          <w:rStyle w:val="34"/>
        </w:rPr>
        <w:t xml:space="preserve">6.1.1 </w:t>
      </w:r>
      <w:r>
        <w:rPr>
          <w:rStyle w:val="34"/>
          <w:rFonts w:hint="eastAsia"/>
        </w:rPr>
        <w:t xml:space="preserve"> 业务培训</w:t>
      </w:r>
      <w:r>
        <w:tab/>
      </w:r>
      <w:r>
        <w:fldChar w:fldCharType="begin"/>
      </w:r>
      <w:r>
        <w:instrText xml:space="preserve"> PAGEREF _Toc198803900 \h </w:instrText>
      </w:r>
      <w:r>
        <w:fldChar w:fldCharType="separate"/>
      </w:r>
      <w:r>
        <w:t>2</w:t>
      </w:r>
      <w:r>
        <w:fldChar w:fldCharType="end"/>
      </w:r>
      <w:r>
        <w:fldChar w:fldCharType="end"/>
      </w:r>
    </w:p>
    <w:p w14:paraId="35E779FC">
      <w:pPr>
        <w:pStyle w:val="16"/>
        <w:tabs>
          <w:tab w:val="right" w:leader="dot" w:pos="9344"/>
        </w:tabs>
        <w:rPr>
          <w:rFonts w:asciiTheme="minorHAnsi" w:hAnsiTheme="minorHAnsi" w:eastAsiaTheme="minorEastAsia" w:cstheme="minorBidi"/>
          <w:szCs w:val="22"/>
        </w:rPr>
      </w:pPr>
      <w:r>
        <w:fldChar w:fldCharType="begin"/>
      </w:r>
      <w:r>
        <w:instrText xml:space="preserve"> HYPERLINK \l "_Toc198803901" </w:instrText>
      </w:r>
      <w:r>
        <w:fldChar w:fldCharType="separate"/>
      </w:r>
      <w:r>
        <w:rPr>
          <w:rStyle w:val="34"/>
        </w:rPr>
        <w:t xml:space="preserve">6.1.2 </w:t>
      </w:r>
      <w:r>
        <w:rPr>
          <w:rStyle w:val="34"/>
          <w:rFonts w:hint="eastAsia"/>
        </w:rPr>
        <w:t xml:space="preserve"> 调解话术技巧培训</w:t>
      </w:r>
      <w:r>
        <w:tab/>
      </w:r>
      <w:r>
        <w:fldChar w:fldCharType="begin"/>
      </w:r>
      <w:r>
        <w:instrText xml:space="preserve"> PAGEREF _Toc198803901 \h </w:instrText>
      </w:r>
      <w:r>
        <w:fldChar w:fldCharType="separate"/>
      </w:r>
      <w:r>
        <w:t>2</w:t>
      </w:r>
      <w:r>
        <w:fldChar w:fldCharType="end"/>
      </w:r>
      <w:r>
        <w:fldChar w:fldCharType="end"/>
      </w:r>
    </w:p>
    <w:p w14:paraId="709406F4">
      <w:pPr>
        <w:pStyle w:val="16"/>
        <w:tabs>
          <w:tab w:val="right" w:leader="dot" w:pos="9344"/>
        </w:tabs>
        <w:rPr>
          <w:rFonts w:asciiTheme="minorHAnsi" w:hAnsiTheme="minorHAnsi" w:eastAsiaTheme="minorEastAsia" w:cstheme="minorBidi"/>
          <w:szCs w:val="22"/>
        </w:rPr>
      </w:pPr>
      <w:r>
        <w:fldChar w:fldCharType="begin"/>
      </w:r>
      <w:r>
        <w:instrText xml:space="preserve"> HYPERLINK \l "_Toc198803902" </w:instrText>
      </w:r>
      <w:r>
        <w:fldChar w:fldCharType="separate"/>
      </w:r>
      <w:r>
        <w:rPr>
          <w:rStyle w:val="34"/>
        </w:rPr>
        <w:t xml:space="preserve">6.1.3 </w:t>
      </w:r>
      <w:r>
        <w:rPr>
          <w:rStyle w:val="34"/>
          <w:rFonts w:hint="eastAsia"/>
        </w:rPr>
        <w:t xml:space="preserve"> 当事人心理培训</w:t>
      </w:r>
      <w:r>
        <w:tab/>
      </w:r>
      <w:r>
        <w:fldChar w:fldCharType="begin"/>
      </w:r>
      <w:r>
        <w:instrText xml:space="preserve"> PAGEREF _Toc198803902 \h </w:instrText>
      </w:r>
      <w:r>
        <w:fldChar w:fldCharType="separate"/>
      </w:r>
      <w:r>
        <w:t>2</w:t>
      </w:r>
      <w:r>
        <w:fldChar w:fldCharType="end"/>
      </w:r>
      <w:r>
        <w:fldChar w:fldCharType="end"/>
      </w:r>
    </w:p>
    <w:p w14:paraId="7F6AD25A">
      <w:pPr>
        <w:pStyle w:val="16"/>
        <w:tabs>
          <w:tab w:val="right" w:leader="dot" w:pos="9344"/>
        </w:tabs>
        <w:rPr>
          <w:rFonts w:asciiTheme="minorHAnsi" w:hAnsiTheme="minorHAnsi" w:eastAsiaTheme="minorEastAsia" w:cstheme="minorBidi"/>
          <w:szCs w:val="22"/>
        </w:rPr>
      </w:pPr>
      <w:r>
        <w:fldChar w:fldCharType="begin"/>
      </w:r>
      <w:r>
        <w:instrText xml:space="preserve"> HYPERLINK \l "_Toc198803903" </w:instrText>
      </w:r>
      <w:r>
        <w:fldChar w:fldCharType="separate"/>
      </w:r>
      <w:r>
        <w:rPr>
          <w:rStyle w:val="34"/>
        </w:rPr>
        <w:t xml:space="preserve">6.1.4 </w:t>
      </w:r>
      <w:r>
        <w:rPr>
          <w:rStyle w:val="34"/>
          <w:rFonts w:hint="eastAsia"/>
        </w:rPr>
        <w:t xml:space="preserve"> 工作准则培训</w:t>
      </w:r>
      <w:r>
        <w:tab/>
      </w:r>
      <w:r>
        <w:fldChar w:fldCharType="begin"/>
      </w:r>
      <w:r>
        <w:instrText xml:space="preserve"> PAGEREF _Toc198803903 \h </w:instrText>
      </w:r>
      <w:r>
        <w:fldChar w:fldCharType="separate"/>
      </w:r>
      <w:r>
        <w:t>2</w:t>
      </w:r>
      <w:r>
        <w:fldChar w:fldCharType="end"/>
      </w:r>
      <w:r>
        <w:fldChar w:fldCharType="end"/>
      </w:r>
    </w:p>
    <w:p w14:paraId="6E0806A5">
      <w:pPr>
        <w:pStyle w:val="25"/>
        <w:rPr>
          <w:rFonts w:asciiTheme="minorHAnsi" w:hAnsiTheme="minorHAnsi" w:eastAsiaTheme="minorEastAsia" w:cstheme="minorBidi"/>
          <w:szCs w:val="22"/>
        </w:rPr>
      </w:pPr>
      <w:r>
        <w:fldChar w:fldCharType="begin"/>
      </w:r>
      <w:r>
        <w:instrText xml:space="preserve"> HYPERLINK \l "_Toc198803904" </w:instrText>
      </w:r>
      <w:r>
        <w:fldChar w:fldCharType="separate"/>
      </w:r>
      <w:r>
        <w:rPr>
          <w:rStyle w:val="34"/>
          <w14:scene3d>
            <w14:lightRig w14:rig="threePt" w14:dir="t">
              <w14:rot w14:lat="0" w14:lon="0" w14:rev="0"/>
            </w14:lightRig>
          </w14:scene3d>
        </w:rPr>
        <w:t xml:space="preserve">6.2 </w:t>
      </w:r>
      <w:r>
        <w:rPr>
          <w:rStyle w:val="34"/>
          <w:rFonts w:hint="eastAsia"/>
        </w:rPr>
        <w:t xml:space="preserve"> 年度培训</w:t>
      </w:r>
      <w:r>
        <w:tab/>
      </w:r>
      <w:r>
        <w:fldChar w:fldCharType="begin"/>
      </w:r>
      <w:r>
        <w:instrText xml:space="preserve"> PAGEREF _Toc198803904 \h </w:instrText>
      </w:r>
      <w:r>
        <w:fldChar w:fldCharType="separate"/>
      </w:r>
      <w:r>
        <w:t>2</w:t>
      </w:r>
      <w:r>
        <w:fldChar w:fldCharType="end"/>
      </w:r>
      <w:r>
        <w:fldChar w:fldCharType="end"/>
      </w:r>
    </w:p>
    <w:p w14:paraId="453F8AA8">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"_Toc198803905" </w:instrText>
      </w:r>
      <w:r>
        <w:fldChar w:fldCharType="separate"/>
      </w:r>
      <w:r>
        <w:rPr>
          <w:rStyle w:val="34"/>
        </w:rPr>
        <w:t xml:space="preserve">7 </w:t>
      </w:r>
      <w:r>
        <w:rPr>
          <w:rStyle w:val="34"/>
          <w:rFonts w:hint="eastAsia"/>
        </w:rPr>
        <w:t xml:space="preserve"> 培训方式</w:t>
      </w:r>
      <w:r>
        <w:tab/>
      </w:r>
      <w:r>
        <w:fldChar w:fldCharType="begin"/>
      </w:r>
      <w:r>
        <w:instrText xml:space="preserve"> PAGEREF _Toc198803905 \h </w:instrText>
      </w:r>
      <w:r>
        <w:fldChar w:fldCharType="separate"/>
      </w:r>
      <w:r>
        <w:t>3</w:t>
      </w:r>
      <w:r>
        <w:fldChar w:fldCharType="end"/>
      </w:r>
      <w:r>
        <w:fldChar w:fldCharType="end"/>
      </w:r>
    </w:p>
    <w:p w14:paraId="7F53720F">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"_Toc198803906" </w:instrText>
      </w:r>
      <w:r>
        <w:fldChar w:fldCharType="separate"/>
      </w:r>
      <w:r>
        <w:rPr>
          <w:rStyle w:val="34"/>
        </w:rPr>
        <w:t xml:space="preserve">8 </w:t>
      </w:r>
      <w:r>
        <w:rPr>
          <w:rStyle w:val="34"/>
          <w:rFonts w:hint="eastAsia"/>
        </w:rPr>
        <w:t xml:space="preserve"> 培训时间</w:t>
      </w:r>
      <w:r>
        <w:tab/>
      </w:r>
      <w:r>
        <w:fldChar w:fldCharType="begin"/>
      </w:r>
      <w:r>
        <w:instrText xml:space="preserve"> PAGEREF _Toc198803906 \h </w:instrText>
      </w:r>
      <w:r>
        <w:fldChar w:fldCharType="separate"/>
      </w:r>
      <w:r>
        <w:t>3</w:t>
      </w:r>
      <w:r>
        <w:fldChar w:fldCharType="end"/>
      </w:r>
      <w:r>
        <w:fldChar w:fldCharType="end"/>
      </w:r>
    </w:p>
    <w:p w14:paraId="664401CA">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"_Toc198803907" </w:instrText>
      </w:r>
      <w:r>
        <w:fldChar w:fldCharType="separate"/>
      </w:r>
      <w:r>
        <w:rPr>
          <w:rStyle w:val="34"/>
        </w:rPr>
        <w:t xml:space="preserve">9 </w:t>
      </w:r>
      <w:r>
        <w:rPr>
          <w:rStyle w:val="34"/>
          <w:rFonts w:hint="eastAsia"/>
        </w:rPr>
        <w:t xml:space="preserve"> 培训档案</w:t>
      </w:r>
      <w:r>
        <w:tab/>
      </w:r>
      <w:r>
        <w:fldChar w:fldCharType="begin"/>
      </w:r>
      <w:r>
        <w:instrText xml:space="preserve"> PAGEREF _Toc198803907 \h </w:instrText>
      </w:r>
      <w:r>
        <w:fldChar w:fldCharType="separate"/>
      </w:r>
      <w:r>
        <w:t>3</w:t>
      </w:r>
      <w:r>
        <w:fldChar w:fldCharType="end"/>
      </w:r>
      <w:r>
        <w:fldChar w:fldCharType="end"/>
      </w:r>
    </w:p>
    <w:p w14:paraId="0477DB1C">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"_Toc198803908" </w:instrText>
      </w:r>
      <w:r>
        <w:fldChar w:fldCharType="separate"/>
      </w:r>
      <w:r>
        <w:rPr>
          <w:rStyle w:val="34"/>
        </w:rPr>
        <w:t xml:space="preserve">10 </w:t>
      </w:r>
      <w:r>
        <w:rPr>
          <w:rStyle w:val="34"/>
          <w:rFonts w:hint="eastAsia"/>
        </w:rPr>
        <w:t xml:space="preserve"> 培训考核</w:t>
      </w:r>
      <w:r>
        <w:tab/>
      </w:r>
      <w:r>
        <w:fldChar w:fldCharType="begin"/>
      </w:r>
      <w:r>
        <w:instrText xml:space="preserve"> PAGEREF _Toc198803908 \h </w:instrText>
      </w:r>
      <w:r>
        <w:fldChar w:fldCharType="separate"/>
      </w:r>
      <w:r>
        <w:t>3</w:t>
      </w:r>
      <w:r>
        <w:fldChar w:fldCharType="end"/>
      </w:r>
      <w:r>
        <w:fldChar w:fldCharType="end"/>
      </w:r>
    </w:p>
    <w:p w14:paraId="6A38B062">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"_Toc198803909" </w:instrText>
      </w:r>
      <w:r>
        <w:fldChar w:fldCharType="separate"/>
      </w:r>
      <w:r>
        <w:rPr>
          <w:rStyle w:val="34"/>
          <w:rFonts w:hint="eastAsia"/>
        </w:rPr>
        <w:t>附录A（资料性）</w:t>
      </w:r>
      <w:r>
        <w:rPr>
          <w:rStyle w:val="34"/>
        </w:rPr>
        <w:t xml:space="preserve">  </w:t>
      </w:r>
      <w:r>
        <w:rPr>
          <w:rStyle w:val="34"/>
          <w:rFonts w:hint="eastAsia"/>
        </w:rPr>
        <w:t>岗前培训及年度培训课程大纲</w:t>
      </w:r>
      <w:r>
        <w:tab/>
      </w:r>
      <w:r>
        <w:fldChar w:fldCharType="begin"/>
      </w:r>
      <w:r>
        <w:instrText xml:space="preserve"> PAGEREF _Toc198803909 \h </w:instrText>
      </w:r>
      <w:r>
        <w:fldChar w:fldCharType="separate"/>
      </w:r>
      <w:r>
        <w:t>4</w:t>
      </w:r>
      <w:r>
        <w:fldChar w:fldCharType="end"/>
      </w:r>
      <w:r>
        <w:fldChar w:fldCharType="end"/>
      </w:r>
    </w:p>
    <w:p w14:paraId="0DA28A7D">
      <w:pPr>
        <w:pStyle w:val="20"/>
        <w:tabs>
          <w:tab w:val="right" w:leader="dot" w:pos="9344"/>
        </w:tabs>
        <w:rPr>
          <w:rFonts w:asciiTheme="minorHAnsi" w:hAnsiTheme="minorHAnsi" w:eastAsiaTheme="minorEastAsia" w:cstheme="minorBidi"/>
          <w:szCs w:val="22"/>
        </w:rPr>
      </w:pPr>
      <w:r>
        <w:fldChar w:fldCharType="begin"/>
      </w:r>
      <w:r>
        <w:instrText xml:space="preserve"> HYPERLINK \l "_Toc198803910" </w:instrText>
      </w:r>
      <w:r>
        <w:fldChar w:fldCharType="separate"/>
      </w:r>
      <w:r>
        <w:rPr>
          <w:rStyle w:val="34"/>
          <w:rFonts w:hint="eastAsia"/>
        </w:rPr>
        <w:t>参考文献</w:t>
      </w:r>
      <w:r>
        <w:tab/>
      </w:r>
      <w:r>
        <w:fldChar w:fldCharType="begin"/>
      </w:r>
      <w:r>
        <w:instrText xml:space="preserve"> PAGEREF _Toc198803910 \h </w:instrText>
      </w:r>
      <w:r>
        <w:fldChar w:fldCharType="separate"/>
      </w:r>
      <w:r>
        <w:t>6</w:t>
      </w:r>
      <w:r>
        <w:fldChar w:fldCharType="end"/>
      </w:r>
      <w:r>
        <w:fldChar w:fldCharType="end"/>
      </w:r>
    </w:p>
    <w:p w14:paraId="76EEFEEE">
      <w:pPr>
        <w:pStyle w:val="94"/>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2"/>
    <w:p w14:paraId="270422A8">
      <w:pPr>
        <w:pStyle w:val="92"/>
        <w:spacing w:after="360"/>
      </w:pPr>
      <w:bookmarkStart w:id="18" w:name="_Toc198803888"/>
      <w:bookmarkStart w:id="19" w:name="BookMark2"/>
      <w:r>
        <w:rPr>
          <w:spacing w:val="320"/>
        </w:rPr>
        <w:t>前</w:t>
      </w:r>
      <w:r>
        <w:t>言</w:t>
      </w:r>
      <w:bookmarkEnd w:id="13"/>
      <w:bookmarkEnd w:id="14"/>
      <w:bookmarkEnd w:id="15"/>
      <w:bookmarkEnd w:id="16"/>
      <w:bookmarkEnd w:id="17"/>
      <w:bookmarkEnd w:id="18"/>
    </w:p>
    <w:p w14:paraId="22C09737">
      <w:pPr>
        <w:pStyle w:val="59"/>
        <w:ind w:firstLine="420"/>
      </w:pPr>
      <w:r>
        <w:rPr>
          <w:rFonts w:hint="eastAsia"/>
        </w:rPr>
        <w:t>本文件按照GB/T 1.1—2020《标准化工作导则  第1部分：标准化文件的结构和起草规则》的规定起草。</w:t>
      </w:r>
    </w:p>
    <w:p w14:paraId="2F89FED8">
      <w:pPr>
        <w:pStyle w:val="59"/>
        <w:ind w:firstLine="420"/>
      </w:pPr>
      <w:r>
        <w:rPr>
          <w:rFonts w:hint="eastAsia"/>
        </w:rPr>
        <w:t>本文件由深圳市光明区司法局提出。</w:t>
      </w:r>
    </w:p>
    <w:p w14:paraId="4DB15D9B">
      <w:pPr>
        <w:pStyle w:val="59"/>
        <w:ind w:firstLine="420"/>
      </w:pPr>
      <w:r>
        <w:rPr>
          <w:rFonts w:hint="eastAsia"/>
        </w:rPr>
        <w:t>本文件由深圳市深圳标准促进会归口。</w:t>
      </w:r>
    </w:p>
    <w:p w14:paraId="7A63715B">
      <w:pPr>
        <w:pStyle w:val="59"/>
        <w:ind w:firstLine="420"/>
      </w:pPr>
      <w:r>
        <w:rPr>
          <w:rFonts w:hint="eastAsia"/>
        </w:rPr>
        <w:t>本文件起草单位：深圳市司法局、深圳市光明区司法局、深圳市标准技术研究院、深圳市商事调解协会、深圳市福田区河套国际商事调解中心、深圳市福田区仁合商事调解中心。</w:t>
      </w:r>
    </w:p>
    <w:p w14:paraId="5ABFEDCA">
      <w:pPr>
        <w:pStyle w:val="59"/>
        <w:ind w:firstLine="420"/>
      </w:pPr>
      <w:r>
        <w:rPr>
          <w:rFonts w:hint="eastAsia"/>
        </w:rPr>
        <w:t>本文件主要起草人：</w:t>
      </w:r>
    </w:p>
    <w:p w14:paraId="2A5406E4">
      <w:pPr>
        <w:pStyle w:val="59"/>
        <w:ind w:firstLine="420"/>
      </w:pPr>
    </w:p>
    <w:p w14:paraId="74E2E48C">
      <w:pPr>
        <w:pStyle w:val="59"/>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linePitch="312" w:charSpace="0"/>
        </w:sectPr>
      </w:pPr>
    </w:p>
    <w:bookmarkEnd w:id="19"/>
    <w:p w14:paraId="250C3C20">
      <w:pPr>
        <w:spacing w:line="20" w:lineRule="exact"/>
        <w:jc w:val="center"/>
        <w:rPr>
          <w:rFonts w:ascii="黑体" w:hAnsi="黑体" w:eastAsia="黑体"/>
          <w:sz w:val="32"/>
          <w:szCs w:val="32"/>
        </w:rPr>
      </w:pPr>
      <w:bookmarkStart w:id="20" w:name="BookMark4"/>
    </w:p>
    <w:p w14:paraId="073FEBD8">
      <w:pPr>
        <w:spacing w:line="20" w:lineRule="exact"/>
        <w:jc w:val="center"/>
        <w:rPr>
          <w:rFonts w:ascii="黑体" w:hAnsi="黑体" w:eastAsia="黑体"/>
          <w:sz w:val="32"/>
          <w:szCs w:val="32"/>
        </w:rPr>
      </w:pPr>
    </w:p>
    <w:sdt>
      <w:sdtPr>
        <w:tag w:val="NEW_STAND_NAME"/>
        <w:id w:val="595910757"/>
        <w:lock w:val="sdtLocked"/>
        <w:placeholder>
          <w:docPart w:val="2A5023D63FB643D79CECE2313744E68A"/>
        </w:placeholder>
      </w:sdtPr>
      <w:sdtContent>
        <w:p w14:paraId="3B64546B">
          <w:pPr>
            <w:pStyle w:val="180"/>
            <w:spacing w:before="240" w:beforeLines="100" w:after="528" w:afterLines="220"/>
          </w:pPr>
          <w:bookmarkStart w:id="21" w:name="NEW_STAND_NAME"/>
          <w:r>
            <w:rPr>
              <w:rFonts w:hint="eastAsia"/>
            </w:rPr>
            <w:t>商事调解员培训规范</w:t>
          </w:r>
        </w:p>
      </w:sdtContent>
    </w:sdt>
    <w:bookmarkEnd w:id="21"/>
    <w:p w14:paraId="27058F96">
      <w:pPr>
        <w:pStyle w:val="107"/>
        <w:spacing w:before="240" w:after="240"/>
      </w:pPr>
      <w:bookmarkStart w:id="22" w:name="_Toc26648465"/>
      <w:bookmarkStart w:id="23" w:name="_Toc17233325"/>
      <w:bookmarkStart w:id="24" w:name="_Toc190096805"/>
      <w:bookmarkStart w:id="25" w:name="_Toc26718930"/>
      <w:bookmarkStart w:id="26" w:name="_Toc187917115"/>
      <w:bookmarkStart w:id="27" w:name="_Toc192758868"/>
      <w:bookmarkStart w:id="28" w:name="_Toc17233333"/>
      <w:bookmarkStart w:id="29" w:name="_Toc24884211"/>
      <w:bookmarkStart w:id="30" w:name="_Toc198803889"/>
      <w:bookmarkStart w:id="31" w:name="_Toc189666977"/>
      <w:bookmarkStart w:id="32" w:name="_Toc26986771"/>
      <w:bookmarkStart w:id="33" w:name="_Toc24884218"/>
      <w:bookmarkStart w:id="34" w:name="_Toc192758890"/>
      <w:bookmarkStart w:id="35" w:name="_Toc26986530"/>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E6BB451">
      <w:pPr>
        <w:pStyle w:val="59"/>
        <w:ind w:firstLine="420"/>
      </w:pPr>
      <w:bookmarkStart w:id="36" w:name="_Toc17233326"/>
      <w:bookmarkStart w:id="37" w:name="_Toc17233334"/>
      <w:bookmarkStart w:id="38" w:name="_Toc26648466"/>
      <w:bookmarkStart w:id="39" w:name="_Toc24884219"/>
      <w:bookmarkStart w:id="40" w:name="_Toc24884212"/>
      <w:r>
        <w:t>本文件规定了商事调解员培训的</w:t>
      </w:r>
      <w:r>
        <w:rPr>
          <w:rFonts w:hint="eastAsia"/>
        </w:rPr>
        <w:t>原则</w:t>
      </w:r>
      <w:r>
        <w:t>、类型、内容、方式、时间、记录、考核等方面</w:t>
      </w:r>
      <w:r>
        <w:rPr>
          <w:rFonts w:hint="eastAsia"/>
        </w:rPr>
        <w:t>要求</w:t>
      </w:r>
      <w:r>
        <w:t>。</w:t>
      </w:r>
    </w:p>
    <w:p w14:paraId="3B8E0B16">
      <w:pPr>
        <w:pStyle w:val="59"/>
        <w:ind w:firstLine="420"/>
      </w:pPr>
      <w:r>
        <w:t>本文件适用于商事调解</w:t>
      </w:r>
      <w:r>
        <w:rPr>
          <w:rFonts w:hint="eastAsia"/>
        </w:rPr>
        <w:t>组织</w:t>
      </w:r>
      <w:r>
        <w:t>及所管辖的商事调解员。</w:t>
      </w:r>
    </w:p>
    <w:p w14:paraId="4B83C05D">
      <w:pPr>
        <w:pStyle w:val="107"/>
        <w:spacing w:before="240" w:after="240"/>
      </w:pPr>
      <w:bookmarkStart w:id="41" w:name="_Toc26718931"/>
      <w:bookmarkStart w:id="42" w:name="_Toc190096806"/>
      <w:bookmarkStart w:id="43" w:name="_Toc192758891"/>
      <w:bookmarkStart w:id="44" w:name="_Toc187917116"/>
      <w:bookmarkStart w:id="45" w:name="_Toc189666978"/>
      <w:bookmarkStart w:id="46" w:name="_Toc26986531"/>
      <w:bookmarkStart w:id="47" w:name="_Toc192758869"/>
      <w:bookmarkStart w:id="48" w:name="_Toc26986772"/>
      <w:bookmarkStart w:id="49" w:name="_Toc198803890"/>
      <w:r>
        <w:rPr>
          <w:rFonts w:hint="eastAsia"/>
        </w:rPr>
        <w:t>规范性引用文件</w:t>
      </w:r>
      <w:bookmarkEnd w:id="36"/>
      <w:bookmarkEnd w:id="37"/>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A0938CD82EA840CF891A9AEEA11CC3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0C7FFB1">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F880204">
      <w:pPr>
        <w:pStyle w:val="59"/>
        <w:ind w:firstLine="420"/>
      </w:pPr>
      <w:r>
        <w:t>T/SZS 4088</w:t>
      </w:r>
      <w:r>
        <w:rPr>
          <w:rFonts w:hint="eastAsia"/>
        </w:rPr>
        <w:t>—2</w:t>
      </w:r>
      <w:r>
        <w:t>024  商事调解工作规范</w:t>
      </w:r>
    </w:p>
    <w:p w14:paraId="327D2D77">
      <w:pPr>
        <w:pStyle w:val="107"/>
        <w:spacing w:before="240" w:after="240"/>
      </w:pPr>
      <w:bookmarkStart w:id="50" w:name="_Toc192758892"/>
      <w:bookmarkStart w:id="51" w:name="_Toc198803891"/>
      <w:bookmarkStart w:id="52" w:name="_Toc187917117"/>
      <w:bookmarkStart w:id="53" w:name="_Toc192758870"/>
      <w:bookmarkStart w:id="54" w:name="_Toc189666979"/>
      <w:bookmarkStart w:id="55" w:name="_Toc190096807"/>
      <w:r>
        <w:rPr>
          <w:rFonts w:hint="eastAsia"/>
          <w:szCs w:val="21"/>
        </w:rPr>
        <w:t>术语和定义</w:t>
      </w:r>
      <w:bookmarkEnd w:id="50"/>
      <w:bookmarkEnd w:id="51"/>
      <w:bookmarkEnd w:id="52"/>
      <w:bookmarkEnd w:id="53"/>
      <w:bookmarkEnd w:id="54"/>
      <w:bookmarkEnd w:id="55"/>
    </w:p>
    <w:sdt>
      <w:sdtPr>
        <w:rPr>
          <w:rFonts w:hint="eastAsia"/>
        </w:rPr>
        <w:id w:val="-1"/>
        <w:placeholder>
          <w:docPart w:val="09D33F296B3F476EB6292C7B23A05FF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2456ACC1">
          <w:pPr>
            <w:pStyle w:val="59"/>
            <w:ind w:firstLine="420"/>
          </w:pPr>
          <w:bookmarkStart w:id="56" w:name="_Toc26986532"/>
          <w:bookmarkEnd w:id="56"/>
          <w:r>
            <w:t>T/SZS 4088—2024</w:t>
          </w:r>
          <w:r>
            <w:rPr>
              <w:rFonts w:hint="eastAsia"/>
            </w:rPr>
            <w:t>界定的术语和定义适用于本文件。</w:t>
          </w:r>
        </w:p>
      </w:sdtContent>
    </w:sdt>
    <w:p w14:paraId="28F74550">
      <w:pPr>
        <w:pStyle w:val="107"/>
        <w:spacing w:before="240" w:after="240"/>
      </w:pPr>
      <w:bookmarkStart w:id="57" w:name="_Toc192758871"/>
      <w:bookmarkStart w:id="58" w:name="_Toc198803892"/>
      <w:bookmarkStart w:id="59" w:name="_Toc189666980"/>
      <w:bookmarkStart w:id="60" w:name="_Toc190096808"/>
      <w:bookmarkStart w:id="61" w:name="_Toc192758893"/>
      <w:bookmarkStart w:id="62" w:name="_Toc187917118"/>
      <w:r>
        <w:t>培训原则</w:t>
      </w:r>
      <w:bookmarkEnd w:id="57"/>
      <w:bookmarkEnd w:id="58"/>
      <w:bookmarkEnd w:id="59"/>
      <w:bookmarkEnd w:id="60"/>
      <w:bookmarkEnd w:id="61"/>
      <w:bookmarkEnd w:id="62"/>
    </w:p>
    <w:p w14:paraId="17CF76FB">
      <w:pPr>
        <w:pStyle w:val="108"/>
        <w:spacing w:before="120" w:after="120"/>
      </w:pPr>
      <w:bookmarkStart w:id="63" w:name="_Toc190096809"/>
      <w:bookmarkStart w:id="64" w:name="_Toc192758872"/>
      <w:bookmarkStart w:id="65" w:name="_Toc198803893"/>
      <w:bookmarkStart w:id="66" w:name="_Toc189666981"/>
      <w:bookmarkStart w:id="67" w:name="_Toc192758894"/>
      <w:bookmarkStart w:id="68" w:name="_Toc187917119"/>
      <w:r>
        <w:t>一致性</w:t>
      </w:r>
      <w:bookmarkEnd w:id="63"/>
      <w:bookmarkEnd w:id="64"/>
      <w:bookmarkEnd w:id="65"/>
      <w:bookmarkEnd w:id="66"/>
      <w:bookmarkEnd w:id="67"/>
      <w:bookmarkEnd w:id="68"/>
    </w:p>
    <w:p w14:paraId="2EDFA238">
      <w:pPr>
        <w:pStyle w:val="59"/>
        <w:ind w:firstLine="420"/>
      </w:pPr>
      <w:r>
        <w:t>商事调解员培训与商事调解组织发展战略相结合，商事调解员培训与商事调解实践应用相结合，保证全体商事调解员具备开展商事调解服务的政策理论知识、专业知识和实践技能。</w:t>
      </w:r>
    </w:p>
    <w:p w14:paraId="61B1B796">
      <w:pPr>
        <w:pStyle w:val="108"/>
        <w:spacing w:before="120" w:after="120"/>
      </w:pPr>
      <w:bookmarkStart w:id="69" w:name="_Toc187917120"/>
      <w:bookmarkStart w:id="70" w:name="_Toc192758873"/>
      <w:bookmarkStart w:id="71" w:name="_Toc189666982"/>
      <w:bookmarkStart w:id="72" w:name="_Toc192758895"/>
      <w:bookmarkStart w:id="73" w:name="_Toc190096810"/>
      <w:bookmarkStart w:id="74" w:name="_Toc198803894"/>
      <w:r>
        <w:t>持续性</w:t>
      </w:r>
      <w:bookmarkEnd w:id="69"/>
      <w:bookmarkEnd w:id="70"/>
      <w:bookmarkEnd w:id="71"/>
      <w:bookmarkEnd w:id="72"/>
      <w:bookmarkEnd w:id="73"/>
      <w:bookmarkEnd w:id="74"/>
    </w:p>
    <w:p w14:paraId="3F141B9F">
      <w:pPr>
        <w:pStyle w:val="59"/>
        <w:ind w:firstLine="420"/>
      </w:pPr>
      <w:r>
        <w:t>商事调解培训作为一项具有战略性与长期性的工作，商事调解组织需按照国家、地方相关政策，结合开展商事调解服务的行业领域，进行长期连续性的商事调解培训。</w:t>
      </w:r>
    </w:p>
    <w:p w14:paraId="73F9AFE2">
      <w:pPr>
        <w:pStyle w:val="108"/>
        <w:spacing w:before="120" w:after="120"/>
      </w:pPr>
      <w:bookmarkStart w:id="75" w:name="_Toc192758874"/>
      <w:bookmarkStart w:id="76" w:name="_Toc198803895"/>
      <w:bookmarkStart w:id="77" w:name="_Toc190096811"/>
      <w:bookmarkStart w:id="78" w:name="_Toc189666983"/>
      <w:bookmarkStart w:id="79" w:name="_Toc187917121"/>
      <w:bookmarkStart w:id="80" w:name="_Toc192758896"/>
      <w:r>
        <w:t>全员性</w:t>
      </w:r>
      <w:bookmarkEnd w:id="75"/>
      <w:bookmarkEnd w:id="76"/>
      <w:bookmarkEnd w:id="77"/>
      <w:bookmarkEnd w:id="78"/>
      <w:bookmarkEnd w:id="79"/>
      <w:bookmarkEnd w:id="80"/>
    </w:p>
    <w:p w14:paraId="104C0B87">
      <w:pPr>
        <w:pStyle w:val="59"/>
        <w:ind w:firstLine="420"/>
      </w:pPr>
      <w:r>
        <w:t>商事调解员实行持证上岗</w:t>
      </w:r>
      <w:r>
        <w:rPr>
          <w:rFonts w:hint="eastAsia"/>
        </w:rPr>
        <w:t>，</w:t>
      </w:r>
      <w:r>
        <w:t>在册的商事调解员均需参加商事调解培训，并完成规定的学时任务。商事调解组织根据商事调解员所参与或完成的培训情况，</w:t>
      </w:r>
      <w:r>
        <w:rPr>
          <w:rFonts w:hint="eastAsia"/>
        </w:rPr>
        <w:t>向培训合格的商事调解员颁发商事调解员证。</w:t>
      </w:r>
    </w:p>
    <w:p w14:paraId="33D21437">
      <w:pPr>
        <w:pStyle w:val="108"/>
        <w:spacing w:before="120" w:after="120"/>
      </w:pPr>
      <w:bookmarkStart w:id="81" w:name="_Toc190096812"/>
      <w:bookmarkStart w:id="82" w:name="_Toc187917122"/>
      <w:bookmarkStart w:id="83" w:name="_Toc198803896"/>
      <w:bookmarkStart w:id="84" w:name="_Toc192758875"/>
      <w:bookmarkStart w:id="85" w:name="_Toc192758897"/>
      <w:bookmarkStart w:id="86" w:name="_Toc189666984"/>
      <w:r>
        <w:t>实用性</w:t>
      </w:r>
      <w:bookmarkEnd w:id="81"/>
      <w:bookmarkEnd w:id="82"/>
      <w:bookmarkEnd w:id="83"/>
      <w:bookmarkEnd w:id="84"/>
      <w:bookmarkEnd w:id="85"/>
      <w:bookmarkEnd w:id="86"/>
    </w:p>
    <w:p w14:paraId="00B649D6">
      <w:pPr>
        <w:pStyle w:val="59"/>
        <w:ind w:firstLine="420"/>
      </w:pPr>
      <w:r>
        <w:t>商事调解员参加商事调解组织或商事调解行业协会组织的培训。培训内容基于国家、地方政策法规</w:t>
      </w:r>
      <w:r>
        <w:rPr>
          <w:rFonts w:hint="eastAsia"/>
        </w:rPr>
        <w:t>中与</w:t>
      </w:r>
      <w:r>
        <w:t>商事调解服务</w:t>
      </w:r>
      <w:r>
        <w:rPr>
          <w:rFonts w:hint="eastAsia"/>
        </w:rPr>
        <w:t>相关</w:t>
      </w:r>
      <w:r>
        <w:t>的规定，确保培训讲求实效、学以致用、注重实践</w:t>
      </w:r>
      <w:r>
        <w:rPr>
          <w:rFonts w:hint="eastAsia"/>
        </w:rPr>
        <w:t>。</w:t>
      </w:r>
    </w:p>
    <w:p w14:paraId="7D61FE2B">
      <w:pPr>
        <w:pStyle w:val="107"/>
        <w:spacing w:before="240" w:after="240"/>
      </w:pPr>
      <w:bookmarkStart w:id="87" w:name="_Toc198803897"/>
      <w:bookmarkStart w:id="88" w:name="_Toc189666985"/>
      <w:bookmarkStart w:id="89" w:name="_Toc190096813"/>
      <w:bookmarkStart w:id="90" w:name="_Toc192758876"/>
      <w:bookmarkStart w:id="91" w:name="_Toc187917123"/>
      <w:bookmarkStart w:id="92" w:name="_Toc192758898"/>
      <w:r>
        <w:t>培训类型</w:t>
      </w:r>
      <w:bookmarkEnd w:id="87"/>
      <w:bookmarkEnd w:id="88"/>
      <w:bookmarkEnd w:id="89"/>
      <w:bookmarkEnd w:id="90"/>
      <w:bookmarkEnd w:id="91"/>
      <w:bookmarkEnd w:id="92"/>
    </w:p>
    <w:p w14:paraId="1BC96DF4">
      <w:pPr>
        <w:pStyle w:val="165"/>
      </w:pPr>
      <w:r>
        <w:rPr>
          <w:rFonts w:hint="eastAsia"/>
        </w:rPr>
        <w:t>商事调解员培训包括岗前培训（也称“初任培训”）、年度培训、专项培训等类型。</w:t>
      </w:r>
    </w:p>
    <w:p w14:paraId="35DF2E35">
      <w:pPr>
        <w:pStyle w:val="165"/>
      </w:pPr>
      <w:r>
        <w:rPr>
          <w:rFonts w:hint="eastAsia"/>
        </w:rPr>
        <w:t>岗前</w:t>
      </w:r>
      <w:r>
        <w:t>培训是商事调解员的任职培训。新选聘的商事调解员应经过岗前培训合格</w:t>
      </w:r>
      <w:r>
        <w:rPr>
          <w:rFonts w:hint="eastAsia"/>
        </w:rPr>
        <w:t>方可上岗</w:t>
      </w:r>
      <w:r>
        <w:t>。</w:t>
      </w:r>
    </w:p>
    <w:p w14:paraId="38CEC863">
      <w:pPr>
        <w:pStyle w:val="165"/>
      </w:pPr>
      <w:r>
        <w:t>年度培训是对在岗商事调解员进行的知识更新和技能强化培训。</w:t>
      </w:r>
    </w:p>
    <w:p w14:paraId="0D455C2E">
      <w:pPr>
        <w:pStyle w:val="165"/>
      </w:pPr>
      <w:r>
        <w:t>专项培训是针对具体领域的专业培训，如合同</w:t>
      </w:r>
      <w:r>
        <w:rPr>
          <w:rFonts w:hint="eastAsia"/>
        </w:rPr>
        <w:t>履约</w:t>
      </w:r>
      <w:r>
        <w:t>、商业秘密和知识产权、涉外商事案件等。</w:t>
      </w:r>
    </w:p>
    <w:p w14:paraId="5F399DF8">
      <w:pPr>
        <w:pStyle w:val="107"/>
        <w:spacing w:before="240" w:after="240"/>
      </w:pPr>
      <w:bookmarkStart w:id="93" w:name="_Toc187917124"/>
      <w:bookmarkStart w:id="94" w:name="_Toc192758877"/>
      <w:bookmarkStart w:id="95" w:name="_Toc198803898"/>
      <w:bookmarkStart w:id="96" w:name="_Toc192758899"/>
      <w:bookmarkStart w:id="97" w:name="_Toc190096814"/>
      <w:bookmarkStart w:id="98" w:name="_Toc189666986"/>
      <w:r>
        <w:t>培训内容</w:t>
      </w:r>
      <w:bookmarkEnd w:id="93"/>
      <w:bookmarkEnd w:id="94"/>
      <w:bookmarkEnd w:id="95"/>
      <w:bookmarkEnd w:id="96"/>
      <w:bookmarkEnd w:id="97"/>
      <w:bookmarkEnd w:id="98"/>
    </w:p>
    <w:p w14:paraId="5480006B">
      <w:pPr>
        <w:pStyle w:val="59"/>
        <w:ind w:firstLine="420"/>
      </w:pPr>
      <w:r>
        <w:rPr>
          <w:rFonts w:hint="eastAsia"/>
        </w:rPr>
        <w:t>商事调解员应按照T/SZS</w:t>
      </w:r>
      <w:r>
        <w:t xml:space="preserve"> 4088</w:t>
      </w:r>
      <w:r>
        <w:rPr>
          <w:rFonts w:hint="eastAsia"/>
        </w:rPr>
        <w:t>—2</w:t>
      </w:r>
      <w:r>
        <w:t>024的</w:t>
      </w:r>
      <w:r>
        <w:rPr>
          <w:rFonts w:hint="eastAsia"/>
        </w:rPr>
        <w:t>6</w:t>
      </w:r>
      <w:r>
        <w:t>.6.2的要求，通过培训</w:t>
      </w:r>
      <w:r>
        <w:rPr>
          <w:rFonts w:hint="eastAsia"/>
        </w:rPr>
        <w:t>掌握包括商事调解基础理论、法律法规与政策、调解技巧、调解程序、职业道德与操守、持续学习与发展等方面的知识。附录A列出了商事调解组织或相关机构可为商事调解员提供培训的课程大纲参考。</w:t>
      </w:r>
    </w:p>
    <w:p w14:paraId="12001C22">
      <w:pPr>
        <w:pStyle w:val="108"/>
        <w:spacing w:before="120" w:after="120"/>
      </w:pPr>
      <w:bookmarkStart w:id="99" w:name="_Toc192758878"/>
      <w:bookmarkStart w:id="100" w:name="_Toc190096815"/>
      <w:bookmarkStart w:id="101" w:name="_Toc198803899"/>
      <w:bookmarkStart w:id="102" w:name="_Toc189666987"/>
      <w:bookmarkStart w:id="103" w:name="_Toc192758900"/>
      <w:r>
        <w:t>岗前培训</w:t>
      </w:r>
      <w:bookmarkEnd w:id="99"/>
      <w:bookmarkEnd w:id="100"/>
      <w:bookmarkEnd w:id="101"/>
      <w:bookmarkEnd w:id="102"/>
      <w:bookmarkEnd w:id="103"/>
    </w:p>
    <w:p w14:paraId="5920D1A7">
      <w:pPr>
        <w:pStyle w:val="59"/>
        <w:ind w:firstLine="420"/>
      </w:pPr>
      <w:r>
        <w:rPr>
          <w:rFonts w:hint="eastAsia"/>
        </w:rPr>
        <w:t>岗前培训的</w:t>
      </w:r>
      <w:r>
        <w:t>目的是确保商事调解员</w:t>
      </w:r>
      <w:r>
        <w:rPr>
          <w:rFonts w:hint="eastAsia"/>
        </w:rPr>
        <w:t>理解</w:t>
      </w:r>
      <w:r>
        <w:t>自己</w:t>
      </w:r>
      <w:r>
        <w:rPr>
          <w:rFonts w:hint="eastAsia"/>
        </w:rPr>
        <w:t>的岗位职责，并具备一定的服务技能和技巧，在上岗前掌握相关的业务工作流程和要求</w:t>
      </w:r>
      <w:r>
        <w:t>。岗前培训</w:t>
      </w:r>
      <w:r>
        <w:rPr>
          <w:rFonts w:hint="eastAsia"/>
        </w:rPr>
        <w:t>主要</w:t>
      </w:r>
      <w:r>
        <w:t>包括业务培训、调解话术技巧培训、当事人</w:t>
      </w:r>
      <w:r>
        <w:rPr>
          <w:rFonts w:hint="eastAsia"/>
        </w:rPr>
        <w:t>心理</w:t>
      </w:r>
      <w:r>
        <w:t>培训、工作准则培训等。</w:t>
      </w:r>
    </w:p>
    <w:p w14:paraId="2AFFA779">
      <w:pPr>
        <w:pStyle w:val="68"/>
        <w:spacing w:before="120" w:after="120"/>
      </w:pPr>
      <w:bookmarkStart w:id="104" w:name="_Toc192758901"/>
      <w:bookmarkStart w:id="105" w:name="_Toc198803900"/>
      <w:r>
        <w:rPr>
          <w:rFonts w:hint="eastAsia"/>
        </w:rPr>
        <w:t>业务培训</w:t>
      </w:r>
      <w:bookmarkEnd w:id="104"/>
      <w:bookmarkEnd w:id="105"/>
    </w:p>
    <w:p w14:paraId="44C23107">
      <w:pPr>
        <w:pStyle w:val="59"/>
        <w:ind w:firstLine="420"/>
      </w:pPr>
      <w:r>
        <w:t>业务培训的</w:t>
      </w:r>
      <w:r>
        <w:rPr>
          <w:rFonts w:hint="eastAsia"/>
        </w:rPr>
        <w:t>培训内容主要包括：</w:t>
      </w:r>
    </w:p>
    <w:p w14:paraId="4A0384CD">
      <w:pPr>
        <w:pStyle w:val="177"/>
      </w:pPr>
      <w:r>
        <w:rPr>
          <w:rFonts w:hint="eastAsia"/>
        </w:rPr>
        <w:t>商事调解员职业操守、调解的理论知识；</w:t>
      </w:r>
    </w:p>
    <w:p w14:paraId="27C0B839">
      <w:pPr>
        <w:pStyle w:val="177"/>
      </w:pPr>
      <w:r>
        <w:rPr>
          <w:rFonts w:hint="eastAsia"/>
        </w:rPr>
        <w:t>商事纠纷调解的法律法规、案件办理程序及技能；</w:t>
      </w:r>
    </w:p>
    <w:p w14:paraId="5E30E748">
      <w:pPr>
        <w:pStyle w:val="177"/>
      </w:pPr>
      <w:r>
        <w:rPr>
          <w:rFonts w:hint="eastAsia"/>
        </w:rPr>
        <w:t>与商事纠纷调解相关的心理学、社会学等专业知识；</w:t>
      </w:r>
    </w:p>
    <w:p w14:paraId="40AE14DD">
      <w:pPr>
        <w:pStyle w:val="177"/>
      </w:pPr>
      <w:r>
        <w:rPr>
          <w:rFonts w:hint="eastAsia"/>
        </w:rPr>
        <w:t>商事纠纷投诉相关的法律法规及案件办理程序及技能；</w:t>
      </w:r>
    </w:p>
    <w:p w14:paraId="1FAE1770">
      <w:pPr>
        <w:pStyle w:val="177"/>
      </w:pPr>
      <w:r>
        <w:t>开展商事调解服务</w:t>
      </w:r>
      <w:r>
        <w:rPr>
          <w:rFonts w:hint="eastAsia"/>
        </w:rPr>
        <w:t>必须使用</w:t>
      </w:r>
      <w:r>
        <w:t>的信息</w:t>
      </w:r>
      <w:r>
        <w:rPr>
          <w:rFonts w:hint="eastAsia"/>
        </w:rPr>
        <w:t>化平台</w:t>
      </w:r>
      <w:r>
        <w:t>的使用。</w:t>
      </w:r>
    </w:p>
    <w:p w14:paraId="058A9CC4">
      <w:pPr>
        <w:pStyle w:val="68"/>
        <w:spacing w:before="120" w:after="120"/>
      </w:pPr>
      <w:bookmarkStart w:id="106" w:name="_Toc192758902"/>
      <w:bookmarkStart w:id="107" w:name="_Toc198803901"/>
      <w:r>
        <w:rPr>
          <w:rFonts w:hint="eastAsia"/>
        </w:rPr>
        <w:t>调解话术技巧培训</w:t>
      </w:r>
      <w:bookmarkEnd w:id="106"/>
      <w:bookmarkEnd w:id="107"/>
    </w:p>
    <w:p w14:paraId="05448A4E">
      <w:pPr>
        <w:pStyle w:val="59"/>
        <w:ind w:firstLine="420"/>
      </w:pPr>
      <w:r>
        <w:rPr>
          <w:rFonts w:hint="eastAsia"/>
        </w:rPr>
        <w:t>调解话术技巧培训的内容主要包括：</w:t>
      </w:r>
    </w:p>
    <w:p w14:paraId="3CDBAAC6">
      <w:pPr>
        <w:pStyle w:val="177"/>
        <w:numPr>
          <w:ilvl w:val="0"/>
          <w:numId w:val="32"/>
        </w:numPr>
      </w:pPr>
      <w:r>
        <w:rPr>
          <w:rFonts w:hint="eastAsia"/>
        </w:rPr>
        <w:t>服务规范用语、禁忌语、服务态度、解答技巧等；</w:t>
      </w:r>
    </w:p>
    <w:p w14:paraId="3F310420">
      <w:pPr>
        <w:pStyle w:val="177"/>
      </w:pPr>
      <w:r>
        <w:rPr>
          <w:rFonts w:hint="eastAsia"/>
        </w:rPr>
        <w:t>基本的沟通、谈判、冲突处理技巧；</w:t>
      </w:r>
    </w:p>
    <w:p w14:paraId="3966BD10">
      <w:pPr>
        <w:pStyle w:val="177"/>
      </w:pPr>
      <w:r>
        <w:rPr>
          <w:rFonts w:hint="eastAsia"/>
        </w:rPr>
        <w:t>针对不同用户的沟通方式和注意事项；</w:t>
      </w:r>
    </w:p>
    <w:p w14:paraId="0C0A0DEF">
      <w:pPr>
        <w:pStyle w:val="177"/>
      </w:pPr>
      <w:r>
        <w:rPr>
          <w:rFonts w:hint="eastAsia"/>
        </w:rPr>
        <w:t>疑难问题的沟通技巧；</w:t>
      </w:r>
    </w:p>
    <w:p w14:paraId="4172B909">
      <w:pPr>
        <w:pStyle w:val="177"/>
      </w:pPr>
      <w:r>
        <w:rPr>
          <w:rFonts w:hint="eastAsia"/>
        </w:rPr>
        <w:t>举例说明错误的沟通方式。</w:t>
      </w:r>
    </w:p>
    <w:p w14:paraId="15A3A836">
      <w:pPr>
        <w:pStyle w:val="68"/>
        <w:spacing w:before="120" w:after="120"/>
      </w:pPr>
      <w:bookmarkStart w:id="108" w:name="_Toc192758903"/>
      <w:bookmarkStart w:id="109" w:name="_Toc198803902"/>
      <w:r>
        <w:rPr>
          <w:rFonts w:hint="eastAsia"/>
        </w:rPr>
        <w:t>当事人心理培训</w:t>
      </w:r>
      <w:bookmarkEnd w:id="108"/>
      <w:bookmarkEnd w:id="109"/>
    </w:p>
    <w:p w14:paraId="1E1FC6FB">
      <w:pPr>
        <w:pStyle w:val="59"/>
        <w:ind w:firstLine="420"/>
      </w:pPr>
      <w:r>
        <w:rPr>
          <w:rFonts w:hint="eastAsia"/>
        </w:rPr>
        <w:t>当事人心理培训主要包括：</w:t>
      </w:r>
    </w:p>
    <w:p w14:paraId="67DFD762">
      <w:pPr>
        <w:pStyle w:val="177"/>
        <w:numPr>
          <w:ilvl w:val="0"/>
          <w:numId w:val="33"/>
        </w:numPr>
      </w:pPr>
      <w:r>
        <w:rPr>
          <w:rFonts w:hint="eastAsia"/>
        </w:rPr>
        <w:t>调解对象的普遍心理；</w:t>
      </w:r>
    </w:p>
    <w:p w14:paraId="566D24A3">
      <w:pPr>
        <w:pStyle w:val="177"/>
      </w:pPr>
      <w:r>
        <w:rPr>
          <w:rFonts w:hint="eastAsia"/>
        </w:rPr>
        <w:t>不同的业务类型、性别、地区、文化层次、咨询问题、咨询时间段的用户心理差异；</w:t>
      </w:r>
    </w:p>
    <w:p w14:paraId="48DB9898">
      <w:pPr>
        <w:pStyle w:val="177"/>
      </w:pPr>
      <w:r>
        <w:rPr>
          <w:rFonts w:hint="eastAsia"/>
        </w:rPr>
        <w:t>应对不同用户应当采用的服务技巧。</w:t>
      </w:r>
    </w:p>
    <w:p w14:paraId="2732DCE2">
      <w:pPr>
        <w:pStyle w:val="68"/>
        <w:spacing w:before="120" w:after="120"/>
      </w:pPr>
      <w:bookmarkStart w:id="110" w:name="_Toc198803903"/>
      <w:bookmarkStart w:id="111" w:name="_Toc192758904"/>
      <w:r>
        <w:rPr>
          <w:rFonts w:hint="eastAsia"/>
        </w:rPr>
        <w:t>工作准则培训</w:t>
      </w:r>
      <w:bookmarkEnd w:id="110"/>
      <w:bookmarkEnd w:id="111"/>
    </w:p>
    <w:p w14:paraId="2CCC3D41">
      <w:pPr>
        <w:pStyle w:val="59"/>
        <w:ind w:firstLine="420"/>
      </w:pPr>
      <w:r>
        <w:rPr>
          <w:rFonts w:hint="eastAsia"/>
        </w:rPr>
        <w:t>工作准则培训主要包括对商事调解组织行政管理制度、调解服务制度、内控管理制度、人员管理制度、档案管理制度、安全保密制度、应急管理制度等各类规章制度内容的培训。</w:t>
      </w:r>
    </w:p>
    <w:p w14:paraId="37A0C942">
      <w:pPr>
        <w:pStyle w:val="108"/>
        <w:spacing w:before="120" w:after="120"/>
      </w:pPr>
      <w:bookmarkStart w:id="112" w:name="_Toc190096816"/>
      <w:bookmarkStart w:id="113" w:name="_Toc192758879"/>
      <w:bookmarkStart w:id="114" w:name="_Toc192758905"/>
      <w:bookmarkStart w:id="115" w:name="_Toc198803904"/>
      <w:bookmarkStart w:id="116" w:name="_Toc189666988"/>
      <w:r>
        <w:t>年度培训</w:t>
      </w:r>
      <w:bookmarkEnd w:id="112"/>
      <w:bookmarkEnd w:id="113"/>
      <w:bookmarkEnd w:id="114"/>
      <w:bookmarkEnd w:id="115"/>
      <w:bookmarkEnd w:id="116"/>
    </w:p>
    <w:p w14:paraId="0B754BEF">
      <w:pPr>
        <w:pStyle w:val="59"/>
        <w:ind w:firstLine="420"/>
      </w:pPr>
      <w:r>
        <w:rPr>
          <w:rFonts w:hint="eastAsia"/>
        </w:rPr>
        <w:t>基于国家政策法规及热点纠纷问题或案例解读，通过年度培训的方式以持续保证商事调解员的业务能力和技巧能力。年度培训的内容包括但不限于：</w:t>
      </w:r>
    </w:p>
    <w:p w14:paraId="34BA85FA">
      <w:pPr>
        <w:pStyle w:val="177"/>
        <w:numPr>
          <w:ilvl w:val="0"/>
          <w:numId w:val="34"/>
        </w:numPr>
      </w:pPr>
      <w:r>
        <w:rPr>
          <w:rFonts w:hint="eastAsia"/>
        </w:rPr>
        <w:t>业务知识深度培训。针对业务能力不够突出的人员，重点加强业务知识深度培训，以不断提高商事调解员的综合业务水平。</w:t>
      </w:r>
    </w:p>
    <w:p w14:paraId="39D08CFD">
      <w:pPr>
        <w:pStyle w:val="177"/>
      </w:pPr>
      <w:r>
        <w:rPr>
          <w:rFonts w:hint="eastAsia"/>
        </w:rPr>
        <w:t>质量交流与强化培训。按季度、半年度或年度周期，持续对商事调解员进行商事调解质量强化的培训，提高商事调解满意度和调成率。</w:t>
      </w:r>
    </w:p>
    <w:p w14:paraId="02B6BACE">
      <w:pPr>
        <w:pStyle w:val="177"/>
      </w:pPr>
      <w:r>
        <w:rPr>
          <w:rFonts w:hint="eastAsia"/>
        </w:rPr>
        <w:t>新出台的相关法律法规培训。针对国家政策，社会热点，市场动向等，特别是新出台的政策文件及解读、调解口径调整等内容的培训，保证调解及时性和有效性。</w:t>
      </w:r>
    </w:p>
    <w:p w14:paraId="69E3E3A1">
      <w:pPr>
        <w:pStyle w:val="107"/>
        <w:spacing w:before="240" w:after="240"/>
      </w:pPr>
      <w:bookmarkStart w:id="117" w:name="_Toc187917125"/>
      <w:bookmarkStart w:id="118" w:name="_Toc190096817"/>
      <w:bookmarkStart w:id="119" w:name="_Toc198803905"/>
      <w:bookmarkStart w:id="120" w:name="_Toc189666989"/>
      <w:bookmarkStart w:id="121" w:name="_Toc192758880"/>
      <w:bookmarkStart w:id="122" w:name="_Toc192758906"/>
      <w:r>
        <w:t>培训方式</w:t>
      </w:r>
      <w:bookmarkEnd w:id="117"/>
      <w:bookmarkEnd w:id="118"/>
      <w:bookmarkEnd w:id="119"/>
      <w:bookmarkEnd w:id="120"/>
      <w:bookmarkEnd w:id="121"/>
      <w:bookmarkEnd w:id="122"/>
    </w:p>
    <w:p w14:paraId="2095D8E7">
      <w:pPr>
        <w:pStyle w:val="59"/>
        <w:ind w:firstLine="420"/>
      </w:pPr>
      <w:r>
        <w:rPr>
          <w:rFonts w:hint="eastAsia"/>
        </w:rPr>
        <w:t>商事调解员应按照T/SZS</w:t>
      </w:r>
      <w:r>
        <w:t xml:space="preserve"> 4088</w:t>
      </w:r>
      <w:r>
        <w:rPr>
          <w:rFonts w:hint="eastAsia"/>
        </w:rPr>
        <w:t>—2</w:t>
      </w:r>
      <w:r>
        <w:t>024的</w:t>
      </w:r>
      <w:r>
        <w:rPr>
          <w:rFonts w:hint="eastAsia"/>
        </w:rPr>
        <w:t>6</w:t>
      </w:r>
      <w:r>
        <w:t>.6.3的要求，</w:t>
      </w:r>
      <w:r>
        <w:rPr>
          <w:rFonts w:hint="eastAsia"/>
        </w:rPr>
        <w:t>通过线上或线下的方式参加由商事调解组织或商事调解行业协会组织开展的培训。</w:t>
      </w:r>
      <w:r>
        <w:t>培训</w:t>
      </w:r>
      <w:r>
        <w:rPr>
          <w:rFonts w:hint="eastAsia"/>
        </w:rPr>
        <w:t>方式包括但不限于：</w:t>
      </w:r>
    </w:p>
    <w:p w14:paraId="29EF509B">
      <w:pPr>
        <w:pStyle w:val="177"/>
        <w:numPr>
          <w:ilvl w:val="0"/>
          <w:numId w:val="35"/>
        </w:numPr>
      </w:pPr>
      <w:r>
        <w:rPr>
          <w:rFonts w:hint="eastAsia"/>
        </w:rPr>
        <w:t>专家讲座：通过线下集中培训、网络课堂等，听取商事调解领域资深专家讲授知识和技能；</w:t>
      </w:r>
    </w:p>
    <w:p w14:paraId="126E4153">
      <w:pPr>
        <w:pStyle w:val="177"/>
      </w:pPr>
      <w:r>
        <w:rPr>
          <w:rFonts w:hint="eastAsia"/>
        </w:rPr>
        <w:t>案例指导：分析实际案例，帮助商事调解员理解理论知识，培养其分析解决问题的能力；</w:t>
      </w:r>
    </w:p>
    <w:p w14:paraId="0B29F702">
      <w:pPr>
        <w:pStyle w:val="177"/>
      </w:pPr>
      <w:r>
        <w:rPr>
          <w:rFonts w:hint="eastAsia"/>
        </w:rPr>
        <w:t>学术研讨：对商事调解领域的热点问题、疑难案例等进行深入探索，提高商事调解员的理论水平和实践能力</w:t>
      </w:r>
    </w:p>
    <w:p w14:paraId="1F63DB08">
      <w:pPr>
        <w:pStyle w:val="177"/>
      </w:pPr>
      <w:r>
        <w:rPr>
          <w:rFonts w:hint="eastAsia"/>
        </w:rPr>
        <w:t>经验交流：分享商事调解工作实际经验和教训，包括调解技巧、沟通方法等；</w:t>
      </w:r>
    </w:p>
    <w:p w14:paraId="6407F1E3">
      <w:pPr>
        <w:pStyle w:val="177"/>
      </w:pPr>
      <w:r>
        <w:rPr>
          <w:rFonts w:hint="eastAsia"/>
        </w:rPr>
        <w:t>在线学习：利用在线学习平台和资源，商事调解员可随时随地进行自我学习，方便灵活；</w:t>
      </w:r>
    </w:p>
    <w:p w14:paraId="14921D05">
      <w:pPr>
        <w:pStyle w:val="177"/>
      </w:pPr>
      <w:r>
        <w:rPr>
          <w:rFonts w:hint="eastAsia"/>
        </w:rPr>
        <w:t>实践操作：在模拟或真实的调解场景中，商事调解员通过现场观摩、旁听庭审、实训演练或实践操作，锻炼调解技术和应变能力；</w:t>
      </w:r>
    </w:p>
    <w:p w14:paraId="0024AA36">
      <w:pPr>
        <w:pStyle w:val="177"/>
      </w:pPr>
      <w:r>
        <w:rPr>
          <w:rFonts w:hint="eastAsia"/>
        </w:rPr>
        <w:t>由</w:t>
      </w:r>
      <w:r>
        <w:t>商事调解协会</w:t>
      </w:r>
      <w:r>
        <w:rPr>
          <w:rFonts w:hint="eastAsia"/>
        </w:rPr>
        <w:t>或商事调解员所在商事调解组织认可的其他培训形式。</w:t>
      </w:r>
    </w:p>
    <w:p w14:paraId="6B3C3AD4">
      <w:pPr>
        <w:pStyle w:val="107"/>
        <w:spacing w:before="240" w:after="240"/>
      </w:pPr>
      <w:bookmarkStart w:id="123" w:name="_Toc189666990"/>
      <w:bookmarkStart w:id="124" w:name="_Toc190096818"/>
      <w:bookmarkStart w:id="125" w:name="_Toc192758907"/>
      <w:bookmarkStart w:id="126" w:name="_Toc192758881"/>
      <w:bookmarkStart w:id="127" w:name="_Toc198803906"/>
      <w:bookmarkStart w:id="128" w:name="_Toc187917126"/>
      <w:r>
        <w:t>培训时间</w:t>
      </w:r>
      <w:bookmarkEnd w:id="123"/>
      <w:bookmarkEnd w:id="124"/>
      <w:bookmarkEnd w:id="125"/>
      <w:bookmarkEnd w:id="126"/>
      <w:bookmarkEnd w:id="127"/>
      <w:bookmarkEnd w:id="128"/>
    </w:p>
    <w:p w14:paraId="26EE82EB">
      <w:pPr>
        <w:pStyle w:val="165"/>
      </w:pPr>
      <w:r>
        <w:rPr>
          <w:rFonts w:hint="eastAsia"/>
        </w:rPr>
        <w:t>商事调解员培训实行学时制。</w:t>
      </w:r>
    </w:p>
    <w:p w14:paraId="41DE9CB8">
      <w:pPr>
        <w:pStyle w:val="165"/>
      </w:pPr>
      <w:r>
        <w:rPr>
          <w:rFonts w:hint="eastAsia"/>
        </w:rPr>
        <w:t>初次被聘任的商事调解员应参加不少于</w:t>
      </w:r>
      <w:r>
        <w:t>40</w:t>
      </w:r>
      <w:r>
        <w:rPr>
          <w:rFonts w:hint="eastAsia"/>
        </w:rPr>
        <w:t>个学时的岗前培训。</w:t>
      </w:r>
    </w:p>
    <w:p w14:paraId="4265F4AA">
      <w:pPr>
        <w:pStyle w:val="165"/>
      </w:pPr>
      <w:r>
        <w:rPr>
          <w:rFonts w:hint="eastAsia"/>
        </w:rPr>
        <w:t>商事调解员每年应完成累计不少于</w:t>
      </w:r>
      <w:r>
        <w:t>10</w:t>
      </w:r>
      <w:r>
        <w:rPr>
          <w:rFonts w:hint="eastAsia"/>
        </w:rPr>
        <w:t>个学时的培训。</w:t>
      </w:r>
    </w:p>
    <w:p w14:paraId="2899EE64">
      <w:pPr>
        <w:pStyle w:val="165"/>
      </w:pPr>
      <w:r>
        <w:rPr>
          <w:rFonts w:hint="eastAsia"/>
        </w:rPr>
        <w:t>每半天培训一般按4个学时计算。根据培训的不同内容，可以适当提高或降低学时计算标准。</w:t>
      </w:r>
    </w:p>
    <w:p w14:paraId="5F349B04">
      <w:pPr>
        <w:pStyle w:val="165"/>
      </w:pPr>
      <w:r>
        <w:rPr>
          <w:rFonts w:hint="eastAsia"/>
        </w:rPr>
        <w:t>商事调解员参与下列活动的，活动时间可折算为调解员年度培训的学时，活动时间计算及折算标准由所在商事调解中心根据具体情况确定：</w:t>
      </w:r>
    </w:p>
    <w:p w14:paraId="4259F4FC">
      <w:pPr>
        <w:pStyle w:val="177"/>
        <w:numPr>
          <w:ilvl w:val="0"/>
          <w:numId w:val="36"/>
        </w:numPr>
      </w:pPr>
      <w:r>
        <w:rPr>
          <w:rFonts w:hint="eastAsia"/>
        </w:rPr>
        <w:t>在相关论坛上演讲的；</w:t>
      </w:r>
    </w:p>
    <w:p w14:paraId="1E0CE8B3">
      <w:pPr>
        <w:pStyle w:val="177"/>
      </w:pPr>
      <w:r>
        <w:rPr>
          <w:rFonts w:hint="eastAsia"/>
        </w:rPr>
        <w:t>在业界知名报刊、公众号、网站上公开发表原创文章；</w:t>
      </w:r>
    </w:p>
    <w:p w14:paraId="16434679">
      <w:pPr>
        <w:pStyle w:val="177"/>
      </w:pPr>
      <w:r>
        <w:rPr>
          <w:rFonts w:hint="eastAsia"/>
        </w:rPr>
        <w:t>公开发表或出版商事调解事务有关的著作的；</w:t>
      </w:r>
    </w:p>
    <w:p w14:paraId="7C1E070B">
      <w:pPr>
        <w:pStyle w:val="177"/>
      </w:pPr>
      <w:r>
        <w:rPr>
          <w:rFonts w:hint="eastAsia"/>
        </w:rPr>
        <w:t>作为专家或培训讲师为商事调解员提供专业培训的；</w:t>
      </w:r>
    </w:p>
    <w:p w14:paraId="325BB9CA">
      <w:pPr>
        <w:pStyle w:val="177"/>
      </w:pPr>
      <w:r>
        <w:rPr>
          <w:rFonts w:hint="eastAsia"/>
        </w:rPr>
        <w:t>作为专家或特邀嘉宾参加商事调解领域重大或有影响力的论坛、研讨会等活动的。</w:t>
      </w:r>
    </w:p>
    <w:p w14:paraId="0A2F1E51">
      <w:pPr>
        <w:pStyle w:val="107"/>
        <w:spacing w:before="240" w:after="240"/>
      </w:pPr>
      <w:bookmarkStart w:id="129" w:name="_Toc192758910"/>
      <w:bookmarkStart w:id="130" w:name="_Toc187917127"/>
      <w:bookmarkStart w:id="131" w:name="_Toc190096819"/>
      <w:bookmarkStart w:id="132" w:name="_Toc189666991"/>
      <w:bookmarkStart w:id="133" w:name="_Toc198803907"/>
      <w:bookmarkStart w:id="134" w:name="_Toc192758884"/>
      <w:r>
        <w:t>培训档案</w:t>
      </w:r>
      <w:bookmarkEnd w:id="129"/>
      <w:bookmarkEnd w:id="130"/>
      <w:bookmarkEnd w:id="131"/>
      <w:bookmarkEnd w:id="132"/>
      <w:bookmarkEnd w:id="133"/>
      <w:bookmarkEnd w:id="134"/>
    </w:p>
    <w:p w14:paraId="7E1B00FD">
      <w:pPr>
        <w:pStyle w:val="165"/>
      </w:pPr>
      <w:r>
        <w:rPr>
          <w:rFonts w:hint="eastAsia"/>
        </w:rPr>
        <w:t>商事调解组织应建立培训档案，对商事调解员参加培训的种类、内容、时间和考核结果等情况进行记录，记入商事调解员工作档案。档案中各项记录的内容应真实、完整。</w:t>
      </w:r>
    </w:p>
    <w:p w14:paraId="66438774">
      <w:pPr>
        <w:pStyle w:val="165"/>
      </w:pPr>
      <w:r>
        <w:rPr>
          <w:rFonts w:hint="eastAsia"/>
        </w:rPr>
        <w:t>商事调解员有权查询培训记录，并有权对培训记录中的错误申请更正。</w:t>
      </w:r>
    </w:p>
    <w:p w14:paraId="47E14829">
      <w:pPr>
        <w:pStyle w:val="165"/>
      </w:pPr>
      <w:r>
        <w:t>培训档案可包括但不限于纸质文档、电子文档和音像资料等形式。</w:t>
      </w:r>
    </w:p>
    <w:p w14:paraId="1E009190">
      <w:pPr>
        <w:pStyle w:val="165"/>
      </w:pPr>
      <w:r>
        <w:t>培训档案</w:t>
      </w:r>
      <w:r>
        <w:rPr>
          <w:rFonts w:hint="eastAsia"/>
        </w:rPr>
        <w:t>宜永久保存。</w:t>
      </w:r>
    </w:p>
    <w:p w14:paraId="2B2A8954">
      <w:pPr>
        <w:pStyle w:val="107"/>
        <w:spacing w:before="240" w:after="240"/>
      </w:pPr>
      <w:bookmarkStart w:id="135" w:name="_Toc192758911"/>
      <w:bookmarkStart w:id="136" w:name="_Toc192758885"/>
      <w:bookmarkStart w:id="137" w:name="_Toc198803908"/>
      <w:bookmarkStart w:id="138" w:name="_Toc187917128"/>
      <w:bookmarkStart w:id="139" w:name="_Toc190096820"/>
      <w:bookmarkStart w:id="140" w:name="_Toc189666992"/>
      <w:r>
        <w:t>培训考核</w:t>
      </w:r>
      <w:bookmarkEnd w:id="135"/>
      <w:bookmarkEnd w:id="136"/>
      <w:bookmarkEnd w:id="137"/>
      <w:bookmarkEnd w:id="138"/>
      <w:bookmarkEnd w:id="139"/>
      <w:bookmarkEnd w:id="140"/>
    </w:p>
    <w:p w14:paraId="413F3DEA">
      <w:pPr>
        <w:pStyle w:val="165"/>
      </w:pPr>
      <w:r>
        <w:rPr>
          <w:rFonts w:hint="eastAsia"/>
        </w:rPr>
        <w:t>商事调解员参加培训的情况，作为商事调解员业绩考察、考核奖惩的重点内容，是商事调解组织是否指派其担任调解工作以及商事调解员续聘、解聘的重要依据。</w:t>
      </w:r>
    </w:p>
    <w:p w14:paraId="03DF059B">
      <w:pPr>
        <w:pStyle w:val="165"/>
      </w:pPr>
      <w:r>
        <w:rPr>
          <w:rFonts w:hint="eastAsia"/>
        </w:rPr>
        <w:t>从未接受过调解员培训的，商事调解组织应禁止将其纳入商事调解员名单。</w:t>
      </w:r>
    </w:p>
    <w:p w14:paraId="36E2B9E4">
      <w:pPr>
        <w:pStyle w:val="165"/>
      </w:pPr>
      <w:r>
        <w:rPr>
          <w:rFonts w:hint="eastAsia"/>
        </w:rPr>
        <w:t>商事调解员任期内无故不接受调解员培训，或未完成年度最少培训学时的，商事调解组织有权决定在商事调解员资格期限届满后不予延期。</w:t>
      </w:r>
    </w:p>
    <w:p w14:paraId="21C955AD">
      <w:pPr>
        <w:pStyle w:val="165"/>
      </w:pPr>
      <w:r>
        <w:rPr>
          <w:rFonts w:hint="eastAsia"/>
        </w:rPr>
        <w:t>商事调解员未完成上一年度最少培训学时的，商事调解组织有权在具体案件中不主动指定其担任商事调解员。</w:t>
      </w:r>
    </w:p>
    <w:p w14:paraId="7244A5DC">
      <w:pPr>
        <w:pStyle w:val="59"/>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linePitch="312" w:charSpace="0"/>
        </w:sectPr>
      </w:pPr>
    </w:p>
    <w:bookmarkEnd w:id="20"/>
    <w:p w14:paraId="4579BDEA">
      <w:pPr>
        <w:pStyle w:val="201"/>
        <w:rPr>
          <w:vanish w:val="0"/>
        </w:rPr>
      </w:pPr>
      <w:bookmarkStart w:id="141" w:name="BookMark5"/>
    </w:p>
    <w:p w14:paraId="7436F803">
      <w:pPr>
        <w:pStyle w:val="202"/>
        <w:rPr>
          <w:vanish w:val="0"/>
        </w:rPr>
      </w:pPr>
    </w:p>
    <w:p w14:paraId="37A6FBB3">
      <w:pPr>
        <w:pStyle w:val="79"/>
        <w:spacing w:before="60" w:after="120"/>
      </w:pPr>
      <w:r>
        <w:br w:type="textWrapping"/>
      </w:r>
      <w:bookmarkStart w:id="142" w:name="_Toc198803909"/>
      <w:bookmarkStart w:id="143" w:name="_Toc192758913"/>
      <w:bookmarkStart w:id="144" w:name="_Toc190096822"/>
      <w:bookmarkStart w:id="145" w:name="_Toc192758887"/>
      <w:r>
        <w:rPr>
          <w:rFonts w:hint="eastAsia"/>
        </w:rPr>
        <w:t>（资料性）</w:t>
      </w:r>
      <w:r>
        <w:br w:type="textWrapping"/>
      </w:r>
      <w:r>
        <w:rPr>
          <w:rFonts w:hint="eastAsia"/>
        </w:rPr>
        <w:t>岗前培训及年度培训课程大纲</w:t>
      </w:r>
      <w:bookmarkEnd w:id="142"/>
      <w:bookmarkEnd w:id="143"/>
      <w:bookmarkEnd w:id="144"/>
      <w:bookmarkEnd w:id="145"/>
    </w:p>
    <w:tbl>
      <w:tblPr>
        <w:tblStyle w:val="29"/>
        <w:tblW w:w="934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699"/>
        <w:gridCol w:w="6946"/>
        <w:gridCol w:w="1701"/>
      </w:tblGrid>
      <w:tr w14:paraId="1E221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43" w:hRule="atLeast"/>
          <w:jc w:val="center"/>
        </w:trPr>
        <w:tc>
          <w:tcPr>
            <w:tcW w:w="699" w:type="dxa"/>
            <w:tcBorders>
              <w:top w:val="single" w:color="auto" w:sz="12" w:space="0"/>
              <w:bottom w:val="single" w:color="auto" w:sz="12" w:space="0"/>
            </w:tcBorders>
            <w:vAlign w:val="center"/>
          </w:tcPr>
          <w:p w14:paraId="0605CE5D">
            <w:pPr>
              <w:pStyle w:val="181"/>
              <w:rPr>
                <w:sz w:val="21"/>
                <w:szCs w:val="21"/>
              </w:rPr>
            </w:pPr>
            <w:r>
              <w:rPr>
                <w:rFonts w:hint="eastAsia" w:hAnsi="宋体"/>
                <w:sz w:val="21"/>
                <w:szCs w:val="21"/>
              </w:rPr>
              <w:t>序号</w:t>
            </w:r>
          </w:p>
        </w:tc>
        <w:tc>
          <w:tcPr>
            <w:tcW w:w="6946" w:type="dxa"/>
            <w:tcBorders>
              <w:top w:val="single" w:color="auto" w:sz="12" w:space="0"/>
              <w:bottom w:val="single" w:color="auto" w:sz="12" w:space="0"/>
            </w:tcBorders>
            <w:vAlign w:val="center"/>
          </w:tcPr>
          <w:p w14:paraId="1D80CB03">
            <w:pPr>
              <w:pStyle w:val="181"/>
              <w:rPr>
                <w:sz w:val="21"/>
                <w:szCs w:val="21"/>
              </w:rPr>
            </w:pPr>
            <w:r>
              <w:rPr>
                <w:rFonts w:hint="eastAsia" w:hAnsi="宋体"/>
                <w:sz w:val="21"/>
                <w:szCs w:val="21"/>
              </w:rPr>
              <w:t>培训课程</w:t>
            </w:r>
          </w:p>
        </w:tc>
        <w:tc>
          <w:tcPr>
            <w:tcW w:w="1701" w:type="dxa"/>
            <w:tcBorders>
              <w:top w:val="single" w:color="auto" w:sz="12" w:space="0"/>
              <w:bottom w:val="single" w:color="auto" w:sz="12" w:space="0"/>
            </w:tcBorders>
            <w:vAlign w:val="center"/>
          </w:tcPr>
          <w:p w14:paraId="3641D1C3">
            <w:pPr>
              <w:pStyle w:val="181"/>
              <w:rPr>
                <w:sz w:val="21"/>
                <w:szCs w:val="21"/>
              </w:rPr>
            </w:pPr>
            <w:r>
              <w:rPr>
                <w:rFonts w:hint="eastAsia" w:hAnsi="宋体"/>
                <w:sz w:val="21"/>
                <w:szCs w:val="21"/>
              </w:rPr>
              <w:t>小时数（以小时计算时长）</w:t>
            </w:r>
          </w:p>
        </w:tc>
      </w:tr>
      <w:tr w14:paraId="3E3CF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699" w:type="dxa"/>
            <w:tcBorders>
              <w:top w:val="single" w:color="auto" w:sz="12" w:space="0"/>
            </w:tcBorders>
            <w:vAlign w:val="center"/>
          </w:tcPr>
          <w:p w14:paraId="4D6EA42E">
            <w:pPr>
              <w:pStyle w:val="181"/>
              <w:rPr>
                <w:sz w:val="21"/>
                <w:szCs w:val="21"/>
              </w:rPr>
            </w:pPr>
            <w:r>
              <w:rPr>
                <w:rFonts w:hint="eastAsia" w:hAnsi="宋体"/>
                <w:sz w:val="21"/>
                <w:szCs w:val="21"/>
              </w:rPr>
              <w:t>Ⅰ</w:t>
            </w:r>
          </w:p>
        </w:tc>
        <w:tc>
          <w:tcPr>
            <w:tcW w:w="6946" w:type="dxa"/>
            <w:tcBorders>
              <w:top w:val="single" w:color="auto" w:sz="12" w:space="0"/>
            </w:tcBorders>
            <w:vAlign w:val="center"/>
          </w:tcPr>
          <w:p w14:paraId="02EDA594">
            <w:pPr>
              <w:pStyle w:val="181"/>
              <w:rPr>
                <w:sz w:val="21"/>
                <w:szCs w:val="21"/>
              </w:rPr>
            </w:pPr>
            <w:r>
              <w:rPr>
                <w:rFonts w:hint="eastAsia" w:hAnsi="宋体"/>
                <w:sz w:val="21"/>
                <w:szCs w:val="21"/>
              </w:rPr>
              <w:t>Ⅱ</w:t>
            </w:r>
          </w:p>
        </w:tc>
        <w:tc>
          <w:tcPr>
            <w:tcW w:w="1701" w:type="dxa"/>
            <w:tcBorders>
              <w:top w:val="single" w:color="auto" w:sz="12" w:space="0"/>
            </w:tcBorders>
            <w:vAlign w:val="center"/>
          </w:tcPr>
          <w:p w14:paraId="044FFB2C">
            <w:pPr>
              <w:pStyle w:val="181"/>
              <w:rPr>
                <w:sz w:val="21"/>
                <w:szCs w:val="21"/>
              </w:rPr>
            </w:pPr>
            <w:r>
              <w:rPr>
                <w:rFonts w:hint="eastAsia" w:hAnsi="宋体"/>
                <w:sz w:val="21"/>
                <w:szCs w:val="21"/>
              </w:rPr>
              <w:t>Ⅲ</w:t>
            </w:r>
          </w:p>
        </w:tc>
      </w:tr>
      <w:tr w14:paraId="32AD12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699" w:type="dxa"/>
            <w:vMerge w:val="restart"/>
            <w:vAlign w:val="center"/>
          </w:tcPr>
          <w:p w14:paraId="1218BB99">
            <w:pPr>
              <w:pStyle w:val="181"/>
              <w:rPr>
                <w:sz w:val="21"/>
                <w:szCs w:val="21"/>
              </w:rPr>
            </w:pPr>
            <w:r>
              <w:rPr>
                <w:rFonts w:hint="eastAsia" w:hAnsi="宋体"/>
                <w:sz w:val="21"/>
                <w:szCs w:val="21"/>
              </w:rPr>
              <w:t>1</w:t>
            </w:r>
          </w:p>
        </w:tc>
        <w:tc>
          <w:tcPr>
            <w:tcW w:w="6946" w:type="dxa"/>
            <w:vAlign w:val="center"/>
          </w:tcPr>
          <w:p w14:paraId="1D71F36D">
            <w:pPr>
              <w:pStyle w:val="177"/>
              <w:numPr>
                <w:ilvl w:val="0"/>
                <w:numId w:val="0"/>
              </w:numPr>
              <w:jc w:val="center"/>
              <w:rPr>
                <w:b/>
              </w:rPr>
            </w:pPr>
            <w:r>
              <w:rPr>
                <w:rFonts w:hint="eastAsia"/>
                <w:b/>
              </w:rPr>
              <w:t>调解基础理论</w:t>
            </w:r>
          </w:p>
        </w:tc>
        <w:tc>
          <w:tcPr>
            <w:tcW w:w="1701" w:type="dxa"/>
            <w:vMerge w:val="restart"/>
            <w:vAlign w:val="center"/>
          </w:tcPr>
          <w:p w14:paraId="6FEA542E">
            <w:pPr>
              <w:pStyle w:val="181"/>
              <w:rPr>
                <w:sz w:val="21"/>
                <w:szCs w:val="21"/>
              </w:rPr>
            </w:pPr>
            <w:r>
              <w:rPr>
                <w:rFonts w:hint="eastAsia" w:hAnsi="宋体"/>
                <w:sz w:val="21"/>
                <w:szCs w:val="21"/>
              </w:rPr>
              <w:t>【】小时</w:t>
            </w:r>
          </w:p>
        </w:tc>
      </w:tr>
      <w:tr w14:paraId="21671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63970CDF">
            <w:pPr>
              <w:widowControl/>
              <w:adjustRightInd/>
              <w:spacing w:line="240" w:lineRule="auto"/>
              <w:jc w:val="left"/>
              <w:rPr>
                <w:rFonts w:ascii="宋体" w:hAnsi="Times New Roman"/>
                <w:kern w:val="0"/>
              </w:rPr>
            </w:pPr>
          </w:p>
        </w:tc>
        <w:tc>
          <w:tcPr>
            <w:tcW w:w="6946" w:type="dxa"/>
            <w:vAlign w:val="center"/>
          </w:tcPr>
          <w:p w14:paraId="35ADCFC9">
            <w:pPr>
              <w:pStyle w:val="177"/>
              <w:numPr>
                <w:ilvl w:val="0"/>
                <w:numId w:val="37"/>
              </w:numPr>
            </w:pPr>
            <w:r>
              <w:rPr>
                <w:rFonts w:hint="eastAsia"/>
              </w:rPr>
              <w:t>调解的基础理论</w:t>
            </w:r>
          </w:p>
          <w:p w14:paraId="556AC1AE">
            <w:pPr>
              <w:pStyle w:val="112"/>
            </w:pPr>
            <w:r>
              <w:rPr>
                <w:rFonts w:hint="eastAsia"/>
              </w:rPr>
              <w:t>调解的原则、程序进程和阶段概述</w:t>
            </w:r>
          </w:p>
          <w:p w14:paraId="1A4CAADF">
            <w:pPr>
              <w:pStyle w:val="112"/>
            </w:pPr>
            <w:r>
              <w:rPr>
                <w:rFonts w:hint="eastAsia"/>
              </w:rPr>
              <w:t>调解中的沟通和工作技能概述</w:t>
            </w:r>
          </w:p>
        </w:tc>
        <w:tc>
          <w:tcPr>
            <w:tcW w:w="0" w:type="auto"/>
            <w:vMerge w:val="continue"/>
            <w:vAlign w:val="center"/>
          </w:tcPr>
          <w:p w14:paraId="20DE8573">
            <w:pPr>
              <w:widowControl/>
              <w:adjustRightInd/>
              <w:spacing w:line="240" w:lineRule="auto"/>
              <w:jc w:val="left"/>
              <w:rPr>
                <w:rFonts w:ascii="宋体" w:hAnsi="Times New Roman"/>
                <w:kern w:val="0"/>
              </w:rPr>
            </w:pPr>
          </w:p>
        </w:tc>
      </w:tr>
      <w:tr w14:paraId="3979A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1B06379B">
            <w:pPr>
              <w:widowControl/>
              <w:adjustRightInd/>
              <w:spacing w:line="240" w:lineRule="auto"/>
              <w:jc w:val="left"/>
              <w:rPr>
                <w:rFonts w:ascii="宋体" w:hAnsi="Times New Roman"/>
                <w:kern w:val="0"/>
              </w:rPr>
            </w:pPr>
          </w:p>
        </w:tc>
        <w:tc>
          <w:tcPr>
            <w:tcW w:w="6946" w:type="dxa"/>
            <w:vAlign w:val="center"/>
          </w:tcPr>
          <w:p w14:paraId="21D2A25C">
            <w:pPr>
              <w:pStyle w:val="177"/>
            </w:pPr>
            <w:r>
              <w:rPr>
                <w:rFonts w:hint="eastAsia"/>
              </w:rPr>
              <w:t>调解与诉讼程序和其他替代性纠纷争端解决程序的区别</w:t>
            </w:r>
          </w:p>
        </w:tc>
        <w:tc>
          <w:tcPr>
            <w:tcW w:w="0" w:type="auto"/>
            <w:vMerge w:val="continue"/>
            <w:vAlign w:val="center"/>
          </w:tcPr>
          <w:p w14:paraId="317A8BD8">
            <w:pPr>
              <w:widowControl/>
              <w:adjustRightInd/>
              <w:spacing w:line="240" w:lineRule="auto"/>
              <w:jc w:val="left"/>
              <w:rPr>
                <w:rFonts w:ascii="宋体" w:hAnsi="Times New Roman"/>
                <w:kern w:val="0"/>
              </w:rPr>
            </w:pPr>
          </w:p>
        </w:tc>
      </w:tr>
      <w:tr w14:paraId="0A2B8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41FB51D2">
            <w:pPr>
              <w:widowControl/>
              <w:adjustRightInd/>
              <w:spacing w:line="240" w:lineRule="auto"/>
              <w:jc w:val="left"/>
              <w:rPr>
                <w:rFonts w:ascii="宋体" w:hAnsi="Times New Roman"/>
                <w:kern w:val="0"/>
              </w:rPr>
            </w:pPr>
          </w:p>
        </w:tc>
        <w:tc>
          <w:tcPr>
            <w:tcW w:w="6946" w:type="dxa"/>
            <w:vAlign w:val="center"/>
          </w:tcPr>
          <w:p w14:paraId="0761FC50">
            <w:pPr>
              <w:pStyle w:val="177"/>
            </w:pPr>
            <w:r>
              <w:rPr>
                <w:rFonts w:hint="eastAsia"/>
              </w:rPr>
              <w:t>商事调解的适用概述</w:t>
            </w:r>
          </w:p>
        </w:tc>
        <w:tc>
          <w:tcPr>
            <w:tcW w:w="0" w:type="auto"/>
            <w:vMerge w:val="continue"/>
            <w:vAlign w:val="center"/>
          </w:tcPr>
          <w:p w14:paraId="7A558700">
            <w:pPr>
              <w:widowControl/>
              <w:adjustRightInd/>
              <w:spacing w:line="240" w:lineRule="auto"/>
              <w:jc w:val="left"/>
              <w:rPr>
                <w:rFonts w:ascii="宋体" w:hAnsi="Times New Roman"/>
                <w:kern w:val="0"/>
              </w:rPr>
            </w:pPr>
          </w:p>
        </w:tc>
      </w:tr>
      <w:tr w14:paraId="11E08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699" w:type="dxa"/>
            <w:vMerge w:val="restart"/>
            <w:vAlign w:val="center"/>
          </w:tcPr>
          <w:p w14:paraId="6835CE8E">
            <w:pPr>
              <w:pStyle w:val="181"/>
              <w:rPr>
                <w:sz w:val="21"/>
                <w:szCs w:val="21"/>
              </w:rPr>
            </w:pPr>
            <w:r>
              <w:rPr>
                <w:rFonts w:hint="eastAsia" w:hAnsi="宋体"/>
                <w:sz w:val="21"/>
                <w:szCs w:val="21"/>
              </w:rPr>
              <w:t>2</w:t>
            </w:r>
          </w:p>
        </w:tc>
        <w:tc>
          <w:tcPr>
            <w:tcW w:w="6946" w:type="dxa"/>
            <w:vAlign w:val="center"/>
          </w:tcPr>
          <w:p w14:paraId="4B2C6B8E">
            <w:pPr>
              <w:pStyle w:val="177"/>
              <w:numPr>
                <w:ilvl w:val="0"/>
                <w:numId w:val="0"/>
              </w:numPr>
              <w:jc w:val="center"/>
              <w:rPr>
                <w:b/>
                <w:szCs w:val="21"/>
              </w:rPr>
            </w:pPr>
            <w:r>
              <w:rPr>
                <w:rFonts w:hint="eastAsia" w:hAnsi="宋体"/>
                <w:b/>
                <w:szCs w:val="21"/>
              </w:rPr>
              <w:t>商事调解的程序和框架</w:t>
            </w:r>
          </w:p>
        </w:tc>
        <w:tc>
          <w:tcPr>
            <w:tcW w:w="1701" w:type="dxa"/>
            <w:vMerge w:val="restart"/>
            <w:vAlign w:val="center"/>
          </w:tcPr>
          <w:p w14:paraId="6AA95A15">
            <w:pPr>
              <w:pStyle w:val="181"/>
              <w:rPr>
                <w:sz w:val="21"/>
                <w:szCs w:val="21"/>
              </w:rPr>
            </w:pPr>
            <w:r>
              <w:rPr>
                <w:rFonts w:hint="eastAsia" w:hAnsi="宋体"/>
                <w:sz w:val="21"/>
                <w:szCs w:val="21"/>
              </w:rPr>
              <w:t>【】小时</w:t>
            </w:r>
          </w:p>
        </w:tc>
      </w:tr>
      <w:tr w14:paraId="2E41B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7377E79C">
            <w:pPr>
              <w:widowControl/>
              <w:adjustRightInd/>
              <w:spacing w:line="240" w:lineRule="auto"/>
              <w:jc w:val="left"/>
              <w:rPr>
                <w:rFonts w:ascii="宋体" w:hAnsi="Times New Roman"/>
                <w:kern w:val="0"/>
              </w:rPr>
            </w:pPr>
          </w:p>
        </w:tc>
        <w:tc>
          <w:tcPr>
            <w:tcW w:w="6946" w:type="dxa"/>
            <w:vAlign w:val="center"/>
          </w:tcPr>
          <w:p w14:paraId="549275CA">
            <w:pPr>
              <w:pStyle w:val="177"/>
              <w:numPr>
                <w:ilvl w:val="0"/>
                <w:numId w:val="38"/>
              </w:numPr>
              <w:rPr>
                <w:szCs w:val="21"/>
              </w:rPr>
            </w:pPr>
            <w:r>
              <w:rPr>
                <w:rFonts w:hint="eastAsia" w:hAnsi="宋体"/>
                <w:szCs w:val="21"/>
              </w:rPr>
              <w:t>商事调解阶段的细节</w:t>
            </w:r>
          </w:p>
          <w:p w14:paraId="693D681A">
            <w:pPr>
              <w:pStyle w:val="112"/>
              <w:rPr>
                <w:szCs w:val="21"/>
              </w:rPr>
            </w:pPr>
            <w:r>
              <w:rPr>
                <w:rFonts w:hint="eastAsia"/>
              </w:rPr>
              <w:t>商事调解协议</w:t>
            </w:r>
          </w:p>
          <w:p w14:paraId="4111A362">
            <w:pPr>
              <w:pStyle w:val="112"/>
              <w:rPr>
                <w:szCs w:val="21"/>
              </w:rPr>
            </w:pPr>
            <w:r>
              <w:rPr>
                <w:rFonts w:hint="eastAsia"/>
                <w:szCs w:val="21"/>
              </w:rPr>
              <w:t>材料收集</w:t>
            </w:r>
          </w:p>
          <w:p w14:paraId="5F801675">
            <w:pPr>
              <w:pStyle w:val="112"/>
              <w:rPr>
                <w:szCs w:val="21"/>
              </w:rPr>
            </w:pPr>
            <w:r>
              <w:rPr>
                <w:rFonts w:hint="eastAsia"/>
                <w:szCs w:val="21"/>
              </w:rPr>
              <w:t>识别和平衡当事人的利益</w:t>
            </w:r>
          </w:p>
          <w:p w14:paraId="17DDF3C9">
            <w:pPr>
              <w:pStyle w:val="112"/>
              <w:rPr>
                <w:szCs w:val="21"/>
              </w:rPr>
            </w:pPr>
            <w:r>
              <w:rPr>
                <w:rFonts w:hint="eastAsia"/>
                <w:szCs w:val="21"/>
              </w:rPr>
              <w:t>最终协议</w:t>
            </w:r>
          </w:p>
        </w:tc>
        <w:tc>
          <w:tcPr>
            <w:tcW w:w="0" w:type="auto"/>
            <w:vMerge w:val="continue"/>
            <w:vAlign w:val="center"/>
          </w:tcPr>
          <w:p w14:paraId="3B5EA6E4">
            <w:pPr>
              <w:widowControl/>
              <w:adjustRightInd/>
              <w:spacing w:line="240" w:lineRule="auto"/>
              <w:jc w:val="left"/>
              <w:rPr>
                <w:rFonts w:ascii="宋体" w:hAnsi="Times New Roman"/>
                <w:kern w:val="0"/>
              </w:rPr>
            </w:pPr>
          </w:p>
        </w:tc>
      </w:tr>
      <w:tr w14:paraId="434C0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1FD2E8F3">
            <w:pPr>
              <w:widowControl/>
              <w:adjustRightInd/>
              <w:spacing w:line="240" w:lineRule="auto"/>
              <w:jc w:val="left"/>
              <w:rPr>
                <w:rFonts w:ascii="宋体" w:hAnsi="Times New Roman"/>
                <w:kern w:val="0"/>
              </w:rPr>
            </w:pPr>
          </w:p>
        </w:tc>
        <w:tc>
          <w:tcPr>
            <w:tcW w:w="6946" w:type="dxa"/>
            <w:vAlign w:val="center"/>
          </w:tcPr>
          <w:p w14:paraId="48658DD7">
            <w:pPr>
              <w:pStyle w:val="177"/>
              <w:numPr>
                <w:ilvl w:val="0"/>
                <w:numId w:val="38"/>
              </w:numPr>
              <w:rPr>
                <w:szCs w:val="21"/>
              </w:rPr>
            </w:pPr>
            <w:r>
              <w:rPr>
                <w:rFonts w:hint="eastAsia" w:hAnsi="宋体"/>
                <w:szCs w:val="21"/>
              </w:rPr>
              <w:t>商事调解中不同背景的特殊性</w:t>
            </w:r>
          </w:p>
          <w:p w14:paraId="5DC279DA">
            <w:pPr>
              <w:pStyle w:val="112"/>
              <w:rPr>
                <w:szCs w:val="21"/>
              </w:rPr>
            </w:pPr>
            <w:r>
              <w:rPr>
                <w:rFonts w:hint="eastAsia"/>
              </w:rPr>
              <w:t>个人访谈</w:t>
            </w:r>
          </w:p>
          <w:p w14:paraId="7DAD25AE">
            <w:pPr>
              <w:pStyle w:val="112"/>
              <w:rPr>
                <w:szCs w:val="21"/>
              </w:rPr>
            </w:pPr>
            <w:r>
              <w:rPr>
                <w:rFonts w:hint="eastAsia"/>
                <w:szCs w:val="21"/>
              </w:rPr>
              <w:t>共同/团队调解、多方调解、穿梭式调解</w:t>
            </w:r>
          </w:p>
          <w:p w14:paraId="306D8B32">
            <w:pPr>
              <w:pStyle w:val="112"/>
              <w:rPr>
                <w:szCs w:val="21"/>
              </w:rPr>
            </w:pPr>
            <w:r>
              <w:rPr>
                <w:rFonts w:hint="eastAsia"/>
                <w:szCs w:val="21"/>
              </w:rPr>
              <w:t>第三方介入</w:t>
            </w:r>
          </w:p>
        </w:tc>
        <w:tc>
          <w:tcPr>
            <w:tcW w:w="0" w:type="auto"/>
            <w:vMerge w:val="continue"/>
            <w:vAlign w:val="center"/>
          </w:tcPr>
          <w:p w14:paraId="118C735E">
            <w:pPr>
              <w:widowControl/>
              <w:adjustRightInd/>
              <w:spacing w:line="240" w:lineRule="auto"/>
              <w:jc w:val="left"/>
              <w:rPr>
                <w:rFonts w:ascii="宋体" w:hAnsi="Times New Roman"/>
                <w:kern w:val="0"/>
              </w:rPr>
            </w:pPr>
          </w:p>
        </w:tc>
      </w:tr>
      <w:tr w14:paraId="40FF8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0" w:type="auto"/>
            <w:vMerge w:val="continue"/>
            <w:vAlign w:val="center"/>
          </w:tcPr>
          <w:p w14:paraId="01B14E00">
            <w:pPr>
              <w:widowControl/>
              <w:adjustRightInd/>
              <w:spacing w:line="240" w:lineRule="auto"/>
              <w:jc w:val="left"/>
              <w:rPr>
                <w:rFonts w:ascii="宋体" w:hAnsi="Times New Roman"/>
                <w:kern w:val="0"/>
              </w:rPr>
            </w:pPr>
          </w:p>
        </w:tc>
        <w:tc>
          <w:tcPr>
            <w:tcW w:w="6946" w:type="dxa"/>
            <w:vAlign w:val="center"/>
          </w:tcPr>
          <w:p w14:paraId="3CA31B61">
            <w:pPr>
              <w:pStyle w:val="177"/>
              <w:numPr>
                <w:ilvl w:val="0"/>
                <w:numId w:val="38"/>
              </w:numPr>
              <w:rPr>
                <w:szCs w:val="21"/>
              </w:rPr>
            </w:pPr>
            <w:r>
              <w:rPr>
                <w:rFonts w:hint="eastAsia" w:hAnsi="宋体"/>
                <w:szCs w:val="21"/>
              </w:rPr>
              <w:t>其他框架结构</w:t>
            </w:r>
          </w:p>
          <w:p w14:paraId="10B7CD54">
            <w:pPr>
              <w:pStyle w:val="112"/>
            </w:pPr>
            <w:r>
              <w:rPr>
                <w:rFonts w:hint="eastAsia"/>
              </w:rPr>
              <w:t>商事调解程序的事前和事后准备</w:t>
            </w:r>
          </w:p>
          <w:p w14:paraId="40BF3F11">
            <w:pPr>
              <w:pStyle w:val="112"/>
            </w:pPr>
            <w:r>
              <w:rPr>
                <w:rFonts w:hint="eastAsia"/>
              </w:rPr>
              <w:t>文件/记录</w:t>
            </w:r>
          </w:p>
        </w:tc>
        <w:tc>
          <w:tcPr>
            <w:tcW w:w="0" w:type="auto"/>
            <w:vMerge w:val="continue"/>
            <w:vAlign w:val="center"/>
          </w:tcPr>
          <w:p w14:paraId="6FEA341B">
            <w:pPr>
              <w:widowControl/>
              <w:adjustRightInd/>
              <w:spacing w:line="240" w:lineRule="auto"/>
              <w:jc w:val="left"/>
              <w:rPr>
                <w:rFonts w:ascii="宋体" w:hAnsi="Times New Roman"/>
                <w:kern w:val="0"/>
              </w:rPr>
            </w:pPr>
          </w:p>
        </w:tc>
      </w:tr>
      <w:tr w14:paraId="3537C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58" w:hRule="atLeast"/>
          <w:jc w:val="center"/>
        </w:trPr>
        <w:tc>
          <w:tcPr>
            <w:tcW w:w="699" w:type="dxa"/>
            <w:vMerge w:val="restart"/>
            <w:vAlign w:val="center"/>
          </w:tcPr>
          <w:p w14:paraId="4F4EA5DC">
            <w:pPr>
              <w:pStyle w:val="181"/>
              <w:rPr>
                <w:sz w:val="21"/>
                <w:szCs w:val="21"/>
              </w:rPr>
            </w:pPr>
            <w:r>
              <w:rPr>
                <w:rFonts w:hint="eastAsia" w:hAnsi="宋体"/>
                <w:sz w:val="21"/>
                <w:szCs w:val="21"/>
              </w:rPr>
              <w:t>3</w:t>
            </w:r>
          </w:p>
        </w:tc>
        <w:tc>
          <w:tcPr>
            <w:tcW w:w="6946" w:type="dxa"/>
            <w:vAlign w:val="center"/>
          </w:tcPr>
          <w:p w14:paraId="70099118">
            <w:pPr>
              <w:pStyle w:val="181"/>
              <w:rPr>
                <w:b/>
                <w:sz w:val="21"/>
                <w:szCs w:val="21"/>
              </w:rPr>
            </w:pPr>
            <w:r>
              <w:rPr>
                <w:rFonts w:hint="eastAsia" w:hAnsi="宋体"/>
                <w:b/>
                <w:sz w:val="21"/>
                <w:szCs w:val="21"/>
              </w:rPr>
              <w:t>谈判技巧和技能</w:t>
            </w:r>
          </w:p>
        </w:tc>
        <w:tc>
          <w:tcPr>
            <w:tcW w:w="1701" w:type="dxa"/>
            <w:vMerge w:val="restart"/>
            <w:vAlign w:val="center"/>
          </w:tcPr>
          <w:p w14:paraId="75924FC7">
            <w:pPr>
              <w:pStyle w:val="181"/>
              <w:rPr>
                <w:sz w:val="21"/>
                <w:szCs w:val="21"/>
              </w:rPr>
            </w:pPr>
            <w:r>
              <w:rPr>
                <w:rFonts w:hint="eastAsia" w:hAnsi="宋体"/>
                <w:sz w:val="21"/>
                <w:szCs w:val="21"/>
              </w:rPr>
              <w:t>【】小时</w:t>
            </w:r>
          </w:p>
        </w:tc>
      </w:tr>
      <w:tr w14:paraId="6F23F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58" w:hRule="atLeast"/>
          <w:jc w:val="center"/>
        </w:trPr>
        <w:tc>
          <w:tcPr>
            <w:tcW w:w="699" w:type="dxa"/>
            <w:vMerge w:val="continue"/>
            <w:vAlign w:val="center"/>
          </w:tcPr>
          <w:p w14:paraId="5677AACA">
            <w:pPr>
              <w:pStyle w:val="181"/>
              <w:rPr>
                <w:rFonts w:hAnsi="宋体"/>
                <w:sz w:val="21"/>
                <w:szCs w:val="21"/>
              </w:rPr>
            </w:pPr>
          </w:p>
        </w:tc>
        <w:tc>
          <w:tcPr>
            <w:tcW w:w="6946" w:type="dxa"/>
            <w:vAlign w:val="center"/>
          </w:tcPr>
          <w:p w14:paraId="0029C61E">
            <w:pPr>
              <w:pStyle w:val="177"/>
              <w:numPr>
                <w:ilvl w:val="0"/>
                <w:numId w:val="39"/>
              </w:numPr>
            </w:pPr>
            <w:r>
              <w:rPr>
                <w:rFonts w:hint="eastAsia"/>
              </w:rPr>
              <w:t>谈判分析的基础理论</w:t>
            </w:r>
          </w:p>
        </w:tc>
        <w:tc>
          <w:tcPr>
            <w:tcW w:w="1701" w:type="dxa"/>
            <w:vMerge w:val="continue"/>
            <w:vAlign w:val="center"/>
          </w:tcPr>
          <w:p w14:paraId="143C27CD">
            <w:pPr>
              <w:pStyle w:val="181"/>
              <w:rPr>
                <w:rFonts w:hAnsi="宋体"/>
                <w:sz w:val="21"/>
                <w:szCs w:val="21"/>
              </w:rPr>
            </w:pPr>
          </w:p>
        </w:tc>
      </w:tr>
      <w:tr w14:paraId="1D0C5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58" w:hRule="atLeast"/>
          <w:jc w:val="center"/>
        </w:trPr>
        <w:tc>
          <w:tcPr>
            <w:tcW w:w="699" w:type="dxa"/>
            <w:vMerge w:val="continue"/>
            <w:vAlign w:val="center"/>
          </w:tcPr>
          <w:p w14:paraId="78C7D407">
            <w:pPr>
              <w:pStyle w:val="181"/>
              <w:rPr>
                <w:rFonts w:hAnsi="宋体"/>
                <w:sz w:val="21"/>
                <w:szCs w:val="21"/>
              </w:rPr>
            </w:pPr>
          </w:p>
        </w:tc>
        <w:tc>
          <w:tcPr>
            <w:tcW w:w="6946" w:type="dxa"/>
            <w:vAlign w:val="center"/>
          </w:tcPr>
          <w:p w14:paraId="2EEEA75C">
            <w:pPr>
              <w:pStyle w:val="177"/>
              <w:numPr>
                <w:ilvl w:val="0"/>
                <w:numId w:val="39"/>
              </w:numPr>
              <w:rPr>
                <w:rFonts w:hAnsi="宋体"/>
                <w:szCs w:val="21"/>
              </w:rPr>
            </w:pPr>
            <w:r>
              <w:rPr>
                <w:rFonts w:hint="eastAsia"/>
              </w:rPr>
              <w:t>谈判引导和谈判管理：直观谈判、提纲式谈判、分配式谈判技巧</w:t>
            </w:r>
          </w:p>
        </w:tc>
        <w:tc>
          <w:tcPr>
            <w:tcW w:w="1701" w:type="dxa"/>
            <w:vMerge w:val="continue"/>
            <w:vAlign w:val="center"/>
          </w:tcPr>
          <w:p w14:paraId="34D152A8">
            <w:pPr>
              <w:pStyle w:val="181"/>
              <w:rPr>
                <w:rFonts w:hAnsi="宋体"/>
                <w:sz w:val="21"/>
                <w:szCs w:val="21"/>
              </w:rPr>
            </w:pPr>
          </w:p>
        </w:tc>
      </w:tr>
      <w:tr w14:paraId="45DC1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5" w:hRule="atLeast"/>
          <w:jc w:val="center"/>
        </w:trPr>
        <w:tc>
          <w:tcPr>
            <w:tcW w:w="699" w:type="dxa"/>
            <w:vMerge w:val="restart"/>
            <w:vAlign w:val="center"/>
          </w:tcPr>
          <w:p w14:paraId="30B0DFD0">
            <w:pPr>
              <w:pStyle w:val="181"/>
              <w:rPr>
                <w:sz w:val="21"/>
                <w:szCs w:val="21"/>
              </w:rPr>
            </w:pPr>
            <w:r>
              <w:rPr>
                <w:rFonts w:hint="eastAsia" w:hAnsi="宋体"/>
                <w:sz w:val="21"/>
                <w:szCs w:val="21"/>
              </w:rPr>
              <w:t>4</w:t>
            </w:r>
          </w:p>
        </w:tc>
        <w:tc>
          <w:tcPr>
            <w:tcW w:w="6946" w:type="dxa"/>
            <w:vAlign w:val="center"/>
          </w:tcPr>
          <w:p w14:paraId="1CD6DEFB">
            <w:pPr>
              <w:pStyle w:val="181"/>
              <w:rPr>
                <w:b/>
                <w:sz w:val="21"/>
                <w:szCs w:val="21"/>
              </w:rPr>
            </w:pPr>
            <w:r>
              <w:rPr>
                <w:rFonts w:hint="eastAsia" w:hAnsi="宋体"/>
                <w:b/>
                <w:sz w:val="21"/>
                <w:szCs w:val="21"/>
              </w:rPr>
              <w:t>谈判引导、沟通技巧</w:t>
            </w:r>
          </w:p>
        </w:tc>
        <w:tc>
          <w:tcPr>
            <w:tcW w:w="1701" w:type="dxa"/>
            <w:vMerge w:val="restart"/>
            <w:vAlign w:val="center"/>
          </w:tcPr>
          <w:p w14:paraId="0172B131">
            <w:pPr>
              <w:pStyle w:val="181"/>
              <w:rPr>
                <w:sz w:val="21"/>
                <w:szCs w:val="21"/>
              </w:rPr>
            </w:pPr>
            <w:r>
              <w:rPr>
                <w:rFonts w:hint="eastAsia" w:hAnsi="宋体"/>
                <w:sz w:val="21"/>
                <w:szCs w:val="21"/>
              </w:rPr>
              <w:t>【】小时</w:t>
            </w:r>
          </w:p>
        </w:tc>
      </w:tr>
      <w:tr w14:paraId="6EECF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2" w:hRule="atLeast"/>
          <w:jc w:val="center"/>
        </w:trPr>
        <w:tc>
          <w:tcPr>
            <w:tcW w:w="699" w:type="dxa"/>
            <w:vMerge w:val="continue"/>
            <w:vAlign w:val="center"/>
          </w:tcPr>
          <w:p w14:paraId="3AB2AFB1">
            <w:pPr>
              <w:pStyle w:val="181"/>
              <w:rPr>
                <w:rFonts w:hAnsi="宋体"/>
                <w:sz w:val="21"/>
                <w:szCs w:val="21"/>
              </w:rPr>
            </w:pPr>
          </w:p>
        </w:tc>
        <w:tc>
          <w:tcPr>
            <w:tcW w:w="6946" w:type="dxa"/>
            <w:vAlign w:val="center"/>
          </w:tcPr>
          <w:p w14:paraId="1A1BDED3">
            <w:pPr>
              <w:pStyle w:val="177"/>
              <w:numPr>
                <w:ilvl w:val="0"/>
                <w:numId w:val="40"/>
              </w:numPr>
            </w:pPr>
            <w:r>
              <w:rPr>
                <w:rFonts w:hint="eastAsia"/>
              </w:rPr>
              <w:t>沟通的基础理论</w:t>
            </w:r>
          </w:p>
        </w:tc>
        <w:tc>
          <w:tcPr>
            <w:tcW w:w="1701" w:type="dxa"/>
            <w:vMerge w:val="continue"/>
            <w:vAlign w:val="center"/>
          </w:tcPr>
          <w:p w14:paraId="3C6D746C">
            <w:pPr>
              <w:pStyle w:val="181"/>
              <w:rPr>
                <w:rFonts w:hAnsi="宋体"/>
                <w:sz w:val="21"/>
                <w:szCs w:val="21"/>
              </w:rPr>
            </w:pPr>
          </w:p>
        </w:tc>
      </w:tr>
      <w:tr w14:paraId="7325BB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2" w:hRule="atLeast"/>
          <w:jc w:val="center"/>
        </w:trPr>
        <w:tc>
          <w:tcPr>
            <w:tcW w:w="699" w:type="dxa"/>
            <w:vMerge w:val="continue"/>
            <w:vAlign w:val="center"/>
          </w:tcPr>
          <w:p w14:paraId="1B933508">
            <w:pPr>
              <w:pStyle w:val="181"/>
              <w:rPr>
                <w:rFonts w:hAnsi="宋体"/>
                <w:sz w:val="21"/>
                <w:szCs w:val="21"/>
              </w:rPr>
            </w:pPr>
          </w:p>
        </w:tc>
        <w:tc>
          <w:tcPr>
            <w:tcW w:w="6946" w:type="dxa"/>
            <w:vAlign w:val="center"/>
          </w:tcPr>
          <w:p w14:paraId="7D9EE9B7">
            <w:pPr>
              <w:pStyle w:val="177"/>
            </w:pPr>
            <w:r>
              <w:rPr>
                <w:rFonts w:hint="eastAsia"/>
              </w:rPr>
              <w:t>沟通技巧（如积极倾听、转述、提问技巧、口头表达、重构、言语沟通和非言语沟通）</w:t>
            </w:r>
          </w:p>
        </w:tc>
        <w:tc>
          <w:tcPr>
            <w:tcW w:w="1701" w:type="dxa"/>
            <w:vMerge w:val="continue"/>
            <w:vAlign w:val="center"/>
          </w:tcPr>
          <w:p w14:paraId="281680D4">
            <w:pPr>
              <w:pStyle w:val="181"/>
              <w:rPr>
                <w:rFonts w:hAnsi="宋体"/>
                <w:sz w:val="21"/>
                <w:szCs w:val="21"/>
              </w:rPr>
            </w:pPr>
          </w:p>
        </w:tc>
      </w:tr>
      <w:tr w14:paraId="152F2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2" w:hRule="atLeast"/>
          <w:jc w:val="center"/>
        </w:trPr>
        <w:tc>
          <w:tcPr>
            <w:tcW w:w="699" w:type="dxa"/>
            <w:vMerge w:val="continue"/>
            <w:vAlign w:val="center"/>
          </w:tcPr>
          <w:p w14:paraId="789BE620">
            <w:pPr>
              <w:pStyle w:val="181"/>
              <w:rPr>
                <w:rFonts w:hAnsi="宋体"/>
                <w:sz w:val="21"/>
                <w:szCs w:val="21"/>
              </w:rPr>
            </w:pPr>
          </w:p>
        </w:tc>
        <w:tc>
          <w:tcPr>
            <w:tcW w:w="6946" w:type="dxa"/>
            <w:vAlign w:val="center"/>
          </w:tcPr>
          <w:p w14:paraId="5959CDFC">
            <w:pPr>
              <w:pStyle w:val="177"/>
            </w:pPr>
            <w:r>
              <w:rPr>
                <w:rFonts w:hint="eastAsia"/>
              </w:rPr>
              <w:t>制定和评估解决方案的技巧（如头脑风暴法、思维导图、其他创造性技巧、风险分析）</w:t>
            </w:r>
          </w:p>
        </w:tc>
        <w:tc>
          <w:tcPr>
            <w:tcW w:w="1701" w:type="dxa"/>
            <w:vMerge w:val="continue"/>
            <w:vAlign w:val="center"/>
          </w:tcPr>
          <w:p w14:paraId="56795C69">
            <w:pPr>
              <w:pStyle w:val="181"/>
              <w:rPr>
                <w:rFonts w:hAnsi="宋体"/>
                <w:sz w:val="21"/>
                <w:szCs w:val="21"/>
              </w:rPr>
            </w:pPr>
          </w:p>
        </w:tc>
      </w:tr>
      <w:tr w14:paraId="376B6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2" w:hRule="atLeast"/>
          <w:jc w:val="center"/>
        </w:trPr>
        <w:tc>
          <w:tcPr>
            <w:tcW w:w="699" w:type="dxa"/>
            <w:vMerge w:val="continue"/>
            <w:vAlign w:val="center"/>
          </w:tcPr>
          <w:p w14:paraId="6AB0FE30">
            <w:pPr>
              <w:pStyle w:val="181"/>
              <w:rPr>
                <w:rFonts w:hAnsi="宋体"/>
                <w:sz w:val="21"/>
                <w:szCs w:val="21"/>
              </w:rPr>
            </w:pPr>
          </w:p>
        </w:tc>
        <w:tc>
          <w:tcPr>
            <w:tcW w:w="6946" w:type="dxa"/>
            <w:vAlign w:val="center"/>
          </w:tcPr>
          <w:p w14:paraId="39B066F2">
            <w:pPr>
              <w:pStyle w:val="177"/>
            </w:pPr>
            <w:r>
              <w:rPr>
                <w:rFonts w:hint="eastAsia"/>
              </w:rPr>
              <w:t>可视化和调解技术</w:t>
            </w:r>
          </w:p>
        </w:tc>
        <w:tc>
          <w:tcPr>
            <w:tcW w:w="1701" w:type="dxa"/>
            <w:vMerge w:val="continue"/>
            <w:vAlign w:val="center"/>
          </w:tcPr>
          <w:p w14:paraId="5485C54F">
            <w:pPr>
              <w:pStyle w:val="181"/>
              <w:rPr>
                <w:rFonts w:hAnsi="宋体"/>
                <w:sz w:val="21"/>
                <w:szCs w:val="21"/>
              </w:rPr>
            </w:pPr>
          </w:p>
        </w:tc>
      </w:tr>
      <w:tr w14:paraId="4E2EB5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2" w:hRule="atLeast"/>
          <w:jc w:val="center"/>
        </w:trPr>
        <w:tc>
          <w:tcPr>
            <w:tcW w:w="699" w:type="dxa"/>
            <w:vMerge w:val="continue"/>
            <w:vAlign w:val="center"/>
          </w:tcPr>
          <w:p w14:paraId="0464DE28">
            <w:pPr>
              <w:pStyle w:val="181"/>
              <w:rPr>
                <w:rFonts w:hAnsi="宋体"/>
                <w:sz w:val="21"/>
                <w:szCs w:val="21"/>
              </w:rPr>
            </w:pPr>
          </w:p>
        </w:tc>
        <w:tc>
          <w:tcPr>
            <w:tcW w:w="6946" w:type="dxa"/>
            <w:vAlign w:val="center"/>
          </w:tcPr>
          <w:p w14:paraId="4CBE70DB">
            <w:pPr>
              <w:pStyle w:val="177"/>
            </w:pPr>
            <w:r>
              <w:rPr>
                <w:rFonts w:hint="eastAsia"/>
              </w:rPr>
              <w:t>特殊事件的处理（如纠纷升级、权力不平衡）</w:t>
            </w:r>
          </w:p>
        </w:tc>
        <w:tc>
          <w:tcPr>
            <w:tcW w:w="1701" w:type="dxa"/>
            <w:vMerge w:val="continue"/>
            <w:vAlign w:val="center"/>
          </w:tcPr>
          <w:p w14:paraId="39F3532A">
            <w:pPr>
              <w:pStyle w:val="181"/>
              <w:rPr>
                <w:rFonts w:hAnsi="宋体"/>
                <w:sz w:val="21"/>
                <w:szCs w:val="21"/>
              </w:rPr>
            </w:pPr>
          </w:p>
        </w:tc>
      </w:tr>
      <w:tr w14:paraId="0F7F3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6" w:hRule="atLeast"/>
          <w:jc w:val="center"/>
        </w:trPr>
        <w:tc>
          <w:tcPr>
            <w:tcW w:w="699" w:type="dxa"/>
            <w:vMerge w:val="restart"/>
            <w:vAlign w:val="center"/>
          </w:tcPr>
          <w:p w14:paraId="5D9CDD84">
            <w:pPr>
              <w:pStyle w:val="181"/>
              <w:rPr>
                <w:sz w:val="21"/>
                <w:szCs w:val="21"/>
              </w:rPr>
            </w:pPr>
            <w:r>
              <w:rPr>
                <w:rFonts w:hint="eastAsia" w:hAnsi="宋体"/>
                <w:sz w:val="21"/>
                <w:szCs w:val="21"/>
              </w:rPr>
              <w:t>5</w:t>
            </w:r>
          </w:p>
        </w:tc>
        <w:tc>
          <w:tcPr>
            <w:tcW w:w="6946" w:type="dxa"/>
            <w:vAlign w:val="center"/>
          </w:tcPr>
          <w:p w14:paraId="3875CB52">
            <w:pPr>
              <w:pStyle w:val="181"/>
              <w:rPr>
                <w:sz w:val="21"/>
                <w:szCs w:val="21"/>
              </w:rPr>
            </w:pPr>
            <w:r>
              <w:rPr>
                <w:rFonts w:hint="eastAsia" w:hAnsi="宋体"/>
                <w:b/>
                <w:sz w:val="21"/>
                <w:szCs w:val="21"/>
              </w:rPr>
              <w:t>纠纷处理能力</w:t>
            </w:r>
          </w:p>
        </w:tc>
        <w:tc>
          <w:tcPr>
            <w:tcW w:w="1701" w:type="dxa"/>
            <w:vMerge w:val="restart"/>
            <w:vAlign w:val="center"/>
          </w:tcPr>
          <w:p w14:paraId="05501207">
            <w:pPr>
              <w:pStyle w:val="181"/>
              <w:rPr>
                <w:sz w:val="21"/>
                <w:szCs w:val="21"/>
              </w:rPr>
            </w:pPr>
            <w:r>
              <w:rPr>
                <w:rFonts w:hint="eastAsia" w:hAnsi="宋体"/>
                <w:sz w:val="21"/>
                <w:szCs w:val="21"/>
              </w:rPr>
              <w:t>【】小时</w:t>
            </w:r>
          </w:p>
        </w:tc>
      </w:tr>
      <w:tr w14:paraId="7E1B7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3" w:hRule="atLeast"/>
          <w:jc w:val="center"/>
        </w:trPr>
        <w:tc>
          <w:tcPr>
            <w:tcW w:w="699" w:type="dxa"/>
            <w:vMerge w:val="continue"/>
            <w:vAlign w:val="center"/>
          </w:tcPr>
          <w:p w14:paraId="18F3C320">
            <w:pPr>
              <w:pStyle w:val="181"/>
              <w:rPr>
                <w:rFonts w:hAnsi="宋体"/>
                <w:sz w:val="21"/>
                <w:szCs w:val="21"/>
              </w:rPr>
            </w:pPr>
          </w:p>
        </w:tc>
        <w:tc>
          <w:tcPr>
            <w:tcW w:w="6946" w:type="dxa"/>
          </w:tcPr>
          <w:p w14:paraId="297B03D9">
            <w:pPr>
              <w:pStyle w:val="177"/>
              <w:numPr>
                <w:ilvl w:val="0"/>
                <w:numId w:val="41"/>
              </w:numPr>
            </w:pPr>
            <w:r>
              <w:rPr>
                <w:rFonts w:hint="eastAsia"/>
              </w:rPr>
              <w:t>纠纷理论（纠纷因素、纠纷动态和纠纷分析）</w:t>
            </w:r>
          </w:p>
        </w:tc>
        <w:tc>
          <w:tcPr>
            <w:tcW w:w="1701" w:type="dxa"/>
            <w:vMerge w:val="continue"/>
            <w:vAlign w:val="center"/>
          </w:tcPr>
          <w:p w14:paraId="1E394B1A">
            <w:pPr>
              <w:pStyle w:val="181"/>
              <w:rPr>
                <w:rFonts w:hAnsi="宋体"/>
                <w:sz w:val="21"/>
                <w:szCs w:val="21"/>
              </w:rPr>
            </w:pPr>
          </w:p>
        </w:tc>
      </w:tr>
      <w:tr w14:paraId="52948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3" w:hRule="atLeast"/>
          <w:jc w:val="center"/>
        </w:trPr>
        <w:tc>
          <w:tcPr>
            <w:tcW w:w="699" w:type="dxa"/>
            <w:vMerge w:val="continue"/>
            <w:vAlign w:val="center"/>
          </w:tcPr>
          <w:p w14:paraId="7E3B6A52">
            <w:pPr>
              <w:pStyle w:val="181"/>
              <w:rPr>
                <w:rFonts w:hAnsi="宋体"/>
                <w:sz w:val="21"/>
                <w:szCs w:val="21"/>
              </w:rPr>
            </w:pPr>
          </w:p>
        </w:tc>
        <w:tc>
          <w:tcPr>
            <w:tcW w:w="6946" w:type="dxa"/>
          </w:tcPr>
          <w:p w14:paraId="525F7CD5">
            <w:pPr>
              <w:pStyle w:val="177"/>
            </w:pPr>
            <w:r>
              <w:rPr>
                <w:rFonts w:hint="eastAsia"/>
              </w:rPr>
              <w:t>纠纷动态的识别</w:t>
            </w:r>
          </w:p>
        </w:tc>
        <w:tc>
          <w:tcPr>
            <w:tcW w:w="1701" w:type="dxa"/>
            <w:vMerge w:val="continue"/>
            <w:vAlign w:val="center"/>
          </w:tcPr>
          <w:p w14:paraId="6F84456A">
            <w:pPr>
              <w:pStyle w:val="181"/>
              <w:rPr>
                <w:rFonts w:hAnsi="宋体"/>
                <w:sz w:val="21"/>
                <w:szCs w:val="21"/>
              </w:rPr>
            </w:pPr>
          </w:p>
        </w:tc>
      </w:tr>
      <w:tr w14:paraId="724C90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3" w:hRule="atLeast"/>
          <w:jc w:val="center"/>
        </w:trPr>
        <w:tc>
          <w:tcPr>
            <w:tcW w:w="699" w:type="dxa"/>
            <w:vMerge w:val="continue"/>
            <w:vAlign w:val="center"/>
          </w:tcPr>
          <w:p w14:paraId="250F41B1">
            <w:pPr>
              <w:pStyle w:val="181"/>
              <w:rPr>
                <w:rFonts w:hAnsi="宋体"/>
                <w:sz w:val="21"/>
                <w:szCs w:val="21"/>
              </w:rPr>
            </w:pPr>
          </w:p>
        </w:tc>
        <w:tc>
          <w:tcPr>
            <w:tcW w:w="6946" w:type="dxa"/>
          </w:tcPr>
          <w:p w14:paraId="6844C883">
            <w:pPr>
              <w:pStyle w:val="177"/>
            </w:pPr>
            <w:r>
              <w:rPr>
                <w:rFonts w:hint="eastAsia"/>
              </w:rPr>
              <w:t>干预技巧</w:t>
            </w:r>
          </w:p>
        </w:tc>
        <w:tc>
          <w:tcPr>
            <w:tcW w:w="1701" w:type="dxa"/>
            <w:vMerge w:val="continue"/>
            <w:vAlign w:val="center"/>
          </w:tcPr>
          <w:p w14:paraId="452E76E3">
            <w:pPr>
              <w:pStyle w:val="181"/>
              <w:rPr>
                <w:rFonts w:hAnsi="宋体"/>
                <w:sz w:val="21"/>
                <w:szCs w:val="21"/>
              </w:rPr>
            </w:pPr>
          </w:p>
        </w:tc>
      </w:tr>
      <w:tr w14:paraId="3929B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0" w:hRule="atLeast"/>
          <w:jc w:val="center"/>
        </w:trPr>
        <w:tc>
          <w:tcPr>
            <w:tcW w:w="699" w:type="dxa"/>
            <w:vMerge w:val="restart"/>
            <w:vAlign w:val="center"/>
          </w:tcPr>
          <w:p w14:paraId="3D355035">
            <w:pPr>
              <w:pStyle w:val="181"/>
              <w:rPr>
                <w:sz w:val="21"/>
                <w:szCs w:val="21"/>
              </w:rPr>
            </w:pPr>
            <w:r>
              <w:rPr>
                <w:rFonts w:hint="eastAsia" w:hAnsi="宋体"/>
                <w:sz w:val="21"/>
                <w:szCs w:val="21"/>
              </w:rPr>
              <w:t>6</w:t>
            </w:r>
          </w:p>
        </w:tc>
        <w:tc>
          <w:tcPr>
            <w:tcW w:w="6946" w:type="dxa"/>
            <w:vAlign w:val="center"/>
          </w:tcPr>
          <w:p w14:paraId="768C0D65">
            <w:pPr>
              <w:pStyle w:val="181"/>
              <w:rPr>
                <w:sz w:val="21"/>
                <w:szCs w:val="21"/>
              </w:rPr>
            </w:pPr>
            <w:r>
              <w:rPr>
                <w:rFonts w:hint="eastAsia" w:hAnsi="宋体"/>
                <w:b/>
                <w:sz w:val="21"/>
                <w:szCs w:val="21"/>
              </w:rPr>
              <w:t>商事调解中的法律</w:t>
            </w:r>
          </w:p>
        </w:tc>
        <w:tc>
          <w:tcPr>
            <w:tcW w:w="1701" w:type="dxa"/>
            <w:vMerge w:val="restart"/>
            <w:vAlign w:val="center"/>
          </w:tcPr>
          <w:p w14:paraId="51607EFB">
            <w:pPr>
              <w:pStyle w:val="181"/>
              <w:rPr>
                <w:sz w:val="21"/>
                <w:szCs w:val="21"/>
              </w:rPr>
            </w:pPr>
            <w:r>
              <w:rPr>
                <w:rFonts w:hint="eastAsia" w:hAnsi="宋体"/>
                <w:sz w:val="21"/>
                <w:szCs w:val="21"/>
              </w:rPr>
              <w:t>【】小时</w:t>
            </w:r>
          </w:p>
        </w:tc>
      </w:tr>
      <w:tr w14:paraId="2725B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38A335A9">
            <w:pPr>
              <w:pStyle w:val="181"/>
              <w:rPr>
                <w:rFonts w:hAnsi="宋体"/>
                <w:sz w:val="21"/>
                <w:szCs w:val="21"/>
              </w:rPr>
            </w:pPr>
          </w:p>
        </w:tc>
        <w:tc>
          <w:tcPr>
            <w:tcW w:w="6946" w:type="dxa"/>
          </w:tcPr>
          <w:p w14:paraId="3283861E">
            <w:pPr>
              <w:pStyle w:val="177"/>
              <w:numPr>
                <w:ilvl w:val="0"/>
                <w:numId w:val="42"/>
              </w:numPr>
            </w:pPr>
            <w:r>
              <w:rPr>
                <w:rFonts w:hint="eastAsia"/>
              </w:rPr>
              <w:t>商事调解中法律的作用</w:t>
            </w:r>
          </w:p>
        </w:tc>
        <w:tc>
          <w:tcPr>
            <w:tcW w:w="1701" w:type="dxa"/>
            <w:vMerge w:val="continue"/>
            <w:vAlign w:val="center"/>
          </w:tcPr>
          <w:p w14:paraId="1BFEEE6D">
            <w:pPr>
              <w:pStyle w:val="181"/>
              <w:rPr>
                <w:rFonts w:hAnsi="宋体"/>
                <w:sz w:val="21"/>
                <w:szCs w:val="21"/>
              </w:rPr>
            </w:pPr>
          </w:p>
        </w:tc>
      </w:tr>
      <w:tr w14:paraId="16E76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7CB0CB11">
            <w:pPr>
              <w:pStyle w:val="181"/>
              <w:rPr>
                <w:rFonts w:hAnsi="宋体"/>
                <w:sz w:val="21"/>
                <w:szCs w:val="21"/>
              </w:rPr>
            </w:pPr>
          </w:p>
        </w:tc>
        <w:tc>
          <w:tcPr>
            <w:tcW w:w="6946" w:type="dxa"/>
          </w:tcPr>
          <w:p w14:paraId="3CD04FFF">
            <w:pPr>
              <w:pStyle w:val="177"/>
            </w:pPr>
            <w:r>
              <w:rPr>
                <w:rFonts w:hint="eastAsia"/>
              </w:rPr>
              <w:t>商事调解员在商事调解中对允许的法律信息和不允许的法律建议的区分</w:t>
            </w:r>
          </w:p>
        </w:tc>
        <w:tc>
          <w:tcPr>
            <w:tcW w:w="1701" w:type="dxa"/>
            <w:vMerge w:val="continue"/>
            <w:vAlign w:val="center"/>
          </w:tcPr>
          <w:p w14:paraId="424FD836">
            <w:pPr>
              <w:pStyle w:val="181"/>
              <w:rPr>
                <w:rFonts w:hAnsi="宋体"/>
                <w:sz w:val="21"/>
                <w:szCs w:val="21"/>
              </w:rPr>
            </w:pPr>
          </w:p>
        </w:tc>
      </w:tr>
      <w:tr w14:paraId="1919C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4B8E72BA">
            <w:pPr>
              <w:pStyle w:val="181"/>
              <w:rPr>
                <w:rFonts w:hAnsi="宋体"/>
                <w:sz w:val="21"/>
                <w:szCs w:val="21"/>
              </w:rPr>
            </w:pPr>
          </w:p>
        </w:tc>
        <w:tc>
          <w:tcPr>
            <w:tcW w:w="6946" w:type="dxa"/>
          </w:tcPr>
          <w:p w14:paraId="037A3E07">
            <w:pPr>
              <w:pStyle w:val="177"/>
            </w:pPr>
            <w:r>
              <w:rPr>
                <w:rFonts w:hint="eastAsia"/>
              </w:rPr>
              <w:t>商事调解员的作用与各方当事人律师的任务不同</w:t>
            </w:r>
          </w:p>
        </w:tc>
        <w:tc>
          <w:tcPr>
            <w:tcW w:w="1701" w:type="dxa"/>
            <w:vMerge w:val="continue"/>
            <w:vAlign w:val="center"/>
          </w:tcPr>
          <w:p w14:paraId="4ECBE3A9">
            <w:pPr>
              <w:pStyle w:val="181"/>
              <w:rPr>
                <w:rFonts w:hAnsi="宋体"/>
                <w:sz w:val="21"/>
                <w:szCs w:val="21"/>
              </w:rPr>
            </w:pPr>
          </w:p>
        </w:tc>
      </w:tr>
      <w:tr w14:paraId="7CE8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3A341959">
            <w:pPr>
              <w:pStyle w:val="181"/>
              <w:rPr>
                <w:rFonts w:hAnsi="宋体"/>
                <w:sz w:val="21"/>
                <w:szCs w:val="21"/>
              </w:rPr>
            </w:pPr>
          </w:p>
        </w:tc>
        <w:tc>
          <w:tcPr>
            <w:tcW w:w="6946" w:type="dxa"/>
          </w:tcPr>
          <w:p w14:paraId="67FB8174">
            <w:pPr>
              <w:pStyle w:val="177"/>
            </w:pPr>
            <w:r>
              <w:rPr>
                <w:rFonts w:hint="eastAsia"/>
              </w:rPr>
              <w:t>提高对法律相关事实或者情况的认识，在此情形下，建议当事人寻求外部法律咨询，以便做出知情决定</w:t>
            </w:r>
          </w:p>
        </w:tc>
        <w:tc>
          <w:tcPr>
            <w:tcW w:w="1701" w:type="dxa"/>
            <w:vMerge w:val="continue"/>
            <w:vAlign w:val="center"/>
          </w:tcPr>
          <w:p w14:paraId="21C9AFC6">
            <w:pPr>
              <w:pStyle w:val="181"/>
              <w:rPr>
                <w:rFonts w:hAnsi="宋体"/>
                <w:sz w:val="21"/>
                <w:szCs w:val="21"/>
              </w:rPr>
            </w:pPr>
          </w:p>
        </w:tc>
      </w:tr>
      <w:tr w14:paraId="3AC4A1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27F2FE8C">
            <w:pPr>
              <w:pStyle w:val="181"/>
              <w:rPr>
                <w:rFonts w:hAnsi="宋体"/>
                <w:sz w:val="21"/>
                <w:szCs w:val="21"/>
              </w:rPr>
            </w:pPr>
          </w:p>
        </w:tc>
        <w:tc>
          <w:tcPr>
            <w:tcW w:w="6946" w:type="dxa"/>
          </w:tcPr>
          <w:p w14:paraId="7B742F9D">
            <w:pPr>
              <w:pStyle w:val="177"/>
            </w:pPr>
            <w:r>
              <w:rPr>
                <w:rFonts w:hint="eastAsia"/>
              </w:rPr>
              <w:t>商事调解中外部顾问的参与</w:t>
            </w:r>
          </w:p>
        </w:tc>
        <w:tc>
          <w:tcPr>
            <w:tcW w:w="1701" w:type="dxa"/>
            <w:vMerge w:val="continue"/>
            <w:vAlign w:val="center"/>
          </w:tcPr>
          <w:p w14:paraId="7B7B29CD">
            <w:pPr>
              <w:pStyle w:val="181"/>
              <w:rPr>
                <w:rFonts w:hAnsi="宋体"/>
                <w:sz w:val="21"/>
                <w:szCs w:val="21"/>
              </w:rPr>
            </w:pPr>
          </w:p>
        </w:tc>
      </w:tr>
      <w:tr w14:paraId="500FD4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5B7E49FB">
            <w:pPr>
              <w:pStyle w:val="181"/>
              <w:rPr>
                <w:rFonts w:hAnsi="宋体"/>
                <w:sz w:val="21"/>
                <w:szCs w:val="21"/>
              </w:rPr>
            </w:pPr>
          </w:p>
        </w:tc>
        <w:tc>
          <w:tcPr>
            <w:tcW w:w="6946" w:type="dxa"/>
          </w:tcPr>
          <w:p w14:paraId="2A7F5490">
            <w:pPr>
              <w:pStyle w:val="177"/>
            </w:pPr>
            <w:r>
              <w:rPr>
                <w:rFonts w:hint="eastAsia"/>
              </w:rPr>
              <w:t>商事调解员参与最终协议的法律特性</w:t>
            </w:r>
          </w:p>
        </w:tc>
        <w:tc>
          <w:tcPr>
            <w:tcW w:w="1701" w:type="dxa"/>
            <w:vMerge w:val="continue"/>
            <w:vAlign w:val="center"/>
          </w:tcPr>
          <w:p w14:paraId="742C27E6">
            <w:pPr>
              <w:pStyle w:val="181"/>
              <w:rPr>
                <w:rFonts w:hAnsi="宋体"/>
                <w:sz w:val="21"/>
                <w:szCs w:val="21"/>
              </w:rPr>
            </w:pPr>
          </w:p>
        </w:tc>
      </w:tr>
      <w:tr w14:paraId="28A59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5" w:hRule="atLeast"/>
          <w:jc w:val="center"/>
        </w:trPr>
        <w:tc>
          <w:tcPr>
            <w:tcW w:w="699" w:type="dxa"/>
            <w:vMerge w:val="continue"/>
            <w:vAlign w:val="center"/>
          </w:tcPr>
          <w:p w14:paraId="581C42ED">
            <w:pPr>
              <w:pStyle w:val="181"/>
              <w:rPr>
                <w:rFonts w:hAnsi="宋体"/>
                <w:sz w:val="21"/>
                <w:szCs w:val="21"/>
              </w:rPr>
            </w:pPr>
          </w:p>
        </w:tc>
        <w:tc>
          <w:tcPr>
            <w:tcW w:w="6946" w:type="dxa"/>
          </w:tcPr>
          <w:p w14:paraId="425520AC">
            <w:pPr>
              <w:pStyle w:val="177"/>
            </w:pPr>
            <w:r>
              <w:rPr>
                <w:rFonts w:hint="eastAsia"/>
              </w:rPr>
              <w:t>最终协议在可强制执行性方面的法律意义和可行性</w:t>
            </w:r>
          </w:p>
        </w:tc>
        <w:tc>
          <w:tcPr>
            <w:tcW w:w="1701" w:type="dxa"/>
            <w:vMerge w:val="continue"/>
            <w:vAlign w:val="center"/>
          </w:tcPr>
          <w:p w14:paraId="2117D008">
            <w:pPr>
              <w:pStyle w:val="181"/>
              <w:rPr>
                <w:rFonts w:hAnsi="宋体"/>
                <w:sz w:val="21"/>
                <w:szCs w:val="21"/>
              </w:rPr>
            </w:pPr>
          </w:p>
        </w:tc>
      </w:tr>
      <w:tr w14:paraId="3B9A4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5" w:hRule="atLeast"/>
          <w:jc w:val="center"/>
        </w:trPr>
        <w:tc>
          <w:tcPr>
            <w:tcW w:w="699" w:type="dxa"/>
            <w:vMerge w:val="restart"/>
            <w:vAlign w:val="center"/>
          </w:tcPr>
          <w:p w14:paraId="1C75E743">
            <w:pPr>
              <w:pStyle w:val="181"/>
              <w:rPr>
                <w:sz w:val="21"/>
                <w:szCs w:val="21"/>
              </w:rPr>
            </w:pPr>
            <w:r>
              <w:rPr>
                <w:rFonts w:hint="eastAsia" w:hAnsi="宋体"/>
                <w:sz w:val="21"/>
                <w:szCs w:val="21"/>
              </w:rPr>
              <w:t>7</w:t>
            </w:r>
          </w:p>
        </w:tc>
        <w:tc>
          <w:tcPr>
            <w:tcW w:w="6946" w:type="dxa"/>
            <w:vAlign w:val="center"/>
          </w:tcPr>
          <w:p w14:paraId="203AEA9B">
            <w:pPr>
              <w:pStyle w:val="181"/>
              <w:rPr>
                <w:sz w:val="21"/>
                <w:szCs w:val="21"/>
              </w:rPr>
            </w:pPr>
            <w:r>
              <w:rPr>
                <w:rFonts w:hint="eastAsia" w:hAnsi="宋体"/>
                <w:b/>
                <w:sz w:val="21"/>
                <w:szCs w:val="21"/>
              </w:rPr>
              <w:t>个人能力、态度和角色形象</w:t>
            </w:r>
          </w:p>
        </w:tc>
        <w:tc>
          <w:tcPr>
            <w:tcW w:w="1701" w:type="dxa"/>
            <w:vMerge w:val="restart"/>
            <w:vAlign w:val="center"/>
          </w:tcPr>
          <w:p w14:paraId="55786391">
            <w:pPr>
              <w:pStyle w:val="181"/>
              <w:rPr>
                <w:sz w:val="21"/>
                <w:szCs w:val="21"/>
              </w:rPr>
            </w:pPr>
            <w:r>
              <w:rPr>
                <w:rFonts w:hint="eastAsia" w:hAnsi="宋体"/>
                <w:sz w:val="21"/>
                <w:szCs w:val="21"/>
              </w:rPr>
              <w:t>【】小时</w:t>
            </w:r>
          </w:p>
        </w:tc>
      </w:tr>
      <w:tr w14:paraId="61905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atLeast"/>
          <w:jc w:val="center"/>
        </w:trPr>
        <w:tc>
          <w:tcPr>
            <w:tcW w:w="699" w:type="dxa"/>
            <w:vMerge w:val="continue"/>
            <w:vAlign w:val="center"/>
          </w:tcPr>
          <w:p w14:paraId="71AF9F79">
            <w:pPr>
              <w:pStyle w:val="181"/>
              <w:rPr>
                <w:rFonts w:hAnsi="宋体"/>
                <w:sz w:val="21"/>
                <w:szCs w:val="21"/>
              </w:rPr>
            </w:pPr>
          </w:p>
        </w:tc>
        <w:tc>
          <w:tcPr>
            <w:tcW w:w="6946" w:type="dxa"/>
          </w:tcPr>
          <w:p w14:paraId="4FD23265">
            <w:pPr>
              <w:pStyle w:val="177"/>
              <w:numPr>
                <w:ilvl w:val="0"/>
                <w:numId w:val="43"/>
              </w:numPr>
            </w:pPr>
            <w:r>
              <w:rPr>
                <w:rFonts w:hint="eastAsia"/>
              </w:rPr>
              <w:t>角色定义、角色纠纷</w:t>
            </w:r>
          </w:p>
        </w:tc>
        <w:tc>
          <w:tcPr>
            <w:tcW w:w="1701" w:type="dxa"/>
            <w:vMerge w:val="continue"/>
            <w:vAlign w:val="center"/>
          </w:tcPr>
          <w:p w14:paraId="16BE50B9">
            <w:pPr>
              <w:pStyle w:val="181"/>
              <w:rPr>
                <w:rFonts w:hAnsi="宋体"/>
                <w:sz w:val="21"/>
                <w:szCs w:val="21"/>
              </w:rPr>
            </w:pPr>
          </w:p>
        </w:tc>
      </w:tr>
      <w:tr w14:paraId="511F0A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atLeast"/>
          <w:jc w:val="center"/>
        </w:trPr>
        <w:tc>
          <w:tcPr>
            <w:tcW w:w="699" w:type="dxa"/>
            <w:vMerge w:val="continue"/>
            <w:vAlign w:val="center"/>
          </w:tcPr>
          <w:p w14:paraId="23C15D24">
            <w:pPr>
              <w:pStyle w:val="181"/>
              <w:rPr>
                <w:rFonts w:hAnsi="宋体"/>
                <w:sz w:val="21"/>
                <w:szCs w:val="21"/>
              </w:rPr>
            </w:pPr>
          </w:p>
        </w:tc>
        <w:tc>
          <w:tcPr>
            <w:tcW w:w="6946" w:type="dxa"/>
          </w:tcPr>
          <w:p w14:paraId="4B710C39">
            <w:pPr>
              <w:pStyle w:val="177"/>
            </w:pPr>
            <w:r>
              <w:rPr>
                <w:rFonts w:hint="eastAsia"/>
              </w:rPr>
              <w:t>商事调解员的任务和自我形象</w:t>
            </w:r>
          </w:p>
        </w:tc>
        <w:tc>
          <w:tcPr>
            <w:tcW w:w="1701" w:type="dxa"/>
            <w:vMerge w:val="continue"/>
            <w:vAlign w:val="center"/>
          </w:tcPr>
          <w:p w14:paraId="48A6410F">
            <w:pPr>
              <w:pStyle w:val="181"/>
              <w:rPr>
                <w:rFonts w:hAnsi="宋体"/>
                <w:sz w:val="21"/>
                <w:szCs w:val="21"/>
              </w:rPr>
            </w:pPr>
          </w:p>
        </w:tc>
      </w:tr>
      <w:tr w14:paraId="2E38ED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atLeast"/>
          <w:jc w:val="center"/>
        </w:trPr>
        <w:tc>
          <w:tcPr>
            <w:tcW w:w="699" w:type="dxa"/>
            <w:vMerge w:val="continue"/>
            <w:vAlign w:val="center"/>
          </w:tcPr>
          <w:p w14:paraId="1EB31779">
            <w:pPr>
              <w:pStyle w:val="181"/>
              <w:rPr>
                <w:rFonts w:hAnsi="宋体"/>
                <w:sz w:val="21"/>
                <w:szCs w:val="21"/>
              </w:rPr>
            </w:pPr>
          </w:p>
        </w:tc>
        <w:tc>
          <w:tcPr>
            <w:tcW w:w="6946" w:type="dxa"/>
          </w:tcPr>
          <w:p w14:paraId="696498A3">
            <w:pPr>
              <w:pStyle w:val="177"/>
            </w:pPr>
            <w:r>
              <w:rPr>
                <w:rFonts w:hint="eastAsia"/>
              </w:rPr>
              <w:t>公正性、中立性以及对被调解者和纠纷的距离</w:t>
            </w:r>
          </w:p>
        </w:tc>
        <w:tc>
          <w:tcPr>
            <w:tcW w:w="1701" w:type="dxa"/>
            <w:vMerge w:val="continue"/>
            <w:vAlign w:val="center"/>
          </w:tcPr>
          <w:p w14:paraId="57E0FC7B">
            <w:pPr>
              <w:pStyle w:val="181"/>
              <w:rPr>
                <w:rFonts w:hAnsi="宋体"/>
                <w:sz w:val="21"/>
                <w:szCs w:val="21"/>
              </w:rPr>
            </w:pPr>
          </w:p>
        </w:tc>
      </w:tr>
      <w:tr w14:paraId="6FA80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atLeast"/>
          <w:jc w:val="center"/>
        </w:trPr>
        <w:tc>
          <w:tcPr>
            <w:tcW w:w="699" w:type="dxa"/>
            <w:vMerge w:val="continue"/>
            <w:vAlign w:val="center"/>
          </w:tcPr>
          <w:p w14:paraId="191210F1">
            <w:pPr>
              <w:pStyle w:val="181"/>
              <w:rPr>
                <w:rFonts w:hAnsi="宋体"/>
                <w:sz w:val="21"/>
                <w:szCs w:val="21"/>
              </w:rPr>
            </w:pPr>
          </w:p>
        </w:tc>
        <w:tc>
          <w:tcPr>
            <w:tcW w:w="6946" w:type="dxa"/>
          </w:tcPr>
          <w:p w14:paraId="3605457E">
            <w:pPr>
              <w:pStyle w:val="177"/>
            </w:pPr>
            <w:r>
              <w:rPr>
                <w:rFonts w:hint="eastAsia"/>
              </w:rPr>
              <w:t>商事调解中的权利和公平</w:t>
            </w:r>
          </w:p>
        </w:tc>
        <w:tc>
          <w:tcPr>
            <w:tcW w:w="1701" w:type="dxa"/>
            <w:vMerge w:val="continue"/>
            <w:vAlign w:val="center"/>
          </w:tcPr>
          <w:p w14:paraId="4B26466E">
            <w:pPr>
              <w:pStyle w:val="181"/>
              <w:rPr>
                <w:rFonts w:hAnsi="宋体"/>
                <w:sz w:val="21"/>
                <w:szCs w:val="21"/>
              </w:rPr>
            </w:pPr>
          </w:p>
        </w:tc>
      </w:tr>
      <w:tr w14:paraId="75B6D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atLeast"/>
          <w:jc w:val="center"/>
        </w:trPr>
        <w:tc>
          <w:tcPr>
            <w:tcW w:w="699" w:type="dxa"/>
            <w:vMerge w:val="continue"/>
            <w:vAlign w:val="center"/>
          </w:tcPr>
          <w:p w14:paraId="7D115605">
            <w:pPr>
              <w:pStyle w:val="181"/>
              <w:rPr>
                <w:rFonts w:hAnsi="宋体"/>
                <w:sz w:val="21"/>
                <w:szCs w:val="21"/>
              </w:rPr>
            </w:pPr>
          </w:p>
        </w:tc>
        <w:tc>
          <w:tcPr>
            <w:tcW w:w="6946" w:type="dxa"/>
          </w:tcPr>
          <w:p w14:paraId="51C3269C">
            <w:pPr>
              <w:pStyle w:val="177"/>
            </w:pPr>
            <w:r>
              <w:rPr>
                <w:rFonts w:hint="eastAsia"/>
              </w:rPr>
              <w:t>自我反省</w:t>
            </w:r>
          </w:p>
        </w:tc>
        <w:tc>
          <w:tcPr>
            <w:tcW w:w="1701" w:type="dxa"/>
            <w:vMerge w:val="continue"/>
            <w:vAlign w:val="center"/>
          </w:tcPr>
          <w:p w14:paraId="569F8143">
            <w:pPr>
              <w:pStyle w:val="181"/>
              <w:rPr>
                <w:rFonts w:hAnsi="宋体"/>
                <w:sz w:val="21"/>
                <w:szCs w:val="21"/>
              </w:rPr>
            </w:pPr>
          </w:p>
        </w:tc>
      </w:tr>
    </w:tbl>
    <w:p w14:paraId="2038331C">
      <w:pPr>
        <w:pStyle w:val="182"/>
      </w:pPr>
      <w:r>
        <w:t>参考《德国联邦法律公报（</w:t>
      </w:r>
      <w:r>
        <w:rPr>
          <w:rFonts w:hint="eastAsia"/>
        </w:rPr>
        <w:t>2</w:t>
      </w:r>
      <w:r>
        <w:t>020年修订）》发布的《关于认证调解员的培训和进修条例》。</w:t>
      </w:r>
    </w:p>
    <w:p w14:paraId="40CFF111">
      <w:pPr>
        <w:pStyle w:val="59"/>
        <w:ind w:firstLine="420"/>
      </w:pPr>
    </w:p>
    <w:p w14:paraId="3CC276F5">
      <w:pPr>
        <w:pStyle w:val="59"/>
        <w:ind w:firstLine="420"/>
      </w:pPr>
    </w:p>
    <w:p w14:paraId="62468578">
      <w:pPr>
        <w:pStyle w:val="59"/>
        <w:ind w:firstLine="420"/>
      </w:pPr>
    </w:p>
    <w:bookmarkEnd w:id="141"/>
    <w:p w14:paraId="3E846427">
      <w:pPr>
        <w:pStyle w:val="59"/>
        <w:ind w:firstLine="420"/>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linePitch="312" w:charSpace="0"/>
        </w:sectPr>
      </w:pPr>
      <w:bookmarkStart w:id="146" w:name="BookMark6"/>
    </w:p>
    <w:p w14:paraId="6C0E9B67">
      <w:pPr>
        <w:pStyle w:val="66"/>
        <w:spacing w:before="96" w:after="120"/>
      </w:pPr>
      <w:bookmarkStart w:id="147" w:name="_Toc198803910"/>
      <w:bookmarkStart w:id="148" w:name="_Toc190096823"/>
      <w:bookmarkStart w:id="149" w:name="_Toc192758914"/>
      <w:bookmarkStart w:id="150" w:name="_Toc192758888"/>
      <w:bookmarkStart w:id="151" w:name="_Toc189666994"/>
      <w:bookmarkStart w:id="152" w:name="_Toc187917130"/>
      <w:r>
        <w:rPr>
          <w:rFonts w:hint="eastAsia"/>
          <w:spacing w:val="105"/>
        </w:rPr>
        <w:t>参考文</w:t>
      </w:r>
      <w:r>
        <w:rPr>
          <w:rFonts w:hint="eastAsia"/>
        </w:rPr>
        <w:t>献</w:t>
      </w:r>
      <w:bookmarkEnd w:id="147"/>
      <w:bookmarkEnd w:id="148"/>
      <w:bookmarkEnd w:id="149"/>
      <w:bookmarkEnd w:id="150"/>
      <w:bookmarkEnd w:id="151"/>
      <w:bookmarkEnd w:id="152"/>
    </w:p>
    <w:p w14:paraId="15737D05">
      <w:pPr>
        <w:pStyle w:val="59"/>
        <w:ind w:firstLine="420"/>
      </w:pPr>
      <w:r>
        <w:rPr>
          <w:rFonts w:hint="eastAsia"/>
          <w:color w:val="212529"/>
          <w:shd w:val="clear" w:color="auto" w:fill="FFFFFF"/>
        </w:rPr>
        <w:t>[</w:t>
      </w:r>
      <w:r>
        <w:rPr>
          <w:color w:val="212529"/>
          <w:shd w:val="clear" w:color="auto" w:fill="FFFFFF"/>
        </w:rPr>
        <w:t xml:space="preserve">1] </w:t>
      </w:r>
      <w:r>
        <w:rPr>
          <w:rFonts w:hint="eastAsia"/>
          <w:color w:val="212529"/>
          <w:shd w:val="clear" w:color="auto" w:fill="FFFFFF"/>
          <w:lang w:val="en-US" w:eastAsia="zh-CN"/>
        </w:rPr>
        <w:t xml:space="preserve"> </w:t>
      </w:r>
      <w:r>
        <w:rPr>
          <w:color w:val="212529"/>
          <w:shd w:val="clear" w:color="auto" w:fill="FFFFFF"/>
        </w:rPr>
        <w:t>中国国际贸易促进委员会调解中心调解员行为考察规定</w:t>
      </w:r>
    </w:p>
    <w:p w14:paraId="41C25115">
      <w:pPr>
        <w:pStyle w:val="59"/>
        <w:ind w:firstLine="420"/>
      </w:pPr>
      <w:r>
        <w:rPr>
          <w:rFonts w:hint="eastAsia"/>
        </w:rPr>
        <w:t>[</w:t>
      </w:r>
      <w:r>
        <w:t>2]</w:t>
      </w:r>
      <w:r>
        <w:rPr>
          <w:rFonts w:hint="eastAsia"/>
          <w:lang w:val="en-US" w:eastAsia="zh-CN"/>
        </w:rPr>
        <w:t xml:space="preserve"> </w:t>
      </w:r>
      <w:bookmarkStart w:id="154" w:name="_GoBack"/>
      <w:bookmarkEnd w:id="154"/>
      <w:r>
        <w:t xml:space="preserve"> </w:t>
      </w:r>
      <w:r>
        <w:rPr>
          <w:color w:val="212529"/>
          <w:shd w:val="clear" w:color="auto" w:fill="FFFFFF"/>
        </w:rPr>
        <w:t>中国国际贸易促进委员会调解中心调解员培训规定</w:t>
      </w:r>
    </w:p>
    <w:p w14:paraId="71DA5684">
      <w:pPr>
        <w:pStyle w:val="59"/>
        <w:ind w:firstLine="420"/>
      </w:pPr>
    </w:p>
    <w:p w14:paraId="7FCEBC56">
      <w:pPr>
        <w:pStyle w:val="59"/>
        <w:ind w:firstLine="420"/>
      </w:pPr>
    </w:p>
    <w:bookmarkEnd w:id="146"/>
    <w:p w14:paraId="31CB7687">
      <w:pPr>
        <w:pStyle w:val="59"/>
        <w:ind w:firstLine="0" w:firstLineChars="0"/>
        <w:jc w:val="center"/>
      </w:pPr>
      <w:bookmarkStart w:id="153"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3"/>
    </w:p>
    <w:sectPr>
      <w:headerReference r:id="rId27" w:type="default"/>
      <w:footerReference r:id="rId29" w:type="default"/>
      <w:headerReference r:id="rId28" w:type="even"/>
      <w:footerReference r:id="rId30"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B770E">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BD9D4">
    <w:pPr>
      <w:pStyle w:val="55"/>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1CE3E">
    <w:pPr>
      <w:pStyle w:val="54"/>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B3D92">
    <w:pPr>
      <w:pStyle w:val="55"/>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3178B">
    <w:pPr>
      <w:pStyle w:val="54"/>
    </w:pPr>
    <w:r>
      <w:fldChar w:fldCharType="begin"/>
    </w:r>
    <w:r>
      <w:instrText xml:space="preserve"> PAGE   \* MERGEFORMAT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465D3">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A8835">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C749C">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DA5FD">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EB919">
    <w:pPr>
      <w:pStyle w:val="55"/>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251C9">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14F25">
    <w:pPr>
      <w:pStyle w:val="55"/>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45AFD">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C9E0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A2F16">
    <w:pPr>
      <w:pStyle w:val="64"/>
    </w:pPr>
    <w:r>
      <w:fldChar w:fldCharType="begin"/>
    </w:r>
    <w:r>
      <w:instrText xml:space="preserve"> STYLEREF  标准文件_文件编号  \* MERGEFORMAT </w:instrText>
    </w:r>
    <w:r>
      <w:fldChar w:fldCharType="separate"/>
    </w:r>
    <w:r>
      <w:t>T/SZS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F4A9A">
    <w:pPr>
      <w:pStyle w:val="65"/>
    </w:pPr>
    <w:r>
      <w:fldChar w:fldCharType="begin"/>
    </w:r>
    <w:r>
      <w:instrText xml:space="preserve"> </w:instrText>
    </w:r>
    <w:r>
      <w:rPr>
        <w:rFonts w:hint="eastAsia"/>
      </w:rPr>
      <w:instrText xml:space="preserve">STYLEREF  标准文件_文件编号 \* MERGEFORMAT</w:instrText>
    </w:r>
    <w:r>
      <w:instrText xml:space="preserve"> </w:instrText>
    </w:r>
    <w:r>
      <w:fldChar w:fldCharType="separate"/>
    </w:r>
    <w:r>
      <w:rPr>
        <w:rFonts w:hint="eastAsia"/>
      </w:rPr>
      <w:t>T/SZS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E87DB">
    <w:pPr>
      <w:pStyle w:val="64"/>
    </w:pPr>
    <w:r>
      <w:fldChar w:fldCharType="begin"/>
    </w:r>
    <w:r>
      <w:instrText xml:space="preserve"> STYLEREF  标准文件_文件编号  \* MERGEFORMAT </w:instrText>
    </w:r>
    <w:r>
      <w:fldChar w:fldCharType="separate"/>
    </w:r>
    <w:r>
      <w:t>T/SZS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7F06">
    <w:pPr>
      <w:pStyle w:val="65"/>
    </w:pPr>
    <w:r>
      <w:fldChar w:fldCharType="begin"/>
    </w:r>
    <w:r>
      <w:instrText xml:space="preserve"> </w:instrText>
    </w:r>
    <w:r>
      <w:rPr>
        <w:rFonts w:hint="eastAsia"/>
      </w:rPr>
      <w:instrText xml:space="preserve">STYLEREF  标准文件_文件编号 \* MERGEFORMAT</w:instrText>
    </w:r>
    <w:r>
      <w:instrText xml:space="preserve"> </w:instrText>
    </w:r>
    <w:r>
      <w:fldChar w:fldCharType="separate"/>
    </w:r>
    <w:r>
      <w:rPr>
        <w:rFonts w:hint="eastAsia"/>
      </w:rPr>
      <w:t>T/SZS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BAB4E">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79081">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F9AAD">
    <w:pPr>
      <w:pStyle w:val="64"/>
    </w:pPr>
    <w:r>
      <w:fldChar w:fldCharType="begin"/>
    </w:r>
    <w:r>
      <w:instrText xml:space="preserve"> STYLEREF  标准文件_文件编号  \* MERGEFORMAT </w:instrText>
    </w:r>
    <w:r>
      <w:fldChar w:fldCharType="separate"/>
    </w:r>
    <w:r>
      <w:t>T/SZS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8CCC2">
    <w:pPr>
      <w:pStyle w:val="65"/>
    </w:pPr>
    <w:r>
      <w:fldChar w:fldCharType="begin"/>
    </w:r>
    <w:r>
      <w:instrText xml:space="preserve"> </w:instrText>
    </w:r>
    <w:r>
      <w:rPr>
        <w:rFonts w:hint="eastAsia"/>
      </w:rPr>
      <w:instrText xml:space="preserve">STYLEREF  标准文件_文件编号 \* MERGEFORMAT</w:instrText>
    </w:r>
    <w:r>
      <w:instrText xml:space="preserve"> </w:instrText>
    </w:r>
    <w:r>
      <w:fldChar w:fldCharType="separate"/>
    </w:r>
    <w:r>
      <w:rPr>
        <w:rFonts w:hint="eastAsia"/>
      </w:rPr>
      <w:t>T/SZS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7BC5">
    <w:pPr>
      <w:pStyle w:val="64"/>
    </w:pPr>
    <w:r>
      <w:fldChar w:fldCharType="begin"/>
    </w:r>
    <w:r>
      <w:instrText xml:space="preserve"> STYLEREF  标准文件_文件编号  \* MERGEFORMAT </w:instrText>
    </w:r>
    <w:r>
      <w:fldChar w:fldCharType="separate"/>
    </w:r>
    <w:r>
      <w:t>T/SZS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92820">
    <w:pPr>
      <w:pStyle w:val="65"/>
    </w:pPr>
    <w:r>
      <w:fldChar w:fldCharType="begin"/>
    </w:r>
    <w:r>
      <w:instrText xml:space="preserve"> STYLEREF  标准文件_文件编号 \* MERGEFORMAT </w:instrText>
    </w:r>
    <w:r>
      <w:fldChar w:fldCharType="separate"/>
    </w:r>
    <w:r>
      <w:t>T/SZS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CA0D3">
    <w:pPr>
      <w:pStyle w:val="64"/>
    </w:pPr>
    <w:r>
      <w:fldChar w:fldCharType="begin"/>
    </w:r>
    <w:r>
      <w:instrText xml:space="preserve"> STYLEREF  标准文件_文件编号  \* MERGEFORMAT </w:instrText>
    </w:r>
    <w:r>
      <w:fldChar w:fldCharType="separate"/>
    </w:r>
    <w:r>
      <w:t>T/SZS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E6C1B">
    <w:pPr>
      <w:pStyle w:val="65"/>
    </w:pPr>
    <w:r>
      <w:fldChar w:fldCharType="begin"/>
    </w:r>
    <w:r>
      <w:instrText xml:space="preserve"> </w:instrText>
    </w:r>
    <w:r>
      <w:rPr>
        <w:rFonts w:hint="eastAsia"/>
      </w:rPr>
      <w:instrText xml:space="preserve">STYLEREF  标准文件_文件编号 \* MERGEFORMAT</w:instrText>
    </w:r>
    <w:r>
      <w:instrText xml:space="preserve"> </w:instrText>
    </w:r>
    <w:r>
      <w:fldChar w:fldCharType="separate"/>
    </w:r>
    <w:r>
      <w:rPr>
        <w:rFonts w:hint="eastAsia"/>
      </w:rPr>
      <w:t>T/SZS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206"/>
    <w:rsid w:val="0000040A"/>
    <w:rsid w:val="00000A94"/>
    <w:rsid w:val="00000BA7"/>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BA9"/>
    <w:rsid w:val="000346A5"/>
    <w:rsid w:val="000359C3"/>
    <w:rsid w:val="00035A7D"/>
    <w:rsid w:val="000365ED"/>
    <w:rsid w:val="0004011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0B6"/>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6E8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BDD"/>
    <w:rsid w:val="001E1B6A"/>
    <w:rsid w:val="001E2484"/>
    <w:rsid w:val="001E3CC4"/>
    <w:rsid w:val="001E3F2F"/>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C00"/>
    <w:rsid w:val="0026148A"/>
    <w:rsid w:val="00262696"/>
    <w:rsid w:val="00263D25"/>
    <w:rsid w:val="002643C3"/>
    <w:rsid w:val="00264A0C"/>
    <w:rsid w:val="00266EEB"/>
    <w:rsid w:val="00267EF4"/>
    <w:rsid w:val="00270CB8"/>
    <w:rsid w:val="00272B08"/>
    <w:rsid w:val="00275F9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15D"/>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31CF"/>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206"/>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0B2"/>
    <w:rsid w:val="004D2253"/>
    <w:rsid w:val="004D4406"/>
    <w:rsid w:val="004D7C42"/>
    <w:rsid w:val="004E0465"/>
    <w:rsid w:val="004E0B7D"/>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0E0"/>
    <w:rsid w:val="00524D65"/>
    <w:rsid w:val="00525B16"/>
    <w:rsid w:val="00533D04"/>
    <w:rsid w:val="00534804"/>
    <w:rsid w:val="00534BDF"/>
    <w:rsid w:val="005354EA"/>
    <w:rsid w:val="0053585F"/>
    <w:rsid w:val="00535EC4"/>
    <w:rsid w:val="00535ED9"/>
    <w:rsid w:val="0053692B"/>
    <w:rsid w:val="005369EC"/>
    <w:rsid w:val="00541853"/>
    <w:rsid w:val="00543BDA"/>
    <w:rsid w:val="005441CC"/>
    <w:rsid w:val="00545321"/>
    <w:rsid w:val="005479DA"/>
    <w:rsid w:val="00547BCC"/>
    <w:rsid w:val="0055013B"/>
    <w:rsid w:val="00551F6F"/>
    <w:rsid w:val="00555044"/>
    <w:rsid w:val="00561475"/>
    <w:rsid w:val="00562308"/>
    <w:rsid w:val="0056468D"/>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4DAB"/>
    <w:rsid w:val="005A7830"/>
    <w:rsid w:val="005A7FCE"/>
    <w:rsid w:val="005B0F3F"/>
    <w:rsid w:val="005B191C"/>
    <w:rsid w:val="005B2324"/>
    <w:rsid w:val="005B4903"/>
    <w:rsid w:val="005B51CE"/>
    <w:rsid w:val="005B5885"/>
    <w:rsid w:val="005B5CD7"/>
    <w:rsid w:val="005B6CF6"/>
    <w:rsid w:val="005B7422"/>
    <w:rsid w:val="005C29B8"/>
    <w:rsid w:val="005C5F21"/>
    <w:rsid w:val="005C6033"/>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0BB"/>
    <w:rsid w:val="0066633F"/>
    <w:rsid w:val="00672060"/>
    <w:rsid w:val="00672BFD"/>
    <w:rsid w:val="006770F4"/>
    <w:rsid w:val="00677A84"/>
    <w:rsid w:val="0068026D"/>
    <w:rsid w:val="00680A27"/>
    <w:rsid w:val="006816A4"/>
    <w:rsid w:val="006819B8"/>
    <w:rsid w:val="006840A6"/>
    <w:rsid w:val="006850CD"/>
    <w:rsid w:val="00685AAB"/>
    <w:rsid w:val="006A07AA"/>
    <w:rsid w:val="006A20FC"/>
    <w:rsid w:val="006A25E5"/>
    <w:rsid w:val="006A2B46"/>
    <w:rsid w:val="006A2C17"/>
    <w:rsid w:val="006A336D"/>
    <w:rsid w:val="006A37B9"/>
    <w:rsid w:val="006A38E8"/>
    <w:rsid w:val="006B2672"/>
    <w:rsid w:val="006B54BF"/>
    <w:rsid w:val="006B5F44"/>
    <w:rsid w:val="006B5F90"/>
    <w:rsid w:val="006B62E4"/>
    <w:rsid w:val="006C1BBA"/>
    <w:rsid w:val="006C2079"/>
    <w:rsid w:val="006C2D8C"/>
    <w:rsid w:val="006C5A62"/>
    <w:rsid w:val="006C5D68"/>
    <w:rsid w:val="006C6976"/>
    <w:rsid w:val="006C6DD0"/>
    <w:rsid w:val="006D04EA"/>
    <w:rsid w:val="006D16C4"/>
    <w:rsid w:val="006D3E96"/>
    <w:rsid w:val="006D4515"/>
    <w:rsid w:val="006D4BB1"/>
    <w:rsid w:val="006D6593"/>
    <w:rsid w:val="006E2D7F"/>
    <w:rsid w:val="006F03A8"/>
    <w:rsid w:val="006F2ACA"/>
    <w:rsid w:val="006F2ADC"/>
    <w:rsid w:val="006F2BFE"/>
    <w:rsid w:val="006F31E9"/>
    <w:rsid w:val="006F6284"/>
    <w:rsid w:val="007002C5"/>
    <w:rsid w:val="00704387"/>
    <w:rsid w:val="00707669"/>
    <w:rsid w:val="00711CBA"/>
    <w:rsid w:val="00711FB5"/>
    <w:rsid w:val="00712A01"/>
    <w:rsid w:val="00713973"/>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346"/>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6B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47D"/>
    <w:rsid w:val="008454F8"/>
    <w:rsid w:val="0085173A"/>
    <w:rsid w:val="008603CE"/>
    <w:rsid w:val="008620FC"/>
    <w:rsid w:val="008627A5"/>
    <w:rsid w:val="00863E05"/>
    <w:rsid w:val="00865ACA"/>
    <w:rsid w:val="00865D28"/>
    <w:rsid w:val="00865F85"/>
    <w:rsid w:val="00867C10"/>
    <w:rsid w:val="00870439"/>
    <w:rsid w:val="00870DA1"/>
    <w:rsid w:val="00882A1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3727"/>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02B"/>
    <w:rsid w:val="00975727"/>
    <w:rsid w:val="00977010"/>
    <w:rsid w:val="00977D02"/>
    <w:rsid w:val="00977FF9"/>
    <w:rsid w:val="009809BB"/>
    <w:rsid w:val="0098364B"/>
    <w:rsid w:val="009866FE"/>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BB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D03"/>
    <w:rsid w:val="00A2271D"/>
    <w:rsid w:val="00A237D5"/>
    <w:rsid w:val="00A30EFC"/>
    <w:rsid w:val="00A31984"/>
    <w:rsid w:val="00A32D73"/>
    <w:rsid w:val="00A3367B"/>
    <w:rsid w:val="00A3597D"/>
    <w:rsid w:val="00A36DD1"/>
    <w:rsid w:val="00A4006C"/>
    <w:rsid w:val="00A40091"/>
    <w:rsid w:val="00A4030F"/>
    <w:rsid w:val="00A41718"/>
    <w:rsid w:val="00A41C79"/>
    <w:rsid w:val="00A41CB5"/>
    <w:rsid w:val="00A42CDF"/>
    <w:rsid w:val="00A4452E"/>
    <w:rsid w:val="00A4472C"/>
    <w:rsid w:val="00A44E69"/>
    <w:rsid w:val="00A4661E"/>
    <w:rsid w:val="00A50C72"/>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4FEB"/>
    <w:rsid w:val="00AA57F5"/>
    <w:rsid w:val="00AA672E"/>
    <w:rsid w:val="00AA6EC9"/>
    <w:rsid w:val="00AB6309"/>
    <w:rsid w:val="00AB6C5F"/>
    <w:rsid w:val="00AB7129"/>
    <w:rsid w:val="00AC27A6"/>
    <w:rsid w:val="00AC30F7"/>
    <w:rsid w:val="00AC31F1"/>
    <w:rsid w:val="00AC3A5A"/>
    <w:rsid w:val="00AC4D95"/>
    <w:rsid w:val="00AC5B0F"/>
    <w:rsid w:val="00AC5DF4"/>
    <w:rsid w:val="00AD0AEF"/>
    <w:rsid w:val="00AD11B7"/>
    <w:rsid w:val="00AD1A94"/>
    <w:rsid w:val="00AD1C05"/>
    <w:rsid w:val="00AD2DE2"/>
    <w:rsid w:val="00AD4126"/>
    <w:rsid w:val="00AD421C"/>
    <w:rsid w:val="00AD44FA"/>
    <w:rsid w:val="00AD7700"/>
    <w:rsid w:val="00AE070A"/>
    <w:rsid w:val="00AE101C"/>
    <w:rsid w:val="00AE298E"/>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EBF"/>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DA2"/>
    <w:rsid w:val="00C6329F"/>
    <w:rsid w:val="00C63340"/>
    <w:rsid w:val="00C643F9"/>
    <w:rsid w:val="00C64E95"/>
    <w:rsid w:val="00C67DB5"/>
    <w:rsid w:val="00C71372"/>
    <w:rsid w:val="00C72410"/>
    <w:rsid w:val="00C7287F"/>
    <w:rsid w:val="00C80CB8"/>
    <w:rsid w:val="00C819F8"/>
    <w:rsid w:val="00C8248C"/>
    <w:rsid w:val="00C84E33"/>
    <w:rsid w:val="00C86D6F"/>
    <w:rsid w:val="00C905FC"/>
    <w:rsid w:val="00C92D03"/>
    <w:rsid w:val="00C9319C"/>
    <w:rsid w:val="00C9435D"/>
    <w:rsid w:val="00C94DF2"/>
    <w:rsid w:val="00C95F8C"/>
    <w:rsid w:val="00C96741"/>
    <w:rsid w:val="00CA2D1B"/>
    <w:rsid w:val="00CA375D"/>
    <w:rsid w:val="00CA662A"/>
    <w:rsid w:val="00CA7AFD"/>
    <w:rsid w:val="00CA7C3C"/>
    <w:rsid w:val="00CB0189"/>
    <w:rsid w:val="00CB0BA2"/>
    <w:rsid w:val="00CB1A42"/>
    <w:rsid w:val="00CB1B0C"/>
    <w:rsid w:val="00CB2C0B"/>
    <w:rsid w:val="00CB46F4"/>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E91"/>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1D1"/>
    <w:rsid w:val="00D4514F"/>
    <w:rsid w:val="00D451E2"/>
    <w:rsid w:val="00D45E89"/>
    <w:rsid w:val="00D45E8D"/>
    <w:rsid w:val="00D466AE"/>
    <w:rsid w:val="00D4734F"/>
    <w:rsid w:val="00D51BF3"/>
    <w:rsid w:val="00D66846"/>
    <w:rsid w:val="00D675FB"/>
    <w:rsid w:val="00D70044"/>
    <w:rsid w:val="00D71F25"/>
    <w:rsid w:val="00D72A9C"/>
    <w:rsid w:val="00D77031"/>
    <w:rsid w:val="00D84941"/>
    <w:rsid w:val="00D84FA1"/>
    <w:rsid w:val="00D851F0"/>
    <w:rsid w:val="00D86DB7"/>
    <w:rsid w:val="00D87BF5"/>
    <w:rsid w:val="00D90721"/>
    <w:rsid w:val="00D926D0"/>
    <w:rsid w:val="00D93030"/>
    <w:rsid w:val="00D9422C"/>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692"/>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BD5"/>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3C6"/>
    <w:rsid w:val="00E56800"/>
    <w:rsid w:val="00E6001B"/>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588"/>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3DA"/>
    <w:rsid w:val="00EE7869"/>
    <w:rsid w:val="00EF054A"/>
    <w:rsid w:val="00EF3235"/>
    <w:rsid w:val="00EF580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28CC"/>
    <w:rsid w:val="00F833BA"/>
    <w:rsid w:val="00F84FD0"/>
    <w:rsid w:val="00F859A8"/>
    <w:rsid w:val="00F86D87"/>
    <w:rsid w:val="00F9108B"/>
    <w:rsid w:val="00F91349"/>
    <w:rsid w:val="00F93A8A"/>
    <w:rsid w:val="00F951E8"/>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C37439"/>
    <w:rsid w:val="0AEC4F01"/>
    <w:rsid w:val="1D962919"/>
    <w:rsid w:val="20561DC7"/>
    <w:rsid w:val="233B6A1E"/>
    <w:rsid w:val="24033817"/>
    <w:rsid w:val="29E94B67"/>
    <w:rsid w:val="2B8401A7"/>
    <w:rsid w:val="2BA437A9"/>
    <w:rsid w:val="372A043A"/>
    <w:rsid w:val="48DB18D5"/>
    <w:rsid w:val="4C5B047D"/>
    <w:rsid w:val="69DA1FAD"/>
    <w:rsid w:val="6E6B62F1"/>
    <w:rsid w:val="737F3A4D"/>
    <w:rsid w:val="73FBDBD6"/>
    <w:rsid w:val="EDC60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semiHidden/>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 w:type="paragraph" w:customStyle="1" w:styleId="235">
    <w:name w:val="正文1"/>
    <w:qFormat/>
    <w:uiPriority w:val="0"/>
    <w:pPr>
      <w:jc w:val="both"/>
    </w:pPr>
    <w:rPr>
      <w:rFonts w:ascii="Segoe UI" w:hAnsi="Segoe UI" w:eastAsia="宋体" w:cs="Segoe UI"/>
      <w:kern w:val="2"/>
      <w:sz w:val="21"/>
      <w:szCs w:val="21"/>
      <w:lang w:val="en-US" w:eastAsia="zh-CN" w:bidi="ar-SA"/>
    </w:rPr>
  </w:style>
  <w:style w:type="paragraph" w:customStyle="1" w:styleId="236">
    <w:name w:val="段"/>
    <w:basedOn w:val="1"/>
    <w:qFormat/>
    <w:uiPriority w:val="0"/>
    <w:pPr>
      <w:widowControl/>
      <w:adjustRightInd/>
      <w:spacing w:line="240" w:lineRule="auto"/>
      <w:ind w:firstLine="200" w:firstLineChars="200"/>
    </w:pPr>
    <w:rPr>
      <w:rFonts w:ascii="宋体" w:hAnsi="Times New Roman"/>
      <w:kern w:val="0"/>
    </w:rPr>
  </w:style>
  <w:style w:type="paragraph" w:customStyle="1" w:styleId="237">
    <w:name w:val="修订1"/>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jpe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A5023D63FB643D79CECE2313744E68A"/>
        <w:style w:val=""/>
        <w:category>
          <w:name w:val="常规"/>
          <w:gallery w:val="placeholder"/>
        </w:category>
        <w:types>
          <w:type w:val="bbPlcHdr"/>
        </w:types>
        <w:behaviors>
          <w:behavior w:val="content"/>
        </w:behaviors>
        <w:description w:val=""/>
        <w:guid w:val="{B729F74C-6D47-48B5-945E-F322500FE5B3}"/>
      </w:docPartPr>
      <w:docPartBody>
        <w:p w14:paraId="7BD76E6C">
          <w:pPr>
            <w:pStyle w:val="5"/>
          </w:pPr>
          <w:r>
            <w:rPr>
              <w:rStyle w:val="4"/>
              <w:rFonts w:hint="eastAsia"/>
            </w:rPr>
            <w:t>单击或点击此处输入文字。</w:t>
          </w:r>
        </w:p>
      </w:docPartBody>
    </w:docPart>
    <w:docPart>
      <w:docPartPr>
        <w:name w:val="A0938CD82EA840CF891A9AEEA11CC31B"/>
        <w:style w:val=""/>
        <w:category>
          <w:name w:val="常规"/>
          <w:gallery w:val="placeholder"/>
        </w:category>
        <w:types>
          <w:type w:val="bbPlcHdr"/>
        </w:types>
        <w:behaviors>
          <w:behavior w:val="content"/>
        </w:behaviors>
        <w:description w:val=""/>
        <w:guid w:val="{5A175B2A-2A08-4B5F-8F46-31DF86F59CC0}"/>
      </w:docPartPr>
      <w:docPartBody>
        <w:p w14:paraId="09CE66EB">
          <w:pPr>
            <w:pStyle w:val="6"/>
          </w:pPr>
          <w:r>
            <w:rPr>
              <w:rStyle w:val="4"/>
              <w:rFonts w:hint="eastAsia"/>
            </w:rPr>
            <w:t>选择一项。</w:t>
          </w:r>
        </w:p>
      </w:docPartBody>
    </w:docPart>
    <w:docPart>
      <w:docPartPr>
        <w:name w:val="09D33F296B3F476EB6292C7B23A05FF3"/>
        <w:style w:val=""/>
        <w:category>
          <w:name w:val="常规"/>
          <w:gallery w:val="placeholder"/>
        </w:category>
        <w:types>
          <w:type w:val="bbPlcHdr"/>
        </w:types>
        <w:behaviors>
          <w:behavior w:val="content"/>
        </w:behaviors>
        <w:description w:val=""/>
        <w:guid w:val="{6214C283-E267-4D84-8B90-B06D697BBCB4}"/>
      </w:docPartPr>
      <w:docPartBody>
        <w:p w14:paraId="71B7807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EE9"/>
    <w:rsid w:val="00000BA7"/>
    <w:rsid w:val="001B0EC5"/>
    <w:rsid w:val="002059AC"/>
    <w:rsid w:val="00230A2E"/>
    <w:rsid w:val="00244D16"/>
    <w:rsid w:val="002549CC"/>
    <w:rsid w:val="003865DB"/>
    <w:rsid w:val="00396E60"/>
    <w:rsid w:val="00484EE9"/>
    <w:rsid w:val="005212CE"/>
    <w:rsid w:val="00763BBD"/>
    <w:rsid w:val="00AA4FEB"/>
    <w:rsid w:val="00AC5B0F"/>
    <w:rsid w:val="00CB69EF"/>
    <w:rsid w:val="00D51026"/>
    <w:rsid w:val="00F05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A5023D63FB643D79CECE2313744E6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0938CD82EA840CF891A9AEEA11CC3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9D33F296B3F476EB6292C7B23A05FF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10</Pages>
  <Words>2124</Words>
  <Characters>2290</Characters>
  <Lines>42</Lines>
  <Paragraphs>12</Paragraphs>
  <TotalTime>0</TotalTime>
  <ScaleCrop>false</ScaleCrop>
  <LinksUpToDate>false</LinksUpToDate>
  <CharactersWithSpaces>2382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2025-02-06T08:55:00Z</dcterms:created>
  <dc:creator>童生华</dc:creator>
  <dc:description>&lt;config cover="true" show_menu="true" version="1.0.0" doctype="SDKXY"&gt;_x000d_
&lt;/config&gt;</dc:description>
  <cp:lastModifiedBy>刘冬</cp:lastModifiedBy>
  <cp:lastPrinted>2021-02-03T08:22:00Z</cp:lastPrinted>
  <dcterms:modified xsi:type="dcterms:W3CDTF">2025-05-27T02:14:14Z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C3FDF74CB16E456DB287E628ACBCF3D4_12</vt:lpwstr>
  </property>
  <property fmtid="{D5CDD505-2E9C-101B-9397-08002B2CF9AE}" pid="17" name="KSOTemplateDocerSaveRecord">
    <vt:lpwstr>eyJoZGlkIjoiNGNlYTBkNWFlZDJlNjcwNGM2NDc4NWIwYmRmM2EzYjMiLCJ1c2VySWQiOiIyMDk2NTE4NzcifQ==</vt:lpwstr>
  </property>
</Properties>
</file>