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F3A7" w14:textId="77777777" w:rsidR="008B64F7" w:rsidRDefault="00216053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《基于AAV载体的内耳基因治疗技术规范》编制说明</w:t>
      </w:r>
    </w:p>
    <w:p w14:paraId="4B7502DE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一、工作简况</w:t>
      </w:r>
    </w:p>
    <w:p w14:paraId="509EDF68" w14:textId="77777777" w:rsidR="008B64F7" w:rsidRDefault="00216053">
      <w:pPr>
        <w:numPr>
          <w:ilvl w:val="0"/>
          <w:numId w:val="5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背景</w:t>
      </w:r>
    </w:p>
    <w:p w14:paraId="47480CA0" w14:textId="77777777" w:rsidR="008B64F7" w:rsidRDefault="00216053">
      <w:pPr>
        <w:pStyle w:val="p1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耳聋是影响人类生存质量的致残性疾病，世界卫生组织在《世界听力报告》（2021</w:t>
      </w:r>
      <w:r>
        <w:rPr>
          <w:rFonts w:ascii="宋体" w:hAnsi="宋体" w:hint="eastAsia"/>
          <w:sz w:val="24"/>
          <w:szCs w:val="24"/>
        </w:rPr>
        <w:t>年）中统计，目前全世界有</w:t>
      </w:r>
      <w:r>
        <w:rPr>
          <w:rFonts w:ascii="宋体" w:hAnsi="宋体"/>
          <w:sz w:val="24"/>
          <w:szCs w:val="24"/>
        </w:rPr>
        <w:t>15</w:t>
      </w:r>
      <w:r>
        <w:rPr>
          <w:rFonts w:ascii="宋体" w:hAnsi="宋体" w:hint="eastAsia"/>
          <w:sz w:val="24"/>
          <w:szCs w:val="24"/>
        </w:rPr>
        <w:t>亿人患有一定程度的听力损失，超过</w:t>
      </w:r>
      <w:r>
        <w:rPr>
          <w:rFonts w:ascii="宋体" w:hAnsi="宋体"/>
          <w:sz w:val="24"/>
          <w:szCs w:val="24"/>
        </w:rPr>
        <w:t>5%</w:t>
      </w:r>
      <w:r>
        <w:rPr>
          <w:rFonts w:ascii="宋体" w:hAnsi="宋体" w:hint="eastAsia"/>
          <w:sz w:val="24"/>
          <w:szCs w:val="24"/>
        </w:rPr>
        <w:t>的人（</w:t>
      </w:r>
      <w:r>
        <w:rPr>
          <w:rFonts w:ascii="宋体" w:hAnsi="宋体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>亿）存在残疾性听力损失。预计到</w:t>
      </w:r>
      <w:r>
        <w:rPr>
          <w:rFonts w:ascii="宋体" w:hAnsi="宋体"/>
          <w:sz w:val="24"/>
          <w:szCs w:val="24"/>
        </w:rPr>
        <w:t>2050</w:t>
      </w:r>
      <w:r>
        <w:rPr>
          <w:rFonts w:ascii="宋体" w:hAnsi="宋体" w:hint="eastAsia"/>
          <w:sz w:val="24"/>
          <w:szCs w:val="24"/>
        </w:rPr>
        <w:t>年，近四分之一的人（</w:t>
      </w:r>
      <w:r>
        <w:rPr>
          <w:rFonts w:ascii="宋体" w:hAnsi="宋体"/>
          <w:sz w:val="24"/>
          <w:szCs w:val="24"/>
        </w:rPr>
        <w:t>25</w:t>
      </w:r>
      <w:r>
        <w:rPr>
          <w:rFonts w:ascii="宋体" w:hAnsi="宋体" w:hint="eastAsia"/>
          <w:sz w:val="24"/>
          <w:szCs w:val="24"/>
        </w:rPr>
        <w:t>亿）将有某种程度的听力损失，将有十分之一的人（</w:t>
      </w:r>
      <w:r>
        <w:rPr>
          <w:rFonts w:ascii="宋体" w:hAnsi="宋体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亿）发生残疾性听力损失。</w:t>
      </w:r>
    </w:p>
    <w:p w14:paraId="32193596" w14:textId="0A319D16" w:rsidR="008B64F7" w:rsidRDefault="00216053">
      <w:pPr>
        <w:pStyle w:val="p1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耳聋分为传导性耳聋、感音神经性耳聋和混合性耳聋。感音神经性耳聋占比约</w:t>
      </w:r>
      <w:r>
        <w:rPr>
          <w:rFonts w:ascii="宋体" w:hAnsi="宋体"/>
          <w:sz w:val="24"/>
          <w:szCs w:val="24"/>
        </w:rPr>
        <w:t>90%</w:t>
      </w:r>
      <w:r>
        <w:rPr>
          <w:rFonts w:ascii="宋体" w:hAnsi="宋体" w:hint="eastAsia"/>
          <w:sz w:val="24"/>
          <w:szCs w:val="24"/>
        </w:rPr>
        <w:t>，包括遗传性耳聋、老年性聋、全身系统性疾病引起的耳聋、噪声性耳聋，其中遗传性耳聋占所有感音神经性耳聋的半数以上。</w:t>
      </w:r>
      <w:r>
        <w:rPr>
          <w:rFonts w:ascii="宋体" w:hAnsi="宋体"/>
          <w:sz w:val="24"/>
          <w:szCs w:val="24"/>
        </w:rPr>
        <w:t>感音神经性耳聋病变在内耳，</w:t>
      </w:r>
      <w:r>
        <w:rPr>
          <w:rFonts w:ascii="宋体" w:hAnsi="宋体" w:hint="eastAsia"/>
          <w:sz w:val="24"/>
          <w:szCs w:val="24"/>
        </w:rPr>
        <w:t>进一步引起耳蜗听神经或者听觉中枢病变，从而引导致耳聋。</w:t>
      </w:r>
    </w:p>
    <w:p w14:paraId="0C2995B6" w14:textId="77777777" w:rsidR="008B64F7" w:rsidRDefault="00216053">
      <w:pPr>
        <w:pStyle w:val="p1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目前改善或恢复听力的常用手段是助听器和人工耳蜗。助听器能增加声能强度，适用于轻度至中度听力损伤患者。对于重度、极重度耳聋和全聋患者，人工耳蜗植入是唯一有效的临床方法。然而，因其存在适应症限制，识别声调语言和欣赏音乐较困难，以及在嘈杂或竞争的声音环境下言语识别困难等缺陷，人工耳蜗并不是治疗听力丧失的最佳方法。</w:t>
      </w:r>
    </w:p>
    <w:p w14:paraId="32610EE8" w14:textId="52356F4C" w:rsidR="008B64F7" w:rsidRDefault="00216053">
      <w:pPr>
        <w:pStyle w:val="p1"/>
        <w:spacing w:line="360" w:lineRule="auto"/>
        <w:ind w:firstLineChars="200" w:firstLine="480"/>
        <w:rPr>
          <w:rFonts w:ascii="宋体" w:hAnsi="宋体"/>
          <w:color w:val="auto"/>
          <w:kern w:val="2"/>
          <w:sz w:val="24"/>
          <w:szCs w:val="24"/>
        </w:rPr>
      </w:pPr>
      <w:r>
        <w:rPr>
          <w:rFonts w:ascii="宋体" w:hAnsi="宋体"/>
          <w:color w:val="auto"/>
          <w:kern w:val="2"/>
          <w:sz w:val="24"/>
          <w:szCs w:val="24"/>
        </w:rPr>
        <w:t>基因治疗为根治</w:t>
      </w:r>
      <w:r>
        <w:rPr>
          <w:rFonts w:ascii="宋体" w:hAnsi="宋体" w:hint="eastAsia"/>
          <w:color w:val="auto"/>
          <w:kern w:val="2"/>
          <w:sz w:val="24"/>
          <w:szCs w:val="24"/>
        </w:rPr>
        <w:t>遗传性耳聋</w:t>
      </w:r>
      <w:r>
        <w:rPr>
          <w:rFonts w:ascii="宋体" w:hAnsi="宋体"/>
          <w:color w:val="auto"/>
          <w:kern w:val="2"/>
          <w:sz w:val="24"/>
          <w:szCs w:val="24"/>
        </w:rPr>
        <w:t>提供了新希望。我国高度重视基因治疗产业的发展</w:t>
      </w:r>
      <w:r>
        <w:rPr>
          <w:rFonts w:ascii="宋体" w:hAnsi="宋体" w:hint="eastAsia"/>
          <w:color w:val="auto"/>
          <w:kern w:val="2"/>
          <w:sz w:val="24"/>
          <w:szCs w:val="24"/>
        </w:rPr>
        <w:t>：</w:t>
      </w:r>
      <w:r>
        <w:rPr>
          <w:rFonts w:ascii="宋体" w:hAnsi="宋体"/>
          <w:color w:val="auto"/>
          <w:kern w:val="2"/>
          <w:sz w:val="24"/>
          <w:szCs w:val="24"/>
        </w:rPr>
        <w:t>“十四五”规划将基因治疗列为战略性新兴产业，强调其推动产业升级的作用。2023年发布的《中国基因治疗2035发展战略》</w:t>
      </w:r>
      <w:r>
        <w:rPr>
          <w:rFonts w:ascii="宋体" w:hAnsi="宋体" w:hint="eastAsia"/>
          <w:color w:val="auto"/>
          <w:kern w:val="2"/>
          <w:sz w:val="24"/>
          <w:szCs w:val="24"/>
        </w:rPr>
        <w:t>也</w:t>
      </w:r>
      <w:r>
        <w:rPr>
          <w:rFonts w:ascii="宋体" w:hAnsi="宋体"/>
          <w:color w:val="auto"/>
          <w:kern w:val="2"/>
          <w:sz w:val="24"/>
          <w:szCs w:val="24"/>
        </w:rPr>
        <w:t>明确了新靶点开发、生产质控、通用型产品等方向</w:t>
      </w:r>
      <w:r>
        <w:rPr>
          <w:rFonts w:ascii="宋体" w:hAnsi="宋体" w:hint="eastAsia"/>
          <w:color w:val="auto"/>
          <w:kern w:val="2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近年来，耳聋的基因治疗取得广泛而入的进展。在耳聋动物模型中，已有超过</w:t>
      </w:r>
      <w:r>
        <w:rPr>
          <w:rFonts w:ascii="宋体" w:hAnsi="宋体"/>
          <w:sz w:val="24"/>
          <w:szCs w:val="24"/>
        </w:rPr>
        <w:t>40</w:t>
      </w:r>
      <w:r>
        <w:rPr>
          <w:rFonts w:ascii="宋体" w:hAnsi="宋体" w:hint="eastAsia"/>
          <w:sz w:val="24"/>
          <w:szCs w:val="24"/>
        </w:rPr>
        <w:t>项研究将</w:t>
      </w:r>
      <w:r>
        <w:rPr>
          <w:rFonts w:ascii="宋体" w:hAnsi="宋体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余个耳聋基因成功应用于治疗，纠正了模型动物的听力。通常，耳聋基因治疗利于适当的载体，将外源转基因导入人体，通过替代、补偿、阻断、修正特定基因以达到治疗疾病的目的。腺相关病毒（</w:t>
      </w:r>
      <w:r>
        <w:rPr>
          <w:rFonts w:ascii="宋体" w:hAnsi="宋体"/>
          <w:sz w:val="24"/>
          <w:szCs w:val="24"/>
        </w:rPr>
        <w:t>adeno-associated virus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AAV</w:t>
      </w:r>
      <w:r>
        <w:rPr>
          <w:rFonts w:ascii="宋体" w:hAnsi="宋体" w:hint="eastAsia"/>
          <w:sz w:val="24"/>
          <w:szCs w:val="24"/>
        </w:rPr>
        <w:t>）载体因其理化性质稳定、致病性弱、整合风险低、外源基因表达持久等结构和生物学方面的优势，已成为耳聋基因治疗领域研究、应用最为广泛的载体。</w:t>
      </w:r>
    </w:p>
    <w:p w14:paraId="50859F11" w14:textId="66FB8B20" w:rsidR="008B64F7" w:rsidRDefault="00216053">
      <w:pPr>
        <w:pStyle w:val="p1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目前，国外多家机构正在进行以AAV为载体的耳聋基因治疗的临床试验，主要以遗传性耳聋治疗为主。因此，需要建立内耳基因治疗的一般标准来规范</w:t>
      </w:r>
      <w:r>
        <w:rPr>
          <w:rFonts w:ascii="宋体" w:hAnsi="宋体" w:hint="eastAsia"/>
          <w:sz w:val="24"/>
          <w:szCs w:val="24"/>
        </w:rPr>
        <w:lastRenderedPageBreak/>
        <w:t>耳聋基因治疗药物研发、临床研究与应用的过程。本文件涵盖了遗传性耳聋临床实践的一般流程与标准规范，旨在推动中国乃至全球遗传性耳聋基因治疗流程的规范化和标准化。</w:t>
      </w:r>
    </w:p>
    <w:p w14:paraId="26F1998A" w14:textId="77777777" w:rsidR="008B64F7" w:rsidRDefault="008B64F7">
      <w:pPr>
        <w:pStyle w:val="p1"/>
        <w:spacing w:line="360" w:lineRule="auto"/>
        <w:rPr>
          <w:rFonts w:ascii="宋体" w:hAnsi="宋体"/>
          <w:color w:val="auto"/>
          <w:kern w:val="2"/>
          <w:sz w:val="24"/>
          <w:szCs w:val="24"/>
        </w:rPr>
      </w:pPr>
    </w:p>
    <w:p w14:paraId="0DF55E39" w14:textId="77777777" w:rsidR="008B64F7" w:rsidRDefault="00216053">
      <w:pPr>
        <w:pStyle w:val="p1"/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工作过程</w:t>
      </w:r>
    </w:p>
    <w:p w14:paraId="192C6C21" w14:textId="77777777" w:rsidR="008B64F7" w:rsidRDefault="00216053"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前期准备</w:t>
      </w:r>
    </w:p>
    <w:p w14:paraId="583CE309" w14:textId="08F36F14" w:rsidR="008B64F7" w:rsidRDefault="00216053">
      <w:pPr>
        <w:widowControl/>
        <w:spacing w:line="360" w:lineRule="auto"/>
        <w:ind w:firstLineChars="250" w:firstLine="600"/>
        <w:jc w:val="left"/>
        <w:rPr>
          <w:rFonts w:ascii="宋体" w:hAnsi="宋体" w:cs="宋体"/>
          <w:color w:val="0E0E0E"/>
          <w:kern w:val="0"/>
          <w:sz w:val="24"/>
          <w:szCs w:val="24"/>
        </w:rPr>
      </w:pPr>
      <w:r>
        <w:rPr>
          <w:rFonts w:ascii="宋体" w:hAnsi="宋体" w:cs="宋体"/>
          <w:color w:val="0E0E0E"/>
          <w:kern w:val="0"/>
          <w:sz w:val="24"/>
          <w:szCs w:val="24"/>
        </w:rPr>
        <w:t>由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东南大学附属中大医院、</w:t>
      </w:r>
      <w:r>
        <w:rPr>
          <w:rFonts w:ascii="宋体" w:hAnsi="宋体" w:cs="宋体" w:hint="eastAsia"/>
          <w:bCs/>
          <w:color w:val="0E0E0E"/>
          <w:kern w:val="0"/>
          <w:sz w:val="24"/>
          <w:szCs w:val="24"/>
        </w:rPr>
        <w:t>山东省第二人民医院（山东省耳鼻喉医院、山东省耳鼻喉研究所）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、南京大学医学院附属鼓楼医院、华中科技大学同济医学院附属协和医院、中国人民解放军总医院、北京协和医院、苏州星奥拓维生物技术有限公司、深圳市标准技术研究院等多个单位</w:t>
      </w:r>
      <w:r>
        <w:rPr>
          <w:rFonts w:ascii="宋体" w:hAnsi="宋体" w:cs="宋体"/>
          <w:color w:val="0E0E0E"/>
          <w:kern w:val="0"/>
          <w:sz w:val="24"/>
          <w:szCs w:val="24"/>
        </w:rPr>
        <w:t>成立编制工作组，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经过调研和需求分析，明确了本标准的编制必要性及目标。</w:t>
      </w:r>
    </w:p>
    <w:p w14:paraId="32DEC130" w14:textId="77777777" w:rsidR="008B64F7" w:rsidRDefault="00216053">
      <w:pPr>
        <w:widowControl/>
        <w:spacing w:line="360" w:lineRule="auto"/>
        <w:jc w:val="left"/>
        <w:rPr>
          <w:rFonts w:ascii="宋体" w:hAnsi="宋体" w:cs="宋体"/>
          <w:color w:val="0E0E0E"/>
          <w:kern w:val="0"/>
          <w:sz w:val="24"/>
          <w:szCs w:val="24"/>
        </w:rPr>
      </w:pPr>
      <w:r>
        <w:rPr>
          <w:rFonts w:ascii="宋体" w:hAnsi="宋体" w:cs="宋体" w:hint="eastAsia"/>
          <w:color w:val="0E0E0E"/>
          <w:kern w:val="0"/>
          <w:sz w:val="24"/>
          <w:szCs w:val="24"/>
        </w:rPr>
        <w:t>（2）调研和起草阶段</w:t>
      </w:r>
    </w:p>
    <w:p w14:paraId="26A61E03" w14:textId="704AB2C4" w:rsidR="008B64F7" w:rsidRPr="00216053" w:rsidRDefault="00216053" w:rsidP="00216053">
      <w:pPr>
        <w:pStyle w:val="a7"/>
        <w:spacing w:line="360" w:lineRule="auto"/>
        <w:ind w:firstLineChars="200" w:firstLine="480"/>
        <w:rPr>
          <w:rFonts w:ascii="宋体" w:hAnsi="宋体" w:cs="宋体"/>
          <w:bCs/>
          <w:color w:val="0E0E0E"/>
          <w:kern w:val="0"/>
          <w:sz w:val="24"/>
        </w:rPr>
      </w:pPr>
      <w:r w:rsidRPr="00216053">
        <w:rPr>
          <w:rFonts w:ascii="宋体" w:hAnsi="宋体" w:cs="宋体"/>
          <w:bCs/>
          <w:color w:val="0E0E0E"/>
          <w:kern w:val="0"/>
          <w:sz w:val="24"/>
        </w:rPr>
        <w:t>2024</w:t>
      </w:r>
      <w:r w:rsidRPr="00216053">
        <w:rPr>
          <w:rFonts w:ascii="宋体" w:hAnsi="宋体" w:cs="宋体" w:hint="eastAsia"/>
          <w:bCs/>
          <w:color w:val="0E0E0E"/>
          <w:kern w:val="0"/>
          <w:sz w:val="24"/>
        </w:rPr>
        <w:t>年</w:t>
      </w:r>
      <w:r w:rsidRPr="00216053">
        <w:rPr>
          <w:rFonts w:ascii="宋体" w:hAnsi="宋体" w:cs="宋体"/>
          <w:bCs/>
          <w:color w:val="0E0E0E"/>
          <w:kern w:val="0"/>
          <w:sz w:val="24"/>
        </w:rPr>
        <w:t>2</w:t>
      </w:r>
      <w:r w:rsidRPr="00216053">
        <w:rPr>
          <w:rFonts w:ascii="宋体" w:hAnsi="宋体" w:cs="宋体" w:hint="eastAsia"/>
          <w:bCs/>
          <w:color w:val="0E0E0E"/>
          <w:kern w:val="0"/>
          <w:sz w:val="24"/>
        </w:rPr>
        <w:t>月—</w:t>
      </w:r>
      <w:r w:rsidRPr="00216053">
        <w:rPr>
          <w:rFonts w:ascii="宋体" w:hAnsi="宋体" w:cs="宋体"/>
          <w:bCs/>
          <w:color w:val="0E0E0E"/>
          <w:kern w:val="0"/>
          <w:sz w:val="24"/>
        </w:rPr>
        <w:t>7</w:t>
      </w:r>
      <w:r w:rsidRPr="00216053">
        <w:rPr>
          <w:rFonts w:ascii="宋体" w:hAnsi="宋体" w:cs="宋体" w:hint="eastAsia"/>
          <w:bCs/>
          <w:color w:val="0E0E0E"/>
          <w:kern w:val="0"/>
          <w:sz w:val="24"/>
        </w:rPr>
        <w:t>月，项目组对国内外相关文献、技术规范和法规进行了深入研究，收集并分析了当前基于AAV载体的内耳基因治疗常用技术及其适用性。在2</w:t>
      </w:r>
      <w:r w:rsidRPr="00216053">
        <w:rPr>
          <w:rFonts w:ascii="宋体" w:hAnsi="宋体" w:cs="宋体"/>
          <w:bCs/>
          <w:color w:val="0E0E0E"/>
          <w:kern w:val="0"/>
          <w:sz w:val="24"/>
        </w:rPr>
        <w:t>024</w:t>
      </w:r>
      <w:r w:rsidRPr="00216053">
        <w:rPr>
          <w:rFonts w:ascii="宋体" w:hAnsi="宋体" w:cs="宋体" w:hint="eastAsia"/>
          <w:bCs/>
          <w:color w:val="0E0E0E"/>
          <w:kern w:val="0"/>
          <w:sz w:val="24"/>
        </w:rPr>
        <w:t>年</w:t>
      </w:r>
      <w:r w:rsidRPr="00216053">
        <w:rPr>
          <w:rFonts w:ascii="宋体" w:hAnsi="宋体" w:cs="宋体"/>
          <w:bCs/>
          <w:color w:val="0E0E0E"/>
          <w:kern w:val="0"/>
          <w:sz w:val="24"/>
        </w:rPr>
        <w:t>7</w:t>
      </w:r>
      <w:r w:rsidRPr="00216053">
        <w:rPr>
          <w:rFonts w:ascii="宋体" w:hAnsi="宋体" w:cs="宋体" w:hint="eastAsia"/>
          <w:bCs/>
          <w:color w:val="0E0E0E"/>
          <w:kern w:val="0"/>
          <w:sz w:val="24"/>
        </w:rPr>
        <w:t>月形成标准框架，明确AAV载体的内耳基因治疗的关键技术要求、研究流程和临床应用规范并召开工作组内部会议，根据项目组成员意见修改标准草案，形成了标准初稿。</w:t>
      </w:r>
    </w:p>
    <w:p w14:paraId="4DDA2F2F" w14:textId="77777777" w:rsidR="008B64F7" w:rsidRDefault="00216053">
      <w:pPr>
        <w:widowControl/>
        <w:spacing w:line="360" w:lineRule="auto"/>
        <w:jc w:val="left"/>
        <w:rPr>
          <w:rFonts w:ascii="宋体" w:hAnsi="宋体" w:cs="宋体"/>
          <w:color w:val="0E0E0E"/>
          <w:kern w:val="0"/>
          <w:sz w:val="24"/>
          <w:szCs w:val="24"/>
        </w:rPr>
      </w:pPr>
      <w:r>
        <w:rPr>
          <w:rFonts w:ascii="宋体" w:hAnsi="宋体" w:cs="宋体" w:hint="eastAsia"/>
          <w:color w:val="0E0E0E"/>
          <w:kern w:val="0"/>
          <w:sz w:val="24"/>
          <w:szCs w:val="24"/>
        </w:rPr>
        <w:t>（</w:t>
      </w:r>
      <w:r>
        <w:rPr>
          <w:rFonts w:ascii="宋体" w:hAnsi="宋体" w:cs="宋体"/>
          <w:color w:val="0E0E0E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）征求意见阶段</w:t>
      </w:r>
    </w:p>
    <w:p w14:paraId="4650EC99" w14:textId="0A11F361" w:rsidR="008B64F7" w:rsidRDefault="00216053">
      <w:pPr>
        <w:widowControl/>
        <w:spacing w:line="360" w:lineRule="auto"/>
        <w:jc w:val="left"/>
        <w:rPr>
          <w:rFonts w:ascii="宋体" w:hAnsi="宋体" w:cs="宋体"/>
          <w:color w:val="0E0E0E"/>
          <w:kern w:val="0"/>
          <w:sz w:val="24"/>
          <w:szCs w:val="24"/>
        </w:rPr>
      </w:pPr>
      <w:r>
        <w:rPr>
          <w:rFonts w:ascii="宋体" w:hAnsi="宋体" w:cs="宋体" w:hint="eastAsia"/>
          <w:color w:val="0E0E0E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E0E0E"/>
          <w:kern w:val="0"/>
          <w:sz w:val="24"/>
          <w:szCs w:val="24"/>
        </w:rPr>
        <w:t xml:space="preserve">   2024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年</w:t>
      </w:r>
      <w:r>
        <w:rPr>
          <w:rFonts w:ascii="宋体" w:hAnsi="宋体" w:cs="宋体"/>
          <w:color w:val="0E0E0E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月</w:t>
      </w:r>
      <w:r w:rsidRPr="00216053">
        <w:rPr>
          <w:rFonts w:ascii="宋体" w:hAnsi="宋体" w:cs="宋体" w:hint="eastAsia"/>
          <w:bCs/>
          <w:color w:val="0E0E0E"/>
          <w:kern w:val="0"/>
          <w:sz w:val="24"/>
        </w:rPr>
        <w:t>—</w:t>
      </w:r>
      <w:r>
        <w:rPr>
          <w:rFonts w:ascii="宋体" w:hAnsi="宋体" w:cs="宋体" w:hint="eastAsia"/>
          <w:bCs/>
          <w:color w:val="0E0E0E"/>
          <w:kern w:val="0"/>
          <w:sz w:val="24"/>
        </w:rPr>
        <w:t>2</w:t>
      </w:r>
      <w:r>
        <w:rPr>
          <w:rFonts w:ascii="宋体" w:hAnsi="宋体" w:cs="宋体"/>
          <w:color w:val="0E0E0E"/>
          <w:kern w:val="0"/>
          <w:sz w:val="24"/>
          <w:szCs w:val="24"/>
        </w:rPr>
        <w:t>025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年3月，完成标准初稿并征求内部意见，同时组织行业专家和研究人员召开会议，对标准初稿进行讨论和修订。最终形成征求意见稿，并面向社会公开征求意见。</w:t>
      </w:r>
    </w:p>
    <w:p w14:paraId="29919136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二、编制原则和确定标准主要内容的依据</w:t>
      </w:r>
    </w:p>
    <w:p w14:paraId="6C3000B0" w14:textId="63DC2384" w:rsidR="008B64F7" w:rsidRDefault="00216053">
      <w:pPr>
        <w:spacing w:line="360" w:lineRule="auto"/>
        <w:ind w:firstLineChars="150" w:firstLine="36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标准的编制以科学发展观为指导，遵循“科学性、先进性，可行性、规范性”的原则，确保技术方法的实用性和规范性，推动RCL检测质控体系的标准化发展。标准制定前，查阅了国内外法规与技术规范，参考了《罕见病基因治疗产品临床试验技术指导原则（试行）》《基因治疗产品长期随访临床研究技术指导原则（试行）》《药物临床试验质量管理规范》等多种相关规范文件，结合当前基于AAV的内耳基因治疗临床经验等，制定能确保</w:t>
      </w:r>
      <w:r>
        <w:rPr>
          <w:rFonts w:ascii="宋体" w:hAnsi="宋体" w:cs="宋体" w:hint="eastAsia"/>
          <w:color w:val="0E0E0E"/>
          <w:kern w:val="0"/>
          <w:sz w:val="24"/>
          <w:szCs w:val="24"/>
        </w:rPr>
        <w:t>基于AAV载体的内耳基因治疗常用技术一致性、</w:t>
      </w:r>
      <w:r>
        <w:rPr>
          <w:rFonts w:ascii="宋体" w:hAnsi="宋体" w:cs="宋体" w:hint="eastAsia"/>
          <w:sz w:val="24"/>
          <w:szCs w:val="24"/>
        </w:rPr>
        <w:t>临床试验设计要点和临床试验执行要点可行性的临床应用流程。</w:t>
      </w:r>
    </w:p>
    <w:p w14:paraId="534B948D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三、标准主要内容</w:t>
      </w:r>
    </w:p>
    <w:p w14:paraId="158ED205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《基于AAV载体应用的内耳基因治疗技术规范》包括范围、术语和定义、临床研究、临床应用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个部分。</w:t>
      </w:r>
    </w:p>
    <w:p w14:paraId="231BD9C4" w14:textId="77777777" w:rsidR="008B64F7" w:rsidRDefault="00216053">
      <w:pPr>
        <w:numPr>
          <w:ilvl w:val="0"/>
          <w:numId w:val="6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范围</w:t>
      </w:r>
    </w:p>
    <w:p w14:paraId="2CF7D57F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本文件规定了内耳</w:t>
      </w:r>
      <w:r>
        <w:rPr>
          <w:rFonts w:ascii="宋体" w:hAnsi="宋体" w:cs="宋体" w:hint="eastAsia"/>
          <w:sz w:val="24"/>
          <w:szCs w:val="24"/>
        </w:rPr>
        <w:t>基因治疗策略和技术要求，包括临床研究、临床应用等。其中，临床研究部分规定了临床试验设计要点和临床试验执行要点；临床应用部分规定了基因诊断、内耳基因治疗手术规范，患者长期管理和患者教育等内容。</w:t>
      </w:r>
    </w:p>
    <w:p w14:paraId="1F11F22A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本文件适用于腺相关病毒（</w:t>
      </w:r>
      <w:r>
        <w:rPr>
          <w:rFonts w:ascii="宋体" w:hAnsi="宋体" w:cs="宋体"/>
          <w:sz w:val="24"/>
          <w:szCs w:val="24"/>
        </w:rPr>
        <w:t>adeno-associated virus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AAV</w:t>
      </w:r>
      <w:r>
        <w:rPr>
          <w:rFonts w:ascii="宋体" w:hAnsi="宋体" w:cs="宋体" w:hint="eastAsia"/>
          <w:sz w:val="24"/>
          <w:szCs w:val="24"/>
        </w:rPr>
        <w:t>）载</w:t>
      </w:r>
      <w:r>
        <w:rPr>
          <w:rFonts w:ascii="宋体" w:hAnsi="宋体" w:cs="宋体"/>
          <w:sz w:val="24"/>
          <w:szCs w:val="24"/>
        </w:rPr>
        <w:t>体介导的遗传性耳聋的基因治疗。</w:t>
      </w:r>
    </w:p>
    <w:p w14:paraId="43D6BA36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（二）规范性引用文件</w:t>
      </w:r>
    </w:p>
    <w:p w14:paraId="1FB29332" w14:textId="77777777" w:rsidR="008B64F7" w:rsidRDefault="00216053">
      <w:pPr>
        <w:pStyle w:val="af4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本文件没有规范性引用文件。</w:t>
      </w:r>
    </w:p>
    <w:p w14:paraId="20C59605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（三）术语和定义</w:t>
      </w:r>
    </w:p>
    <w:p w14:paraId="3BB0B77C" w14:textId="77777777" w:rsidR="008B64F7" w:rsidRDefault="00216053">
      <w:pPr>
        <w:pStyle w:val="af4"/>
        <w:spacing w:line="360" w:lineRule="auto"/>
        <w:ind w:firstLine="480"/>
        <w:rPr>
          <w:rFonts w:hAnsi="宋体" w:cs="宋体"/>
          <w:kern w:val="2"/>
          <w:sz w:val="24"/>
          <w:szCs w:val="24"/>
        </w:rPr>
      </w:pPr>
      <w:r>
        <w:rPr>
          <w:rFonts w:hAnsi="宋体" w:cs="宋体" w:hint="eastAsia"/>
          <w:kern w:val="2"/>
          <w:sz w:val="24"/>
          <w:szCs w:val="24"/>
        </w:rPr>
        <w:t>基因治疗：利用合适载体或递送方式将外源基因导入细胞，通过替代、补偿、抑制、修正特定基因以达到治疗疾病的目的。</w:t>
      </w:r>
    </w:p>
    <w:p w14:paraId="65065FB4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（四）临床研究</w:t>
      </w:r>
    </w:p>
    <w:p w14:paraId="41A3958E" w14:textId="768D175D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明确研究类型，开展符合伦理的研究并保护受试者权益；规定了受试者的选择和排除标准方法；明确研究干预的全流程标准化，包括术前干预、给药剂量/途径/次数/周期、术后护理；详细制定了研究数据收集类型，包括病史、不良反应、耳部检查、影像学检查、中和抗体检测、听力学检查；告知该疗法潜在的风险，包括药物和手术风险。</w:t>
      </w:r>
    </w:p>
    <w:p w14:paraId="4DE26EFA" w14:textId="77777777" w:rsidR="008B64F7" w:rsidRDefault="00216053">
      <w:pPr>
        <w:pStyle w:val="af1"/>
        <w:numPr>
          <w:ilvl w:val="0"/>
          <w:numId w:val="7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临床应用</w:t>
      </w:r>
    </w:p>
    <w:p w14:paraId="29597163" w14:textId="77777777" w:rsidR="008B64F7" w:rsidRDefault="00216053">
      <w:pPr>
        <w:pStyle w:val="af6"/>
        <w:spacing w:beforeLines="0" w:before="0" w:afterLines="0" w:after="0"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明确临床应用AAV基因治疗药物应当遵循的一般流程和标准，包括诊断、给药、术后随访、言语康复训练及患者教育，旨在治疗后以获得更好疗效。</w:t>
      </w:r>
    </w:p>
    <w:p w14:paraId="16F7037E" w14:textId="1DC65122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四、与有关的现行法律法规和强制性国家标准的关系</w:t>
      </w:r>
    </w:p>
    <w:p w14:paraId="1D4DBEE9" w14:textId="5C23530D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与现行法律法规、政策及相关标准无冲突。</w:t>
      </w:r>
    </w:p>
    <w:p w14:paraId="4AA1A4B8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五、标准先进性</w:t>
      </w:r>
    </w:p>
    <w:p w14:paraId="1EEF7358" w14:textId="77777777" w:rsidR="008B64F7" w:rsidRDefault="0021605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通过建立基于AAV载体的内耳基因治疗技术规范，提供统一的临床研究和应用技术要点应用流程，填补国内行业标准空白，提升我国耳聋AAV基因治疗产品的全球竞争力。</w:t>
      </w:r>
    </w:p>
    <w:p w14:paraId="453D9B57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六、重大分歧意见的处理经过和依据</w:t>
      </w:r>
    </w:p>
    <w:p w14:paraId="677D29D3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暂无</w:t>
      </w:r>
    </w:p>
    <w:p w14:paraId="47BA7FF5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七、标准性质的建议说明</w:t>
      </w:r>
    </w:p>
    <w:p w14:paraId="58CBC0F4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本文件拟作为深圳市深圳标准促进会团体标准发布。</w:t>
      </w:r>
    </w:p>
    <w:p w14:paraId="1BB64083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八、贯彻标准的要求和措施建议</w:t>
      </w:r>
    </w:p>
    <w:p w14:paraId="52DB524D" w14:textId="77777777" w:rsidR="008B64F7" w:rsidRDefault="00216053">
      <w:pPr>
        <w:spacing w:line="360" w:lineRule="auto"/>
        <w:ind w:firstLineChars="202" w:firstLine="485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本文件发布实施后，深圳市深圳标准促进会秘书处将向相关企业及时通报标准发布信息，并积极协调、宣传标准内容，鼓励相关企业积极采用本文件。</w:t>
      </w:r>
    </w:p>
    <w:p w14:paraId="42F1439E" w14:textId="77777777" w:rsidR="008B64F7" w:rsidRDefault="00216053"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本文件宣贯的目的在于使相关人员能更好地学习、理解本文件，推进本文件的贯彻和实施。</w:t>
      </w:r>
    </w:p>
    <w:p w14:paraId="3CBBD09A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九、废止现行有关标准的建议</w:t>
      </w:r>
    </w:p>
    <w:p w14:paraId="0C3E735F" w14:textId="77777777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本文件为首次发布，无现行标准的废止建议。</w:t>
      </w:r>
    </w:p>
    <w:p w14:paraId="52DCCBAB" w14:textId="77777777" w:rsidR="008B64F7" w:rsidRDefault="00216053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十、其他应予说明的事项</w:t>
      </w:r>
    </w:p>
    <w:p w14:paraId="37E6ABB1" w14:textId="62823EBC" w:rsidR="008B64F7" w:rsidRDefault="0021605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无。</w:t>
      </w:r>
    </w:p>
    <w:p w14:paraId="27557DDE" w14:textId="77777777" w:rsidR="008B64F7" w:rsidRDefault="008B64F7">
      <w:pPr>
        <w:spacing w:line="360" w:lineRule="auto"/>
        <w:rPr>
          <w:rFonts w:ascii="宋体" w:hAnsi="宋体" w:cs="宋体"/>
          <w:sz w:val="24"/>
          <w:szCs w:val="24"/>
        </w:rPr>
      </w:pPr>
    </w:p>
    <w:p w14:paraId="15CA7BF4" w14:textId="77777777" w:rsidR="008B64F7" w:rsidRDefault="00216053">
      <w:pPr>
        <w:spacing w:line="360" w:lineRule="auto"/>
        <w:rPr>
          <w:rFonts w:ascii=".AppleSystemUIFont" w:hAnsi=".AppleSystemUIFont" w:cs="宋体" w:hint="eastAsia"/>
          <w:color w:val="0E0E0E"/>
          <w:kern w:val="0"/>
          <w:szCs w:val="21"/>
        </w:rPr>
      </w:pPr>
      <w:r>
        <w:rPr>
          <w:rFonts w:hint="eastAsia"/>
        </w:rPr>
        <w:tab/>
      </w:r>
    </w:p>
    <w:p w14:paraId="1401EC00" w14:textId="77777777" w:rsidR="008B64F7" w:rsidRDefault="008B64F7">
      <w:pPr>
        <w:spacing w:line="360" w:lineRule="auto"/>
      </w:pPr>
    </w:p>
    <w:sectPr w:rsidR="008B64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59178B"/>
    <w:multiLevelType w:val="singleLevel"/>
    <w:tmpl w:val="9A59178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7BB5A30"/>
    <w:multiLevelType w:val="singleLevel"/>
    <w:tmpl w:val="F7BB5A3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4CF70D4"/>
    <w:multiLevelType w:val="multilevel"/>
    <w:tmpl w:val="14CF70D4"/>
    <w:lvl w:ilvl="0">
      <w:start w:val="1"/>
      <w:numFmt w:val="lowerLetter"/>
      <w:pStyle w:val="a"/>
      <w:lvlText w:val="%1）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）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0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5F6F729C"/>
    <w:multiLevelType w:val="multilevel"/>
    <w:tmpl w:val="5F6F729C"/>
    <w:lvl w:ilvl="0">
      <w:start w:val="5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69A6EE55"/>
    <w:multiLevelType w:val="singleLevel"/>
    <w:tmpl w:val="69A6EE55"/>
    <w:lvl w:ilvl="0">
      <w:start w:val="1"/>
      <w:numFmt w:val="decimal"/>
      <w:pStyle w:val="a1"/>
      <w:suff w:val="nothing"/>
      <w:lvlText w:val="（%1）"/>
      <w:lvlJc w:val="left"/>
    </w:lvl>
  </w:abstractNum>
  <w:abstractNum w:abstractNumId="6" w15:restartNumberingAfterBreak="0">
    <w:nsid w:val="6DBF04F4"/>
    <w:multiLevelType w:val="multilevel"/>
    <w:tmpl w:val="6DBF04F4"/>
    <w:lvl w:ilvl="0">
      <w:start w:val="1"/>
      <w:numFmt w:val="none"/>
      <w:pStyle w:val="a2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F7"/>
    <w:rsid w:val="00096829"/>
    <w:rsid w:val="000B33F8"/>
    <w:rsid w:val="000E4DBF"/>
    <w:rsid w:val="000F49F9"/>
    <w:rsid w:val="0015113D"/>
    <w:rsid w:val="001C7FC9"/>
    <w:rsid w:val="001E10E6"/>
    <w:rsid w:val="002022E3"/>
    <w:rsid w:val="00216053"/>
    <w:rsid w:val="002609C6"/>
    <w:rsid w:val="00270F78"/>
    <w:rsid w:val="002F092F"/>
    <w:rsid w:val="002F6298"/>
    <w:rsid w:val="00315080"/>
    <w:rsid w:val="003300F7"/>
    <w:rsid w:val="00374151"/>
    <w:rsid w:val="0039188D"/>
    <w:rsid w:val="00434FCD"/>
    <w:rsid w:val="004657E2"/>
    <w:rsid w:val="004C5631"/>
    <w:rsid w:val="005102E2"/>
    <w:rsid w:val="00561BBF"/>
    <w:rsid w:val="005B7F91"/>
    <w:rsid w:val="005C63EE"/>
    <w:rsid w:val="006A630A"/>
    <w:rsid w:val="006F0CD6"/>
    <w:rsid w:val="00730124"/>
    <w:rsid w:val="0079590F"/>
    <w:rsid w:val="007D6BF7"/>
    <w:rsid w:val="008B64F7"/>
    <w:rsid w:val="009117B6"/>
    <w:rsid w:val="0096625F"/>
    <w:rsid w:val="009F3229"/>
    <w:rsid w:val="00A460FE"/>
    <w:rsid w:val="00A46BFB"/>
    <w:rsid w:val="00A5240B"/>
    <w:rsid w:val="00A90A7C"/>
    <w:rsid w:val="00AF7EC0"/>
    <w:rsid w:val="00B22F12"/>
    <w:rsid w:val="00BD4418"/>
    <w:rsid w:val="00BF30E8"/>
    <w:rsid w:val="00C0011A"/>
    <w:rsid w:val="00D30F3B"/>
    <w:rsid w:val="00D93B14"/>
    <w:rsid w:val="00DB74AB"/>
    <w:rsid w:val="00DB7F1B"/>
    <w:rsid w:val="00E90BB3"/>
    <w:rsid w:val="00E941AA"/>
    <w:rsid w:val="00F07812"/>
    <w:rsid w:val="00F17904"/>
    <w:rsid w:val="00FC0C2D"/>
    <w:rsid w:val="10F81EF4"/>
    <w:rsid w:val="13F647D2"/>
    <w:rsid w:val="41F35981"/>
    <w:rsid w:val="4A0961E3"/>
    <w:rsid w:val="756D036E"/>
    <w:rsid w:val="75887E85"/>
    <w:rsid w:val="7D3343C0"/>
    <w:rsid w:val="7DEE13E8"/>
    <w:rsid w:val="7F9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6BA84"/>
  <w15:docId w15:val="{6CE3EBC0-D00A-894A-B1A4-D4217A7D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uiPriority="0" w:qFormat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3"/>
    <w:next w:val="a3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text"/>
    <w:basedOn w:val="a3"/>
    <w:link w:val="a8"/>
    <w:qFormat/>
    <w:pPr>
      <w:jc w:val="left"/>
    </w:pPr>
    <w:rPr>
      <w:szCs w:val="24"/>
    </w:rPr>
  </w:style>
  <w:style w:type="paragraph" w:styleId="a9">
    <w:name w:val="Subtitle"/>
    <w:basedOn w:val="a3"/>
    <w:next w:val="a3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71">
    <w:name w:val="index 7"/>
    <w:basedOn w:val="a3"/>
    <w:next w:val="a3"/>
    <w:qFormat/>
    <w:pPr>
      <w:ind w:left="1470" w:hanging="210"/>
      <w:jc w:val="left"/>
    </w:pPr>
    <w:rPr>
      <w:rFonts w:ascii="Calibri" w:hAnsi="Calibri"/>
      <w:sz w:val="20"/>
    </w:rPr>
  </w:style>
  <w:style w:type="paragraph" w:styleId="ab">
    <w:name w:val="Title"/>
    <w:basedOn w:val="a3"/>
    <w:next w:val="a3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5"/>
    <w:qFormat/>
    <w:rPr>
      <w:rFonts w:ascii="宋体" w:eastAsia="宋体" w:hAnsi="Times New Roman" w:cs="Times New Roman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4"/>
    <w:autoRedefine/>
    <w:qFormat/>
    <w:rPr>
      <w:sz w:val="21"/>
      <w:szCs w:val="21"/>
    </w:rPr>
  </w:style>
  <w:style w:type="character" w:customStyle="1" w:styleId="10">
    <w:name w:val="标题 1 字符"/>
    <w:basedOn w:val="a4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4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4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4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4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4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4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4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4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4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4"/>
    <w:link w:val="a9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">
    <w:name w:val="Quote"/>
    <w:basedOn w:val="a3"/>
    <w:next w:val="a3"/>
    <w:link w:val="af0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4"/>
    <w:link w:val="af"/>
    <w:uiPriority w:val="29"/>
    <w:qFormat/>
    <w:rPr>
      <w:i/>
      <w:iCs/>
      <w:color w:val="404040" w:themeColor="text1" w:themeTint="BF"/>
    </w:rPr>
  </w:style>
  <w:style w:type="paragraph" w:styleId="af1">
    <w:name w:val="List Paragraph"/>
    <w:basedOn w:val="a3"/>
    <w:uiPriority w:val="99"/>
    <w:qFormat/>
    <w:pPr>
      <w:ind w:left="720"/>
      <w:contextualSpacing/>
    </w:pPr>
  </w:style>
  <w:style w:type="character" w:customStyle="1" w:styleId="11">
    <w:name w:val="明显强调1"/>
    <w:basedOn w:val="a4"/>
    <w:uiPriority w:val="21"/>
    <w:qFormat/>
    <w:rPr>
      <w:i/>
      <w:iCs/>
      <w:color w:val="0F4761" w:themeColor="accent1" w:themeShade="BF"/>
    </w:rPr>
  </w:style>
  <w:style w:type="paragraph" w:styleId="af2">
    <w:name w:val="Intense Quote"/>
    <w:basedOn w:val="a3"/>
    <w:next w:val="a3"/>
    <w:link w:val="af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4"/>
    <w:link w:val="af2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4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a3"/>
    <w:pPr>
      <w:widowControl/>
      <w:jc w:val="left"/>
    </w:pPr>
    <w:rPr>
      <w:rFonts w:ascii=".AppleSystemUIFont" w:hAnsi=".AppleSystemUIFont" w:cs="宋体"/>
      <w:color w:val="0E0E0E"/>
      <w:kern w:val="0"/>
      <w:szCs w:val="21"/>
    </w:rPr>
  </w:style>
  <w:style w:type="paragraph" w:customStyle="1" w:styleId="p2">
    <w:name w:val="p2"/>
    <w:basedOn w:val="a3"/>
    <w:pPr>
      <w:widowControl/>
      <w:jc w:val="left"/>
    </w:pPr>
    <w:rPr>
      <w:rFonts w:ascii=".AppleSystemUIFont" w:hAnsi=".AppleSystemUIFont" w:cs="宋体"/>
      <w:color w:val="0E0E0E"/>
      <w:kern w:val="0"/>
      <w:szCs w:val="21"/>
    </w:rPr>
  </w:style>
  <w:style w:type="paragraph" w:customStyle="1" w:styleId="p3">
    <w:name w:val="p3"/>
    <w:basedOn w:val="a3"/>
    <w:pPr>
      <w:widowControl/>
      <w:spacing w:before="180"/>
      <w:ind w:left="315" w:hanging="315"/>
      <w:jc w:val="left"/>
    </w:pPr>
    <w:rPr>
      <w:rFonts w:ascii=".AppleSystemUIFont" w:hAnsi=".AppleSystemUIFont" w:cs="宋体"/>
      <w:color w:val="0E0E0E"/>
      <w:kern w:val="0"/>
      <w:szCs w:val="21"/>
    </w:rPr>
  </w:style>
  <w:style w:type="character" w:customStyle="1" w:styleId="apple-tab-span">
    <w:name w:val="apple-tab-span"/>
    <w:basedOn w:val="a4"/>
  </w:style>
  <w:style w:type="paragraph" w:customStyle="1" w:styleId="af4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4"/>
    <w:qFormat/>
    <w:rPr>
      <w:rFonts w:ascii="宋体" w:eastAsia="宋体" w:hAnsi="Times New Roman" w:cs="Times New Roman"/>
      <w:kern w:val="0"/>
      <w:szCs w:val="20"/>
    </w:rPr>
  </w:style>
  <w:style w:type="character" w:customStyle="1" w:styleId="a8">
    <w:name w:val="批注文字 字符"/>
    <w:basedOn w:val="a4"/>
    <w:link w:val="a7"/>
    <w:qFormat/>
    <w:rPr>
      <w:rFonts w:ascii="Times New Roman" w:eastAsia="宋体" w:hAnsi="Times New Roman" w:cs="Times New Roman"/>
    </w:rPr>
  </w:style>
  <w:style w:type="paragraph" w:customStyle="1" w:styleId="a1">
    <w:name w:val="一级条标题"/>
    <w:next w:val="af4"/>
    <w:qFormat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0">
    <w:name w:val="字母编号列项（一级）"/>
    <w:pPr>
      <w:numPr>
        <w:numId w:val="2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2">
    <w:name w:val="注：（正文）"/>
    <w:basedOn w:val="a3"/>
    <w:next w:val="af4"/>
    <w:pPr>
      <w:numPr>
        <w:numId w:val="3"/>
      </w:numPr>
      <w:autoSpaceDE w:val="0"/>
      <w:autoSpaceDN w:val="0"/>
    </w:pPr>
    <w:rPr>
      <w:rFonts w:ascii="宋体"/>
      <w:kern w:val="0"/>
      <w:sz w:val="18"/>
      <w:szCs w:val="18"/>
    </w:rPr>
  </w:style>
  <w:style w:type="paragraph" w:customStyle="1" w:styleId="a">
    <w:name w:val="正文表标题"/>
    <w:next w:val="af4"/>
    <w:pPr>
      <w:numPr>
        <w:numId w:val="4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 w:hAnsi="Times New Roman" w:cs="Times New Roman"/>
      <w:sz w:val="21"/>
    </w:rPr>
  </w:style>
  <w:style w:type="paragraph" w:customStyle="1" w:styleId="af5">
    <w:name w:val="章标题"/>
    <w:next w:val="af4"/>
    <w:autoRedefine/>
    <w:qFormat/>
    <w:p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f6">
    <w:name w:val="二级条标题"/>
    <w:basedOn w:val="a1"/>
    <w:next w:val="af4"/>
    <w:autoRedefine/>
    <w:qFormat/>
    <w:pPr>
      <w:numPr>
        <w:ilvl w:val="0"/>
        <w:numId w:val="0"/>
      </w:numPr>
      <w:spacing w:before="50" w:after="50"/>
      <w:outlineLvl w:val="3"/>
    </w:pPr>
  </w:style>
  <w:style w:type="paragraph" w:customStyle="1" w:styleId="af7">
    <w:name w:val="三级条标题"/>
    <w:basedOn w:val="af6"/>
    <w:next w:val="af4"/>
    <w:autoRedefine/>
    <w:qFormat/>
    <w:pPr>
      <w:outlineLvl w:val="4"/>
    </w:pPr>
  </w:style>
  <w:style w:type="paragraph" w:customStyle="1" w:styleId="af8">
    <w:name w:val="四级条标题"/>
    <w:basedOn w:val="af7"/>
    <w:next w:val="af4"/>
    <w:autoRedefine/>
    <w:qFormat/>
    <w:pPr>
      <w:outlineLvl w:val="5"/>
    </w:pPr>
  </w:style>
  <w:style w:type="paragraph" w:customStyle="1" w:styleId="af9">
    <w:name w:val="五级条标题"/>
    <w:basedOn w:val="af8"/>
    <w:next w:val="af4"/>
    <w:qFormat/>
    <w:pPr>
      <w:outlineLvl w:val="6"/>
    </w:pPr>
  </w:style>
  <w:style w:type="paragraph" w:customStyle="1" w:styleId="afa">
    <w:name w:val="三级无"/>
    <w:basedOn w:val="af7"/>
    <w:autoRedefine/>
    <w:qFormat/>
    <w:pPr>
      <w:spacing w:beforeLines="0" w:before="0" w:afterLines="0" w:after="0"/>
    </w:pPr>
    <w:rPr>
      <w:rFonts w:ascii="宋体"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kangyixin1629@gmail.com</dc:creator>
  <cp:lastModifiedBy>Qi Jieyu</cp:lastModifiedBy>
  <cp:revision>4</cp:revision>
  <dcterms:created xsi:type="dcterms:W3CDTF">2025-04-08T09:25:00Z</dcterms:created>
  <dcterms:modified xsi:type="dcterms:W3CDTF">2025-04-08T09:29:00Z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9E04C1032E264BEEBBC1AE6B38BBB4D8_12</vt:lpwstr>
  </property>
  <property fmtid="{D5CDD505-2E9C-101B-9397-08002B2CF9AE}" pid="4" name="KSOTemplateDocerSaveRecord">
    <vt:lpwstr>eyJoZGlkIjoiMDYyNzljOGYyNWIyZGQ1MTdjNjdhNTA2ODNkYWYwNTMiLCJ1c2VySWQiOiI3Nzc5MTkzNzgifQ==</vt:lpwstr>
  </property>
</Properties>
</file>