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7C5CF">
      <w:pPr>
        <w:pStyle w:val="125"/>
        <w:framePr w:wrap="around"/>
        <w:rPr>
          <w:rFonts w:ascii="Times New Roman" w:eastAsia="宋体"/>
        </w:rPr>
      </w:pPr>
      <w:r>
        <w:rPr>
          <w:rFonts w:hAnsi="黑体"/>
        </w:rPr>
        <w:t>ICS</w:t>
      </w:r>
      <w:r>
        <w:rPr>
          <w:rFonts w:ascii="Times New Roman" w:eastAsia="宋体"/>
        </w:rPr>
        <w:t xml:space="preserve"> </w:t>
      </w:r>
      <w:r>
        <w:rPr>
          <w:rFonts w:hAnsi="黑体"/>
        </w:rPr>
        <w:fldChar w:fldCharType="begin">
          <w:ffData>
            <w:name w:val="ICS"/>
            <w:enabled/>
            <w:calcOnExit w:val="0"/>
            <w:helpText w:type="text" w:val="请输入正确的ICS号："/>
            <w:textInput>
              <w:default w:val="11.020"/>
            </w:textInput>
          </w:ffData>
        </w:fldChar>
      </w:r>
      <w:r>
        <w:rPr>
          <w:rFonts w:hAnsi="黑体"/>
        </w:rPr>
        <w:instrText xml:space="preserve"> </w:instrText>
      </w:r>
      <w:bookmarkStart w:id="0" w:name="ICS"/>
      <w:r>
        <w:rPr>
          <w:rFonts w:hAnsi="黑体"/>
        </w:rPr>
        <w:instrText xml:space="preserve">FORMTEXT </w:instrText>
      </w:r>
      <w:r>
        <w:rPr>
          <w:rFonts w:hAnsi="黑体"/>
        </w:rPr>
        <w:fldChar w:fldCharType="separate"/>
      </w:r>
      <w:r>
        <w:rPr>
          <w:rFonts w:hAnsi="黑体"/>
        </w:rPr>
        <w:t>11.020</w:t>
      </w:r>
      <w:r>
        <w:rPr>
          <w:rFonts w:hAnsi="黑体"/>
        </w:rPr>
        <w:fldChar w:fldCharType="end"/>
      </w:r>
      <w:bookmarkEnd w:id="0"/>
    </w:p>
    <w:p w14:paraId="5DBC925B">
      <w:pPr>
        <w:pStyle w:val="125"/>
        <w:framePr w:wrap="around"/>
        <w:rPr>
          <w:rFonts w:hAnsi="黑体"/>
        </w:rPr>
      </w:pPr>
      <w:r>
        <w:rPr>
          <w:rFonts w:hAnsi="黑体"/>
        </w:rPr>
        <w:fldChar w:fldCharType="begin">
          <w:ffData>
            <w:name w:val="WXFLH"/>
            <w:enabled/>
            <w:calcOnExit w:val="0"/>
            <w:helpText w:type="text" w:val="请输入中国标准文献分类号："/>
            <w:textInput>
              <w:default w:val="CCS C 05"/>
            </w:textInput>
          </w:ffData>
        </w:fldChar>
      </w:r>
      <w:r>
        <w:rPr>
          <w:rFonts w:hAnsi="黑体"/>
        </w:rPr>
        <w:instrText xml:space="preserve"> </w:instrText>
      </w:r>
      <w:bookmarkStart w:id="1" w:name="WXFLH"/>
      <w:r>
        <w:rPr>
          <w:rFonts w:hAnsi="黑体"/>
        </w:rPr>
        <w:instrText xml:space="preserve">FORMTEXT </w:instrText>
      </w:r>
      <w:r>
        <w:rPr>
          <w:rFonts w:hAnsi="黑体"/>
        </w:rPr>
        <w:fldChar w:fldCharType="separate"/>
      </w:r>
      <w:r>
        <w:rPr>
          <w:rFonts w:hAnsi="黑体"/>
        </w:rPr>
        <w:t>CCS C 05</w:t>
      </w:r>
      <w:r>
        <w:rPr>
          <w:rFonts w:hAnsi="黑体"/>
        </w:rPr>
        <w:fldChar w:fldCharType="end"/>
      </w:r>
      <w:bookmarkEnd w:id="1"/>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0"/>
      </w:tblGrid>
      <w:tr w14:paraId="20F23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14:paraId="26478626">
            <w:pPr>
              <w:pStyle w:val="125"/>
              <w:framePr w:wrap="around"/>
              <w:rPr>
                <w:rFonts w:ascii="宋体" w:hAnsi="宋体" w:eastAsia="宋体"/>
              </w:rPr>
            </w:pPr>
            <w:r>
              <w:rPr>
                <w:rFonts w:ascii="宋体" w:hAnsi="宋体" w:eastAsia="宋体"/>
              </w:rP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866775" cy="198120"/>
                      <wp:effectExtent l="0" t="0" r="0" b="0"/>
                      <wp:wrapNone/>
                      <wp:docPr id="6" name="BAH"/>
                      <wp:cNvGraphicFramePr/>
                      <a:graphic xmlns:a="http://schemas.openxmlformats.org/drawingml/2006/main">
                        <a:graphicData uri="http://schemas.microsoft.com/office/word/2010/wordprocessingShape">
                          <wps:wsp>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3120;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Iri/s1QAAAAcBAAAPAAAAAAAAAAEAIAAAACIAAABkcnMvZG93bnJldi54bWxQSwECFAAU&#10;AAAACACHTuJAH2tj4/QBAADwAwAADgAAAAAAAAABACAAAAAkAQAAZHJzL2Uyb0RvYy54bWxQSwUG&#10;AAAAAAYABgBZAQAAigUAAAAA&#10;">
                      <v:fill on="t" focussize="0,0"/>
                      <v:stroke on="f"/>
                      <v:imagedata o:title=""/>
                      <o:lock v:ext="edit" aspectratio="f"/>
                    </v:rect>
                  </w:pict>
                </mc:Fallback>
              </mc:AlternateContent>
            </w:r>
            <w:r>
              <w:rPr>
                <w:rFonts w:ascii="宋体" w:hAnsi="宋体" w:eastAsia="宋体"/>
              </w:rPr>
              <w:fldChar w:fldCharType="begin">
                <w:ffData>
                  <w:name w:val="BAH"/>
                  <w:enabled/>
                  <w:calcOnExit w:val="0"/>
                  <w:textInput/>
                </w:ffData>
              </w:fldChar>
            </w:r>
            <w:r>
              <w:rPr>
                <w:rFonts w:ascii="宋体" w:hAnsi="宋体" w:eastAsia="宋体"/>
              </w:rPr>
              <w:instrText xml:space="preserve"> </w:instrText>
            </w:r>
            <w:bookmarkStart w:id="2" w:name="BAH"/>
            <w:r>
              <w:rPr>
                <w:rFonts w:ascii="宋体" w:hAnsi="宋体" w:eastAsia="宋体"/>
              </w:rPr>
              <w:instrText xml:space="preserve">FORMTEXT </w:instrText>
            </w:r>
            <w:r>
              <w:rPr>
                <w:rFonts w:ascii="宋体" w:hAnsi="宋体" w:eastAsia="宋体"/>
              </w:rPr>
              <w:fldChar w:fldCharType="separate"/>
            </w:r>
            <w:r>
              <w:rPr>
                <w:rFonts w:ascii="宋体" w:hAnsi="宋体" w:eastAsia="宋体"/>
              </w:rPr>
              <w:t>     </w:t>
            </w:r>
            <w:r>
              <w:rPr>
                <w:rFonts w:ascii="宋体" w:hAnsi="宋体" w:eastAsia="宋体"/>
              </w:rPr>
              <w:fldChar w:fldCharType="end"/>
            </w:r>
            <w:bookmarkEnd w:id="2"/>
          </w:p>
        </w:tc>
      </w:tr>
    </w:tbl>
    <w:p w14:paraId="076F228F">
      <w:pPr>
        <w:pStyle w:val="112"/>
        <w:framePr w:wrap="around" w:x="1397" w:y="2136"/>
        <w:rPr>
          <w:rFonts w:hint="eastAsia" w:ascii="黑体" w:hAnsi="黑体" w:eastAsia="黑体" w:cs="黑体"/>
        </w:rPr>
      </w:pPr>
      <w:r>
        <w:rPr>
          <w:rFonts w:hint="eastAsia" w:ascii="黑体" w:hAnsi="黑体" w:eastAsia="黑体" w:cs="黑体"/>
          <w:sz w:val="72"/>
          <w:szCs w:val="96"/>
        </w:rPr>
        <w:t>团体标准</w:t>
      </w:r>
    </w:p>
    <w:p w14:paraId="4D8D6C10">
      <w:pPr>
        <w:pStyle w:val="49"/>
        <w:framePr w:wrap="around"/>
        <w:rPr>
          <w:rFonts w:ascii="宋体" w:hAnsi="宋体" w:eastAsia="宋体"/>
        </w:rPr>
      </w:pPr>
      <w:r>
        <w:rPr>
          <w:rFonts w:hint="eastAsia" w:ascii="黑体" w:hAnsi="黑体" w:eastAsia="黑体" w:cs="黑体"/>
        </w:rPr>
        <w:fldChar w:fldCharType="begin">
          <w:ffData>
            <w:name w:val="StdNo0"/>
            <w:enabled/>
            <w:calcOnExit w:val="0"/>
            <w:textInput>
              <w:default w:val="T"/>
            </w:textInput>
          </w:ffData>
        </w:fldChar>
      </w:r>
      <w:bookmarkStart w:id="3" w:name="StdNo0"/>
      <w:r>
        <w:rPr>
          <w:rFonts w:hint="eastAsia" w:ascii="黑体" w:hAnsi="黑体" w:eastAsia="黑体" w:cs="黑体"/>
        </w:rPr>
        <w:instrText xml:space="preserve"> FORMTEXT </w:instrText>
      </w:r>
      <w:r>
        <w:rPr>
          <w:rFonts w:hint="eastAsia" w:ascii="黑体" w:hAnsi="黑体" w:eastAsia="黑体" w:cs="黑体"/>
        </w:rPr>
        <w:fldChar w:fldCharType="separate"/>
      </w:r>
      <w:r>
        <w:rPr>
          <w:rFonts w:hint="eastAsia" w:ascii="黑体" w:hAnsi="黑体" w:eastAsia="黑体" w:cs="黑体"/>
        </w:rPr>
        <w:t>T</w:t>
      </w:r>
      <w:r>
        <w:rPr>
          <w:rFonts w:hint="eastAsia" w:ascii="黑体" w:hAnsi="黑体" w:eastAsia="黑体" w:cs="黑体"/>
        </w:rPr>
        <w:fldChar w:fldCharType="end"/>
      </w:r>
      <w:bookmarkEnd w:id="3"/>
      <w:r>
        <w:rPr>
          <w:rFonts w:hint="eastAsia" w:ascii="黑体" w:hAnsi="黑体" w:eastAsia="黑体" w:cs="黑体"/>
        </w:rPr>
        <w:t xml:space="preserve">/SZS </w:t>
      </w:r>
      <w:r>
        <w:rPr>
          <w:rFonts w:hint="eastAsia" w:ascii="黑体" w:hAnsi="黑体" w:eastAsia="黑体" w:cs="黑体"/>
        </w:rPr>
        <w:fldChar w:fldCharType="begin">
          <w:ffData>
            <w:name w:val="StdNo1"/>
            <w:enabled/>
            <w:calcOnExit w:val="0"/>
            <w:textInput>
              <w:default w:val="XXXXX"/>
            </w:textInput>
          </w:ffData>
        </w:fldChar>
      </w:r>
      <w:r>
        <w:rPr>
          <w:rFonts w:hint="eastAsia" w:ascii="黑体" w:hAnsi="黑体" w:eastAsia="黑体" w:cs="黑体"/>
        </w:rPr>
        <w:instrText xml:space="preserve"> FORMTEXT </w:instrText>
      </w:r>
      <w:r>
        <w:rPr>
          <w:rFonts w:hint="eastAsia" w:ascii="黑体" w:hAnsi="黑体" w:eastAsia="黑体" w:cs="黑体"/>
        </w:rPr>
        <w:fldChar w:fldCharType="separate"/>
      </w:r>
      <w:r>
        <w:rPr>
          <w:rFonts w:hint="eastAsia" w:ascii="黑体" w:hAnsi="黑体" w:eastAsia="黑体" w:cs="黑体"/>
        </w:rPr>
        <w:t>XXXXX</w:t>
      </w:r>
      <w:r>
        <w:rPr>
          <w:rFonts w:hint="eastAsia" w:ascii="黑体" w:hAnsi="黑体" w:eastAsia="黑体" w:cs="黑体"/>
        </w:rPr>
        <w:fldChar w:fldCharType="end"/>
      </w:r>
      <w:r>
        <w:rPr>
          <w:rFonts w:hint="eastAsia" w:ascii="黑体" w:hAnsi="黑体" w:eastAsia="黑体" w:cs="黑体"/>
        </w:rPr>
        <w:t>—</w:t>
      </w:r>
      <w:r>
        <w:rPr>
          <w:rFonts w:hint="eastAsia" w:ascii="黑体" w:hAnsi="黑体" w:eastAsia="黑体" w:cs="黑体"/>
        </w:rPr>
        <w:fldChar w:fldCharType="begin">
          <w:ffData>
            <w:name w:val="StdNo2"/>
            <w:enabled/>
            <w:calcOnExit w:val="0"/>
            <w:textInput>
              <w:default w:val="XXXX"/>
              <w:maxLength w:val="4"/>
            </w:textInput>
          </w:ffData>
        </w:fldChar>
      </w:r>
      <w:bookmarkStart w:id="4" w:name="StdNo2"/>
      <w:r>
        <w:rPr>
          <w:rFonts w:hint="eastAsia" w:ascii="黑体" w:hAnsi="黑体" w:eastAsia="黑体" w:cs="黑体"/>
        </w:rPr>
        <w:instrText xml:space="preserve"> FORMTEXT </w:instrText>
      </w:r>
      <w:r>
        <w:rPr>
          <w:rFonts w:hint="eastAsia" w:ascii="黑体" w:hAnsi="黑体" w:eastAsia="黑体" w:cs="黑体"/>
        </w:rPr>
        <w:fldChar w:fldCharType="separate"/>
      </w:r>
      <w:r>
        <w:rPr>
          <w:rFonts w:hint="eastAsia" w:ascii="黑体" w:hAnsi="黑体" w:eastAsia="黑体" w:cs="黑体"/>
        </w:rPr>
        <w:t>XXXX</w:t>
      </w:r>
      <w:r>
        <w:rPr>
          <w:rFonts w:hint="eastAsia" w:ascii="黑体" w:hAnsi="黑体" w:eastAsia="黑体" w:cs="黑体"/>
        </w:rPr>
        <w:fldChar w:fldCharType="end"/>
      </w:r>
      <w:bookmarkEnd w:id="4"/>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16FA2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457790C8">
            <w:pPr>
              <w:pStyle w:val="78"/>
              <w:framePr w:wrap="around"/>
              <w:rPr>
                <w:rFonts w:hAnsi="宋体"/>
              </w:rPr>
            </w:pPr>
            <w:r>
              <w:rPr>
                <w:rFonts w:hAnsi="宋体"/>
              </w:rP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619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5g8svWAAAACAEAAA8AAAAAAAAAAQAgAAAAIgAAAGRycy9kb3ducmV2LnhtbFBLAQIUABQAAAAI&#10;AIdO4kAmFjv77wEAAPADAAAOAAAAAAAAAAEAIAAAACUBAABkcnMvZTJvRG9jLnhtbFBLBQYAAAAA&#10;BgAGAFkBAACGBQAAAAA=&#10;">
                      <v:fill on="t" focussize="0,0"/>
                      <v:stroke on="f"/>
                      <v:imagedata o:title=""/>
                      <o:lock v:ext="edit" aspectratio="f"/>
                    </v:rect>
                  </w:pict>
                </mc:Fallback>
              </mc:AlternateContent>
            </w:r>
            <w:r>
              <w:rPr>
                <w:rFonts w:hAnsi="宋体"/>
              </w:rPr>
              <w:fldChar w:fldCharType="begin">
                <w:ffData>
                  <w:name w:val="DT"/>
                  <w:enabled/>
                  <w:calcOnExit w:val="0"/>
                  <w:textInput/>
                </w:ffData>
              </w:fldChar>
            </w:r>
            <w:bookmarkStart w:id="5" w:name="DT"/>
            <w:r>
              <w:rPr>
                <w:rFonts w:hAnsi="宋体"/>
              </w:rPr>
              <w:instrText xml:space="preserve"> FORMTEXT </w:instrText>
            </w:r>
            <w:r>
              <w:rPr>
                <w:rFonts w:hAnsi="宋体"/>
              </w:rPr>
              <w:fldChar w:fldCharType="separate"/>
            </w:r>
            <w:r>
              <w:rPr>
                <w:rFonts w:hAnsi="宋体"/>
              </w:rPr>
              <w:t>     </w:t>
            </w:r>
            <w:r>
              <w:rPr>
                <w:rFonts w:hAnsi="宋体"/>
              </w:rPr>
              <w:fldChar w:fldCharType="end"/>
            </w:r>
            <w:bookmarkEnd w:id="5"/>
          </w:p>
        </w:tc>
      </w:tr>
    </w:tbl>
    <w:p w14:paraId="1518932A">
      <w:pPr>
        <w:pStyle w:val="49"/>
        <w:framePr w:wrap="around"/>
        <w:rPr>
          <w:rFonts w:ascii="宋体" w:hAnsi="宋体" w:eastAsia="宋体"/>
        </w:rPr>
      </w:pPr>
    </w:p>
    <w:p w14:paraId="6AD2770A">
      <w:pPr>
        <w:pStyle w:val="49"/>
        <w:framePr w:wrap="around"/>
        <w:rPr>
          <w:rFonts w:ascii="宋体" w:hAnsi="宋体" w:eastAsia="宋体"/>
        </w:rPr>
      </w:pPr>
    </w:p>
    <w:p w14:paraId="272DB119">
      <w:pPr>
        <w:pStyle w:val="80"/>
        <w:framePr w:w="9181" w:wrap="around" w:x="1548" w:y="6107"/>
        <w:rPr>
          <w:rFonts w:hint="eastAsia" w:ascii="黑体" w:hAnsi="黑体" w:eastAsia="黑体" w:cs="黑体"/>
        </w:rPr>
      </w:pPr>
      <w:r>
        <w:rPr>
          <w:rFonts w:hint="eastAsia" w:ascii="黑体" w:hAnsi="黑体" w:eastAsia="黑体" w:cs="黑体"/>
        </w:rPr>
        <w:t>基于AAV载体的内耳基因治疗技术规范</w:t>
      </w:r>
    </w:p>
    <w:p w14:paraId="1EEFC64E">
      <w:pPr>
        <w:pStyle w:val="81"/>
        <w:framePr w:w="9181" w:wrap="around" w:x="1548" w:y="6107"/>
        <w:rPr>
          <w:rFonts w:hint="eastAsia" w:ascii="黑体" w:hAnsi="黑体" w:eastAsia="黑体" w:cs="黑体"/>
        </w:rPr>
      </w:pPr>
      <w:r>
        <w:rPr>
          <w:rFonts w:hint="eastAsia" w:ascii="黑体" w:hAnsi="黑体" w:eastAsia="黑体" w:cs="黑体"/>
        </w:rPr>
        <w:t>Technical specifications of inner ear gene therapy through AAV vector</w:t>
      </w:r>
    </w:p>
    <w:p w14:paraId="6F9756FB">
      <w:pPr>
        <w:pStyle w:val="82"/>
        <w:framePr w:w="9181" w:wrap="around" w:x="1548" w:y="6107"/>
        <w:rPr>
          <w:rFonts w:hAnsi="宋体"/>
        </w:rPr>
      </w:pP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97"/>
      </w:tblGrid>
      <w:tr w14:paraId="7E34E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1BF0C150">
            <w:pPr>
              <w:pStyle w:val="83"/>
              <w:framePr w:w="9181" w:wrap="around" w:x="1548" w:y="6107"/>
              <w:rPr>
                <w:rFonts w:hAnsi="宋体"/>
              </w:rPr>
            </w:pPr>
            <w:r>
              <w:rPr>
                <w:rFonts w:hAnsi="宋体"/>
              </w:rP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4" name="RQ"/>
                      <wp:cNvGraphicFramePr/>
                      <a:graphic xmlns:a="http://schemas.openxmlformats.org/drawingml/2006/main">
                        <a:graphicData uri="http://schemas.microsoft.com/office/word/2010/wordprocessingShape">
                          <wps:wsp>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414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YmuktUAAAAKAQAADwAAAAAAAAABACAAAAAiAAAAZHJzL2Rvd25yZXYueG1sUEsBAhQAFAAAAAgA&#10;h07iQKHcPxTvAQAA8AMAAA4AAAAAAAAAAQAgAAAAJAEAAGRycy9lMm9Eb2MueG1sUEsFBgAAAAAG&#10;AAYAWQEAAIUFAAAAAA==&#10;">
                      <v:fill on="t" focussize="0,0"/>
                      <v:stroke on="f"/>
                      <v:imagedata o:title=""/>
                      <o:lock v:ext="edit" aspectratio="f"/>
                      <w10:anchorlock/>
                    </v:rect>
                  </w:pict>
                </mc:Fallback>
              </mc:AlternateContent>
            </w:r>
            <w:r>
              <w:rPr>
                <w:rFonts w:hAnsi="宋体"/>
              </w:rP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270000" cy="304800"/>
                      <wp:effectExtent l="0" t="0" r="0" b="0"/>
                      <wp:wrapNone/>
                      <wp:docPr id="3" name="LB"/>
                      <wp:cNvGraphicFramePr/>
                      <a:graphic xmlns:a="http://schemas.openxmlformats.org/drawingml/2006/main">
                        <a:graphicData uri="http://schemas.microsoft.com/office/word/2010/wordprocessingShape">
                          <wps:wsp>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5168;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Phi+XWAAAACQEAAA8AAAAAAAAAAQAgAAAAIgAAAGRycy9kb3ducmV2LnhtbFBLAQIUABQAAAAI&#10;AIdO4kAUtNKs7wEAAPADAAAOAAAAAAAAAAEAIAAAACUBAABkcnMvZTJvRG9jLnhtbFBLBQYAAAAA&#10;BgAGAFkBAACGBQAAAAA=&#10;">
                      <v:fill on="t" focussize="0,0"/>
                      <v:stroke on="f"/>
                      <v:imagedata o:title=""/>
                      <o:lock v:ext="edit" aspectratio="f"/>
                    </v:rect>
                  </w:pict>
                </mc:Fallback>
              </mc:AlternateContent>
            </w:r>
          </w:p>
        </w:tc>
      </w:tr>
      <w:tr w14:paraId="76694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6CB7E0FC">
            <w:pPr>
              <w:pStyle w:val="84"/>
              <w:framePr w:w="9181" w:wrap="around" w:x="1548" w:y="6107"/>
              <w:rPr>
                <w:rFonts w:hAnsi="宋体"/>
              </w:rPr>
            </w:pPr>
            <w:r>
              <w:rPr>
                <w:rFonts w:hAnsi="宋体"/>
              </w:rPr>
              <w:fldChar w:fldCharType="begin">
                <w:ffData>
                  <w:name w:val="WCRQ"/>
                  <w:enabled/>
                  <w:calcOnExit w:val="0"/>
                  <w:textInput/>
                </w:ffData>
              </w:fldChar>
            </w:r>
            <w:bookmarkStart w:id="6" w:name="WCRQ"/>
            <w:r>
              <w:rPr>
                <w:rFonts w:hAnsi="宋体"/>
              </w:rPr>
              <w:instrText xml:space="preserve"> FORMTEXT </w:instrText>
            </w:r>
            <w:r>
              <w:rPr>
                <w:rFonts w:hAnsi="宋体"/>
              </w:rPr>
              <w:fldChar w:fldCharType="separate"/>
            </w:r>
            <w:r>
              <w:rPr>
                <w:rFonts w:hAnsi="宋体"/>
              </w:rPr>
              <w:t>     </w:t>
            </w:r>
            <w:r>
              <w:rPr>
                <w:rFonts w:hAnsi="宋体"/>
              </w:rPr>
              <w:fldChar w:fldCharType="end"/>
            </w:r>
            <w:bookmarkEnd w:id="6"/>
          </w:p>
          <w:p w14:paraId="3D816825">
            <w:pPr>
              <w:pStyle w:val="84"/>
              <w:framePr w:w="9181" w:wrap="around" w:x="1548" w:y="6107"/>
              <w:rPr>
                <w:rFonts w:hAnsi="宋体"/>
              </w:rPr>
            </w:pPr>
          </w:p>
          <w:p w14:paraId="05489A18">
            <w:pPr>
              <w:pStyle w:val="84"/>
              <w:framePr w:w="9181" w:wrap="around" w:x="1548" w:y="6107"/>
              <w:rPr>
                <w:rFonts w:hAnsi="宋体"/>
              </w:rPr>
            </w:pPr>
          </w:p>
          <w:p w14:paraId="7FD882E5">
            <w:pPr>
              <w:pStyle w:val="84"/>
              <w:framePr w:w="9181" w:wrap="around" w:x="1548" w:y="6107"/>
              <w:rPr>
                <w:rFonts w:hAnsi="宋体"/>
                <w:sz w:val="36"/>
                <w:szCs w:val="48"/>
              </w:rPr>
            </w:pPr>
          </w:p>
          <w:p w14:paraId="4E10D286">
            <w:pPr>
              <w:pStyle w:val="9"/>
              <w:framePr w:w="9181" w:wrap="around" w:vAnchor="margin" w:hAnchor="text" w:x="1548" w:y="6107"/>
              <w:jc w:val="center"/>
              <w:rPr>
                <w:rFonts w:ascii="宋体" w:hAnsi="宋体"/>
              </w:rPr>
            </w:pPr>
          </w:p>
        </w:tc>
      </w:tr>
    </w:tbl>
    <w:p w14:paraId="3EC98B0E">
      <w:pPr>
        <w:pStyle w:val="132"/>
        <w:framePr w:w="2269" w:wrap="around" w:vAnchor="page" w:hAnchor="page" w:x="1291" w:y="14112"/>
        <w:rPr>
          <w:rFonts w:ascii="宋体" w:hAnsi="宋体" w:eastAsia="宋体"/>
        </w:rPr>
      </w:pPr>
      <w:r>
        <w:rPr>
          <w:rFonts w:hint="eastAsia" w:ascii="黑体" w:hAnsi="黑体" w:eastAsia="黑体" w:cs="黑体"/>
        </w:rPr>
        <w:fldChar w:fldCharType="begin">
          <w:ffData>
            <w:name w:val="FY"/>
            <w:enabled/>
            <w:calcOnExit w:val="0"/>
            <w:textInput>
              <w:default w:val="XXXX"/>
              <w:maxLength w:val="4"/>
            </w:textInput>
          </w:ffData>
        </w:fldChar>
      </w:r>
      <w:bookmarkStart w:id="7" w:name="FY"/>
      <w:r>
        <w:rPr>
          <w:rFonts w:hint="eastAsia" w:ascii="黑体" w:hAnsi="黑体" w:eastAsia="黑体" w:cs="黑体"/>
        </w:rPr>
        <w:instrText xml:space="preserve"> FORMTEXT </w:instrText>
      </w:r>
      <w:r>
        <w:rPr>
          <w:rFonts w:hint="eastAsia" w:ascii="黑体" w:hAnsi="黑体" w:eastAsia="黑体" w:cs="黑体"/>
        </w:rPr>
        <w:fldChar w:fldCharType="separate"/>
      </w:r>
      <w:r>
        <w:rPr>
          <w:rFonts w:hint="eastAsia" w:ascii="黑体" w:hAnsi="黑体" w:eastAsia="黑体" w:cs="黑体"/>
        </w:rPr>
        <w:t>XXXX</w:t>
      </w:r>
      <w:r>
        <w:rPr>
          <w:rFonts w:hint="eastAsia" w:ascii="黑体" w:hAnsi="黑体" w:eastAsia="黑体" w:cs="黑体"/>
        </w:rPr>
        <w:fldChar w:fldCharType="end"/>
      </w:r>
      <w:bookmarkEnd w:id="7"/>
      <w:r>
        <w:rPr>
          <w:rFonts w:hint="eastAsia" w:ascii="黑体" w:hAnsi="黑体" w:eastAsia="黑体" w:cs="黑体"/>
        </w:rPr>
        <w:t>-</w:t>
      </w:r>
      <w:r>
        <w:rPr>
          <w:rFonts w:hint="eastAsia" w:ascii="黑体" w:hAnsi="黑体" w:eastAsia="黑体" w:cs="黑体"/>
        </w:rPr>
        <w:fldChar w:fldCharType="begin">
          <w:ffData>
            <w:name w:val="FM"/>
            <w:enabled/>
            <w:calcOnExit w:val="0"/>
            <w:textInput>
              <w:default w:val="XX"/>
              <w:maxLength w:val="2"/>
            </w:textInput>
          </w:ffData>
        </w:fldChar>
      </w:r>
      <w:r>
        <w:rPr>
          <w:rFonts w:hint="eastAsia" w:ascii="黑体" w:hAnsi="黑体" w:eastAsia="黑体" w:cs="黑体"/>
        </w:rPr>
        <w:instrText xml:space="preserve"> FORMTEXT </w:instrText>
      </w:r>
      <w:r>
        <w:rPr>
          <w:rFonts w:hint="eastAsia" w:ascii="黑体" w:hAnsi="黑体" w:eastAsia="黑体" w:cs="黑体"/>
        </w:rPr>
        <w:fldChar w:fldCharType="separate"/>
      </w:r>
      <w:r>
        <w:rPr>
          <w:rFonts w:hint="eastAsia" w:ascii="黑体" w:hAnsi="黑体" w:eastAsia="黑体" w:cs="黑体"/>
        </w:rPr>
        <w:t>XX</w:t>
      </w:r>
      <w:r>
        <w:rPr>
          <w:rFonts w:hint="eastAsia" w:ascii="黑体" w:hAnsi="黑体" w:eastAsia="黑体" w:cs="黑体"/>
        </w:rPr>
        <w:fldChar w:fldCharType="end"/>
      </w:r>
      <w:r>
        <w:rPr>
          <w:rFonts w:hint="eastAsia" w:ascii="黑体" w:hAnsi="黑体" w:eastAsia="黑体" w:cs="黑体"/>
        </w:rPr>
        <w:t>-</w:t>
      </w:r>
      <w:r>
        <w:rPr>
          <w:rFonts w:hint="eastAsia" w:ascii="黑体" w:hAnsi="黑体" w:eastAsia="黑体" w:cs="黑体"/>
        </w:rPr>
        <w:fldChar w:fldCharType="begin">
          <w:ffData>
            <w:name w:val="FD"/>
            <w:enabled/>
            <w:calcOnExit w:val="0"/>
            <w:textInput>
              <w:default w:val="XX"/>
              <w:maxLength w:val="2"/>
            </w:textInput>
          </w:ffData>
        </w:fldChar>
      </w:r>
      <w:bookmarkStart w:id="8" w:name="FD"/>
      <w:r>
        <w:rPr>
          <w:rFonts w:hint="eastAsia" w:ascii="黑体" w:hAnsi="黑体" w:eastAsia="黑体" w:cs="黑体"/>
        </w:rPr>
        <w:instrText xml:space="preserve"> FORMTEXT </w:instrText>
      </w:r>
      <w:r>
        <w:rPr>
          <w:rFonts w:hint="eastAsia" w:ascii="黑体" w:hAnsi="黑体" w:eastAsia="黑体" w:cs="黑体"/>
        </w:rPr>
        <w:fldChar w:fldCharType="separate"/>
      </w:r>
      <w:r>
        <w:rPr>
          <w:rFonts w:hint="eastAsia" w:ascii="黑体" w:hAnsi="黑体" w:eastAsia="黑体" w:cs="黑体"/>
        </w:rPr>
        <w:t>XX</w:t>
      </w:r>
      <w:r>
        <w:rPr>
          <w:rFonts w:hint="eastAsia" w:ascii="黑体" w:hAnsi="黑体" w:eastAsia="黑体" w:cs="黑体"/>
        </w:rPr>
        <w:fldChar w:fldCharType="end"/>
      </w:r>
      <w:bookmarkEnd w:id="8"/>
      <w:r>
        <w:rPr>
          <w:rFonts w:hint="eastAsia" w:ascii="黑体" w:hAnsi="黑体" w:eastAsia="黑体" w:cs="黑体"/>
        </w:rPr>
        <w:t>发布</w:t>
      </w:r>
    </w:p>
    <w:p w14:paraId="54E87B84">
      <w:pPr>
        <w:pStyle w:val="133"/>
        <w:framePr w:w="2075" w:wrap="around" w:vAnchor="page" w:hAnchor="page" w:x="8837" w:y="14145"/>
        <w:jc w:val="left"/>
        <w:rPr>
          <w:rFonts w:ascii="宋体" w:hAnsi="宋体" w:eastAsia="宋体"/>
        </w:rPr>
      </w:pPr>
      <w:r>
        <w:rPr>
          <w:rFonts w:hint="eastAsia" w:ascii="黑体" w:hAnsi="黑体" w:eastAsia="黑体" w:cs="黑体"/>
        </w:rPr>
        <w:fldChar w:fldCharType="begin">
          <w:ffData>
            <w:name w:val="SY"/>
            <w:enabled/>
            <w:calcOnExit w:val="0"/>
            <w:textInput>
              <w:default w:val="XXXX"/>
              <w:maxLength w:val="4"/>
            </w:textInput>
          </w:ffData>
        </w:fldChar>
      </w:r>
      <w:bookmarkStart w:id="9" w:name="SY"/>
      <w:r>
        <w:rPr>
          <w:rFonts w:hint="eastAsia" w:ascii="黑体" w:hAnsi="黑体" w:eastAsia="黑体" w:cs="黑体"/>
        </w:rPr>
        <w:instrText xml:space="preserve"> FORMTEXT </w:instrText>
      </w:r>
      <w:r>
        <w:rPr>
          <w:rFonts w:hint="eastAsia" w:ascii="黑体" w:hAnsi="黑体" w:eastAsia="黑体" w:cs="黑体"/>
        </w:rPr>
        <w:fldChar w:fldCharType="separate"/>
      </w:r>
      <w:r>
        <w:rPr>
          <w:rFonts w:hint="eastAsia" w:ascii="黑体" w:hAnsi="黑体" w:eastAsia="黑体" w:cs="黑体"/>
        </w:rPr>
        <w:t>XXXX</w:t>
      </w:r>
      <w:r>
        <w:rPr>
          <w:rFonts w:hint="eastAsia" w:ascii="黑体" w:hAnsi="黑体" w:eastAsia="黑体" w:cs="黑体"/>
        </w:rPr>
        <w:fldChar w:fldCharType="end"/>
      </w:r>
      <w:bookmarkEnd w:id="9"/>
      <w:r>
        <w:rPr>
          <w:rFonts w:hint="eastAsia" w:ascii="黑体" w:hAnsi="黑体" w:eastAsia="黑体" w:cs="黑体"/>
        </w:rPr>
        <w:t>-</w:t>
      </w:r>
      <w:r>
        <w:rPr>
          <w:rFonts w:hint="eastAsia" w:ascii="黑体" w:hAnsi="黑体" w:eastAsia="黑体" w:cs="黑体"/>
        </w:rPr>
        <w:fldChar w:fldCharType="begin">
          <w:ffData>
            <w:name w:val="SM"/>
            <w:enabled/>
            <w:calcOnExit w:val="0"/>
            <w:textInput>
              <w:default w:val="XX"/>
              <w:maxLength w:val="2"/>
            </w:textInput>
          </w:ffData>
        </w:fldChar>
      </w:r>
      <w:bookmarkStart w:id="10" w:name="SM"/>
      <w:r>
        <w:rPr>
          <w:rFonts w:hint="eastAsia" w:ascii="黑体" w:hAnsi="黑体" w:eastAsia="黑体" w:cs="黑体"/>
        </w:rPr>
        <w:instrText xml:space="preserve"> FORMTEXT </w:instrText>
      </w:r>
      <w:r>
        <w:rPr>
          <w:rFonts w:hint="eastAsia" w:ascii="黑体" w:hAnsi="黑体" w:eastAsia="黑体" w:cs="黑体"/>
        </w:rPr>
        <w:fldChar w:fldCharType="separate"/>
      </w:r>
      <w:r>
        <w:rPr>
          <w:rFonts w:hint="eastAsia" w:ascii="黑体" w:hAnsi="黑体" w:eastAsia="黑体" w:cs="黑体"/>
        </w:rPr>
        <w:t>XX</w:t>
      </w:r>
      <w:r>
        <w:rPr>
          <w:rFonts w:hint="eastAsia" w:ascii="黑体" w:hAnsi="黑体" w:eastAsia="黑体" w:cs="黑体"/>
        </w:rPr>
        <w:fldChar w:fldCharType="end"/>
      </w:r>
      <w:bookmarkEnd w:id="10"/>
      <w:r>
        <w:rPr>
          <w:rFonts w:hint="eastAsia" w:ascii="黑体" w:hAnsi="黑体" w:eastAsia="黑体" w:cs="黑体"/>
        </w:rPr>
        <w:t>-</w:t>
      </w:r>
      <w:r>
        <w:rPr>
          <w:rFonts w:hint="eastAsia" w:ascii="黑体" w:hAnsi="黑体" w:eastAsia="黑体" w:cs="黑体"/>
        </w:rPr>
        <w:fldChar w:fldCharType="begin">
          <w:ffData>
            <w:name w:val="SD"/>
            <w:enabled/>
            <w:calcOnExit w:val="0"/>
            <w:textInput>
              <w:default w:val="XX"/>
              <w:maxLength w:val="2"/>
            </w:textInput>
          </w:ffData>
        </w:fldChar>
      </w:r>
      <w:bookmarkStart w:id="11" w:name="SD"/>
      <w:r>
        <w:rPr>
          <w:rFonts w:hint="eastAsia" w:ascii="黑体" w:hAnsi="黑体" w:eastAsia="黑体" w:cs="黑体"/>
        </w:rPr>
        <w:instrText xml:space="preserve"> FORMTEXT </w:instrText>
      </w:r>
      <w:r>
        <w:rPr>
          <w:rFonts w:hint="eastAsia" w:ascii="黑体" w:hAnsi="黑体" w:eastAsia="黑体" w:cs="黑体"/>
        </w:rPr>
        <w:fldChar w:fldCharType="separate"/>
      </w:r>
      <w:r>
        <w:rPr>
          <w:rFonts w:hint="eastAsia" w:ascii="黑体" w:hAnsi="黑体" w:eastAsia="黑体" w:cs="黑体"/>
        </w:rPr>
        <w:t>XX</w:t>
      </w:r>
      <w:r>
        <w:rPr>
          <w:rFonts w:hint="eastAsia" w:ascii="黑体" w:hAnsi="黑体" w:eastAsia="黑体" w:cs="黑体"/>
        </w:rPr>
        <w:fldChar w:fldCharType="end"/>
      </w:r>
      <w:bookmarkEnd w:id="11"/>
      <w:r>
        <w:rPr>
          <w:rFonts w:hint="eastAsia" w:ascii="黑体" w:hAnsi="黑体" w:eastAsia="黑体" w:cs="黑体"/>
        </w:rPr>
        <w:t>实施</w:t>
      </w:r>
    </w:p>
    <w:p w14:paraId="75D75236">
      <w:pPr>
        <w:pStyle w:val="113"/>
        <w:framePr w:wrap="around"/>
        <w:rPr>
          <w:rFonts w:hint="eastAsia" w:ascii="黑体" w:hAnsi="黑体" w:eastAsia="黑体" w:cs="黑体"/>
        </w:rPr>
      </w:pPr>
      <w:r>
        <w:rPr>
          <w:rFonts w:hint="eastAsia" w:ascii="黑体" w:hAnsi="黑体" w:eastAsia="黑体" w:cs="黑体"/>
        </w:rPr>
        <w:fldChar w:fldCharType="begin">
          <w:ffData>
            <w:name w:val="fm"/>
            <w:enabled/>
            <w:calcOnExit w:val="0"/>
            <w:textInput>
              <w:default w:val="深圳市深圳标准促进会"/>
            </w:textInput>
          </w:ffData>
        </w:fldChar>
      </w:r>
      <w:bookmarkStart w:id="12" w:name="fm"/>
      <w:r>
        <w:rPr>
          <w:rFonts w:hint="eastAsia" w:ascii="黑体" w:hAnsi="黑体" w:eastAsia="黑体" w:cs="黑体"/>
        </w:rPr>
        <w:instrText xml:space="preserve"> FORMTEXT </w:instrText>
      </w:r>
      <w:r>
        <w:rPr>
          <w:rFonts w:hint="eastAsia" w:ascii="黑体" w:hAnsi="黑体" w:eastAsia="黑体" w:cs="黑体"/>
        </w:rPr>
        <w:fldChar w:fldCharType="separate"/>
      </w:r>
      <w:r>
        <w:rPr>
          <w:rFonts w:hint="eastAsia" w:ascii="黑体" w:hAnsi="黑体" w:eastAsia="黑体" w:cs="黑体"/>
        </w:rPr>
        <w:t>深圳市深圳标准促进会</w:t>
      </w:r>
      <w:r>
        <w:rPr>
          <w:rFonts w:hint="eastAsia" w:ascii="黑体" w:hAnsi="黑体" w:eastAsia="黑体" w:cs="黑体"/>
        </w:rPr>
        <w:fldChar w:fldCharType="end"/>
      </w:r>
      <w:bookmarkEnd w:id="12"/>
      <w:r>
        <w:rPr>
          <w:rFonts w:ascii="宋体" w:hAnsi="宋体" w:eastAsia="宋体"/>
        </w:rPr>
        <w:t>   </w:t>
      </w:r>
      <w:r>
        <w:rPr>
          <w:rStyle w:val="75"/>
          <w:rFonts w:hint="eastAsia" w:ascii="黑体" w:hAnsi="黑体" w:eastAsia="黑体" w:cs="黑体"/>
        </w:rPr>
        <w:t>发布</w:t>
      </w:r>
    </w:p>
    <w:p w14:paraId="2E74967D">
      <w:pPr>
        <w:pStyle w:val="24"/>
        <w:rPr>
          <w:rFonts w:hAnsi="宋体"/>
        </w:rPr>
        <w:sectPr>
          <w:headerReference r:id="rId3" w:type="even"/>
          <w:pgSz w:w="11906" w:h="16838"/>
          <w:pgMar w:top="567" w:right="1134" w:bottom="1134" w:left="1418" w:header="0" w:footer="0" w:gutter="0"/>
          <w:pgNumType w:start="1"/>
          <w:cols w:space="0" w:num="1"/>
          <w:rtlGutter w:val="0"/>
          <w:docGrid w:type="lines" w:linePitch="312" w:charSpace="0"/>
        </w:sectPr>
      </w:pPr>
      <w:r>
        <mc:AlternateContent>
          <mc:Choice Requires="wps">
            <w:drawing>
              <wp:anchor distT="0" distB="0" distL="114300" distR="114300" simplePos="0" relativeHeight="251665408" behindDoc="0" locked="1" layoutInCell="1" allowOverlap="1">
                <wp:simplePos x="0" y="0"/>
                <wp:positionH relativeFrom="margin">
                  <wp:posOffset>-90170</wp:posOffset>
                </wp:positionH>
                <wp:positionV relativeFrom="page">
                  <wp:posOffset>9324975</wp:posOffset>
                </wp:positionV>
                <wp:extent cx="6120130" cy="0"/>
                <wp:effectExtent l="0" t="4445" r="0" b="5080"/>
                <wp:wrapNone/>
                <wp:docPr id="8" name="直接连接符 8"/>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7.1pt;margin-top:734.25pt;height:0pt;width:481.9pt;mso-position-horizontal-relative:margin;mso-position-vertical-relative:page;z-index:251665408;mso-width-relative:page;mso-height-relative:page;" filled="f" stroked="t" coordsize="21600,21600" o:gfxdata="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R&#10;s3dQ2AAAAA0BAAAPAAAAAAAAAAEAIAAAACIAAABkcnMvZG93bnJldi54bWxQSwECFAAUAAAACACH&#10;TuJAa2CHHusBAADYAwAADgAAAAAAAAABACAAAAAnAQAAZHJzL2Uyb0RvYy54bWxQSwUGAAAAAAYA&#10;BgBZAQAAhAUAAAAA&#10;">
                <v:fill on="f" focussize="0,0"/>
                <v:stroke color="#000000" joinstyle="round"/>
                <v:imagedata o:title=""/>
                <o:lock v:ext="edit" aspectratio="f"/>
                <w10:anchorlock/>
              </v:line>
            </w:pict>
          </mc:Fallback>
        </mc:AlternateContent>
      </w:r>
      <w:r>
        <w:rPr>
          <w:rFonts w:hAnsi="宋体"/>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2339975</wp:posOffset>
                </wp:positionV>
                <wp:extent cx="6120130" cy="0"/>
                <wp:effectExtent l="0" t="0" r="1270" b="0"/>
                <wp:wrapNone/>
                <wp:docPr id="1" name="直线 11"/>
                <wp:cNvGraphicFramePr/>
                <a:graphic xmlns:a="http://schemas.openxmlformats.org/drawingml/2006/main">
                  <a:graphicData uri="http://schemas.microsoft.com/office/word/2010/wordprocessingShape">
                    <wps:wsp>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11" o:spid="_x0000_s1026" o:spt="20" style="position:absolute;left:0pt;margin-left:-0.05pt;margin-top:184.25pt;height:0pt;width:481.9pt;z-index:25165926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JB4l/XAAAACQEAAA8AAAAAAAAAAQAgAAAAIgAAAGRycy9kb3ducmV2LnhtbFBLAQIU&#10;ABQAAAAIAIdO4kAvAQFQuwEAAHADAAAOAAAAAAAAAAEAIAAAACYBAABkcnMvZTJvRG9jLnhtbFBL&#10;BQYAAAAABgAGAFkBAABTBQAAAAA=&#10;">
                <v:fill on="f" focussize="0,0"/>
                <v:stroke color="#000000" joinstyle="round"/>
                <v:imagedata o:title=""/>
                <o:lock v:ext="edit" aspectratio="f"/>
              </v:line>
            </w:pict>
          </mc:Fallback>
        </mc:AlternateContent>
      </w:r>
    </w:p>
    <w:p w14:paraId="4037B742">
      <w:pPr>
        <w:pStyle w:val="52"/>
        <w:rPr>
          <w:rFonts w:hint="eastAsia" w:ascii="黑体" w:hAnsi="黑体" w:eastAsia="黑体" w:cs="黑体"/>
        </w:rPr>
      </w:pPr>
      <w:bookmarkStart w:id="13" w:name="_Toc193924143"/>
      <w:bookmarkStart w:id="14" w:name="_Toc165233482"/>
      <w:r>
        <w:rPr>
          <w:rFonts w:hint="eastAsia" w:ascii="黑体" w:hAnsi="黑体" w:eastAsia="黑体" w:cs="黑体"/>
        </w:rPr>
        <w:t>目</w:t>
      </w:r>
      <w:bookmarkStart w:id="15" w:name="BKML"/>
      <w:r>
        <w:rPr>
          <w:rFonts w:hint="eastAsia" w:hAnsi="黑体" w:cs="黑体"/>
          <w:lang w:val="en-US" w:eastAsia="zh-CN"/>
        </w:rPr>
        <w:t xml:space="preserve">    </w:t>
      </w:r>
      <w:r>
        <w:rPr>
          <w:rFonts w:hint="eastAsia" w:ascii="黑体" w:hAnsi="黑体" w:eastAsia="黑体" w:cs="黑体"/>
        </w:rPr>
        <w:t>次</w:t>
      </w:r>
      <w:bookmarkEnd w:id="13"/>
      <w:bookmarkEnd w:id="14"/>
      <w:bookmarkEnd w:id="15"/>
    </w:p>
    <w:p w14:paraId="08537C1C">
      <w:pPr>
        <w:pStyle w:val="20"/>
        <w:spacing w:before="78" w:after="78"/>
        <w:rPr>
          <w:rFonts w:asciiTheme="minorHAnsi" w:hAnsiTheme="minorHAnsi" w:eastAsiaTheme="minorEastAsia" w:cstheme="minorBidi"/>
          <w:szCs w:val="24"/>
        </w:rPr>
      </w:pPr>
      <w:r>
        <w:rPr>
          <w:rFonts w:hAnsi="宋体"/>
        </w:rPr>
        <w:fldChar w:fldCharType="begin"/>
      </w:r>
      <w:r>
        <w:rPr>
          <w:rFonts w:hAnsi="宋体"/>
        </w:rPr>
        <w:instrText xml:space="preserve"> TOC \o "1-3" \h \z \u </w:instrText>
      </w:r>
      <w:r>
        <w:rPr>
          <w:rFonts w:hAnsi="宋体"/>
        </w:rPr>
        <w:fldChar w:fldCharType="separate"/>
      </w:r>
      <w:r>
        <w:fldChar w:fldCharType="begin"/>
      </w:r>
      <w:r>
        <w:instrText xml:space="preserve"> HYPERLINK \l "_Toc193924143" </w:instrText>
      </w:r>
      <w:r>
        <w:fldChar w:fldCharType="separate"/>
      </w:r>
      <w:r>
        <w:rPr>
          <w:rStyle w:val="40"/>
          <w:rFonts w:hAnsi="宋体"/>
        </w:rPr>
        <w:t>目次</w:t>
      </w:r>
      <w:r>
        <w:tab/>
      </w:r>
      <w:r>
        <w:fldChar w:fldCharType="begin"/>
      </w:r>
      <w:r>
        <w:instrText xml:space="preserve"> PAGEREF _Toc193924143 \h </w:instrText>
      </w:r>
      <w:r>
        <w:fldChar w:fldCharType="separate"/>
      </w:r>
      <w:r>
        <w:t>1</w:t>
      </w:r>
      <w:r>
        <w:fldChar w:fldCharType="end"/>
      </w:r>
      <w:r>
        <w:fldChar w:fldCharType="end"/>
      </w:r>
    </w:p>
    <w:p w14:paraId="05CD0535">
      <w:pPr>
        <w:pStyle w:val="20"/>
        <w:spacing w:before="78" w:after="78"/>
        <w:rPr>
          <w:rFonts w:asciiTheme="minorHAnsi" w:hAnsiTheme="minorHAnsi" w:eastAsiaTheme="minorEastAsia" w:cstheme="minorBidi"/>
          <w:szCs w:val="24"/>
        </w:rPr>
      </w:pPr>
      <w:r>
        <w:fldChar w:fldCharType="begin"/>
      </w:r>
      <w:r>
        <w:instrText xml:space="preserve"> HYPERLINK \l "_Toc193924144" </w:instrText>
      </w:r>
      <w:r>
        <w:fldChar w:fldCharType="separate"/>
      </w:r>
      <w:r>
        <w:rPr>
          <w:rStyle w:val="40"/>
          <w:rFonts w:hAnsi="宋体"/>
        </w:rPr>
        <w:t>前言</w:t>
      </w:r>
      <w:r>
        <w:tab/>
      </w:r>
      <w:r>
        <w:fldChar w:fldCharType="begin"/>
      </w:r>
      <w:r>
        <w:instrText xml:space="preserve"> PAGEREF _Toc193924144 \h </w:instrText>
      </w:r>
      <w:r>
        <w:fldChar w:fldCharType="separate"/>
      </w:r>
      <w:r>
        <w:t>2</w:t>
      </w:r>
      <w:r>
        <w:fldChar w:fldCharType="end"/>
      </w:r>
      <w:r>
        <w:fldChar w:fldCharType="end"/>
      </w:r>
    </w:p>
    <w:p w14:paraId="254D7D39">
      <w:pPr>
        <w:pStyle w:val="20"/>
        <w:spacing w:before="78" w:after="78"/>
        <w:rPr>
          <w:rFonts w:asciiTheme="minorHAnsi" w:hAnsiTheme="minorHAnsi" w:eastAsiaTheme="minorEastAsia" w:cstheme="minorBidi"/>
          <w:szCs w:val="24"/>
        </w:rPr>
      </w:pPr>
      <w:r>
        <w:fldChar w:fldCharType="begin"/>
      </w:r>
      <w:r>
        <w:instrText xml:space="preserve"> HYPERLINK \l "_Toc193924145" </w:instrText>
      </w:r>
      <w:r>
        <w:fldChar w:fldCharType="separate"/>
      </w:r>
      <w:r>
        <w:rPr>
          <w:rStyle w:val="40"/>
          <w:rFonts w:hAnsi="宋体"/>
        </w:rPr>
        <w:t>基于AAV载体应用的内耳基因治疗技术规范</w:t>
      </w:r>
      <w:r>
        <w:tab/>
      </w:r>
      <w:r>
        <w:fldChar w:fldCharType="begin"/>
      </w:r>
      <w:r>
        <w:instrText xml:space="preserve"> PAGEREF _Toc193924145 \h </w:instrText>
      </w:r>
      <w:r>
        <w:fldChar w:fldCharType="separate"/>
      </w:r>
      <w:r>
        <w:t>3</w:t>
      </w:r>
      <w:r>
        <w:fldChar w:fldCharType="end"/>
      </w:r>
      <w:r>
        <w:fldChar w:fldCharType="end"/>
      </w:r>
    </w:p>
    <w:p w14:paraId="28C9CBAD">
      <w:pPr>
        <w:pStyle w:val="29"/>
        <w:rPr>
          <w:rFonts w:asciiTheme="minorHAnsi" w:hAnsiTheme="minorHAnsi" w:eastAsiaTheme="minorEastAsia" w:cstheme="minorBidi"/>
          <w:szCs w:val="24"/>
        </w:rPr>
      </w:pPr>
      <w:r>
        <w:fldChar w:fldCharType="begin"/>
      </w:r>
      <w:r>
        <w:instrText xml:space="preserve"> HYPERLINK \l "_Toc193924146" </w:instrText>
      </w:r>
      <w:r>
        <w:fldChar w:fldCharType="separate"/>
      </w:r>
      <w:r>
        <w:rPr>
          <w:rStyle w:val="40"/>
        </w:rPr>
        <w:t>1</w:t>
      </w:r>
      <w:r>
        <w:rPr>
          <w:rStyle w:val="40"/>
          <w:rFonts w:hAnsi="黑体"/>
        </w:rPr>
        <w:t xml:space="preserve"> 范围</w:t>
      </w:r>
      <w:r>
        <w:tab/>
      </w:r>
      <w:r>
        <w:fldChar w:fldCharType="begin"/>
      </w:r>
      <w:r>
        <w:instrText xml:space="preserve"> PAGEREF _Toc193924146 \h </w:instrText>
      </w:r>
      <w:r>
        <w:fldChar w:fldCharType="separate"/>
      </w:r>
      <w:r>
        <w:t>3</w:t>
      </w:r>
      <w:r>
        <w:fldChar w:fldCharType="end"/>
      </w:r>
      <w:r>
        <w:fldChar w:fldCharType="end"/>
      </w:r>
    </w:p>
    <w:p w14:paraId="609768C3">
      <w:pPr>
        <w:pStyle w:val="29"/>
        <w:rPr>
          <w:rFonts w:asciiTheme="minorHAnsi" w:hAnsiTheme="minorHAnsi" w:eastAsiaTheme="minorEastAsia" w:cstheme="minorBidi"/>
          <w:szCs w:val="24"/>
        </w:rPr>
      </w:pPr>
      <w:r>
        <w:fldChar w:fldCharType="begin"/>
      </w:r>
      <w:r>
        <w:instrText xml:space="preserve"> HYPERLINK \l "_Toc193924147" </w:instrText>
      </w:r>
      <w:r>
        <w:fldChar w:fldCharType="separate"/>
      </w:r>
      <w:r>
        <w:rPr>
          <w:rStyle w:val="40"/>
        </w:rPr>
        <w:t>2</w:t>
      </w:r>
      <w:r>
        <w:rPr>
          <w:rStyle w:val="40"/>
          <w:rFonts w:ascii="Times New Roman"/>
        </w:rPr>
        <w:t xml:space="preserve"> 规范性引用文件</w:t>
      </w:r>
      <w:r>
        <w:tab/>
      </w:r>
      <w:r>
        <w:fldChar w:fldCharType="begin"/>
      </w:r>
      <w:r>
        <w:instrText xml:space="preserve"> PAGEREF _Toc193924147 \h </w:instrText>
      </w:r>
      <w:r>
        <w:fldChar w:fldCharType="separate"/>
      </w:r>
      <w:r>
        <w:t>3</w:t>
      </w:r>
      <w:r>
        <w:fldChar w:fldCharType="end"/>
      </w:r>
      <w:r>
        <w:fldChar w:fldCharType="end"/>
      </w:r>
    </w:p>
    <w:p w14:paraId="2B9AF488">
      <w:pPr>
        <w:pStyle w:val="29"/>
        <w:rPr>
          <w:rFonts w:asciiTheme="minorHAnsi" w:hAnsiTheme="minorHAnsi" w:eastAsiaTheme="minorEastAsia" w:cstheme="minorBidi"/>
          <w:szCs w:val="24"/>
        </w:rPr>
      </w:pPr>
      <w:r>
        <w:fldChar w:fldCharType="begin"/>
      </w:r>
      <w:r>
        <w:instrText xml:space="preserve"> HYPERLINK \l "_Toc193924148" </w:instrText>
      </w:r>
      <w:r>
        <w:fldChar w:fldCharType="separate"/>
      </w:r>
      <w:r>
        <w:rPr>
          <w:rStyle w:val="40"/>
        </w:rPr>
        <w:t>3</w:t>
      </w:r>
      <w:r>
        <w:rPr>
          <w:rStyle w:val="40"/>
          <w:rFonts w:hAnsi="黑体"/>
        </w:rPr>
        <w:t xml:space="preserve"> 术语和定义</w:t>
      </w:r>
      <w:r>
        <w:tab/>
      </w:r>
      <w:r>
        <w:fldChar w:fldCharType="begin"/>
      </w:r>
      <w:r>
        <w:instrText xml:space="preserve"> PAGEREF _Toc193924148 \h </w:instrText>
      </w:r>
      <w:r>
        <w:fldChar w:fldCharType="separate"/>
      </w:r>
      <w:r>
        <w:t>3</w:t>
      </w:r>
      <w:r>
        <w:fldChar w:fldCharType="end"/>
      </w:r>
      <w:r>
        <w:fldChar w:fldCharType="end"/>
      </w:r>
    </w:p>
    <w:p w14:paraId="72A3CA43">
      <w:pPr>
        <w:pStyle w:val="13"/>
        <w:ind w:firstLine="210"/>
        <w:rPr>
          <w:rFonts w:asciiTheme="minorHAnsi" w:hAnsiTheme="minorHAnsi" w:eastAsiaTheme="minorEastAsia" w:cstheme="minorBidi"/>
          <w:szCs w:val="24"/>
        </w:rPr>
      </w:pPr>
      <w:r>
        <w:fldChar w:fldCharType="begin"/>
      </w:r>
      <w:r>
        <w:instrText xml:space="preserve"> HYPERLINK \l "_Toc193924149" </w:instrText>
      </w:r>
      <w:r>
        <w:fldChar w:fldCharType="separate"/>
      </w:r>
      <w:r>
        <w:rPr>
          <w:rStyle w:val="40"/>
          <w:rFonts w:hAnsi="黑体"/>
        </w:rPr>
        <w:t>3.1 基因治疗</w:t>
      </w:r>
      <w:r>
        <w:tab/>
      </w:r>
      <w:r>
        <w:fldChar w:fldCharType="begin"/>
      </w:r>
      <w:r>
        <w:instrText xml:space="preserve"> PAGEREF _Toc193924149 \h </w:instrText>
      </w:r>
      <w:r>
        <w:fldChar w:fldCharType="separate"/>
      </w:r>
      <w:r>
        <w:t>3</w:t>
      </w:r>
      <w:r>
        <w:fldChar w:fldCharType="end"/>
      </w:r>
      <w:r>
        <w:fldChar w:fldCharType="end"/>
      </w:r>
    </w:p>
    <w:p w14:paraId="109369C6">
      <w:pPr>
        <w:pStyle w:val="29"/>
        <w:rPr>
          <w:rFonts w:asciiTheme="minorHAnsi" w:hAnsiTheme="minorHAnsi" w:eastAsiaTheme="minorEastAsia" w:cstheme="minorBidi"/>
          <w:szCs w:val="24"/>
        </w:rPr>
      </w:pPr>
      <w:r>
        <w:fldChar w:fldCharType="begin"/>
      </w:r>
      <w:r>
        <w:instrText xml:space="preserve"> HYPERLINK \l "_Toc193924150" </w:instrText>
      </w:r>
      <w:r>
        <w:fldChar w:fldCharType="separate"/>
      </w:r>
      <w:r>
        <w:rPr>
          <w:rStyle w:val="40"/>
        </w:rPr>
        <w:t>4</w:t>
      </w:r>
      <w:r>
        <w:rPr>
          <w:rStyle w:val="40"/>
          <w:rFonts w:hAnsi="黑体"/>
        </w:rPr>
        <w:t xml:space="preserve"> 临床研究</w:t>
      </w:r>
      <w:r>
        <w:tab/>
      </w:r>
      <w:r>
        <w:fldChar w:fldCharType="begin"/>
      </w:r>
      <w:r>
        <w:instrText xml:space="preserve"> PAGEREF _Toc193924150 \h </w:instrText>
      </w:r>
      <w:r>
        <w:fldChar w:fldCharType="separate"/>
      </w:r>
      <w:r>
        <w:t>3</w:t>
      </w:r>
      <w:r>
        <w:fldChar w:fldCharType="end"/>
      </w:r>
      <w:r>
        <w:fldChar w:fldCharType="end"/>
      </w:r>
    </w:p>
    <w:p w14:paraId="024D871B">
      <w:pPr>
        <w:pStyle w:val="13"/>
        <w:ind w:firstLine="210"/>
        <w:rPr>
          <w:rFonts w:asciiTheme="minorHAnsi" w:hAnsiTheme="minorHAnsi" w:eastAsiaTheme="minorEastAsia" w:cstheme="minorBidi"/>
          <w:szCs w:val="24"/>
        </w:rPr>
      </w:pPr>
      <w:r>
        <w:fldChar w:fldCharType="begin"/>
      </w:r>
      <w:r>
        <w:instrText xml:space="preserve"> HYPERLINK \l "_Toc193924151" </w:instrText>
      </w:r>
      <w:r>
        <w:fldChar w:fldCharType="separate"/>
      </w:r>
      <w:r>
        <w:rPr>
          <w:rStyle w:val="40"/>
        </w:rPr>
        <w:t>4.1</w:t>
      </w:r>
      <w:r>
        <w:rPr>
          <w:rStyle w:val="40"/>
          <w:rFonts w:hAnsi="黑体"/>
        </w:rPr>
        <w:t xml:space="preserve"> 研究类型</w:t>
      </w:r>
      <w:r>
        <w:tab/>
      </w:r>
      <w:r>
        <w:fldChar w:fldCharType="begin"/>
      </w:r>
      <w:r>
        <w:instrText xml:space="preserve"> PAGEREF _Toc193924151 \h </w:instrText>
      </w:r>
      <w:r>
        <w:fldChar w:fldCharType="separate"/>
      </w:r>
      <w:r>
        <w:t>3</w:t>
      </w:r>
      <w:r>
        <w:fldChar w:fldCharType="end"/>
      </w:r>
      <w:r>
        <w:fldChar w:fldCharType="end"/>
      </w:r>
    </w:p>
    <w:p w14:paraId="7344D6CB">
      <w:pPr>
        <w:pStyle w:val="13"/>
        <w:ind w:firstLine="210"/>
        <w:rPr>
          <w:rFonts w:asciiTheme="minorHAnsi" w:hAnsiTheme="minorHAnsi" w:eastAsiaTheme="minorEastAsia" w:cstheme="minorBidi"/>
          <w:szCs w:val="24"/>
        </w:rPr>
      </w:pPr>
      <w:r>
        <w:fldChar w:fldCharType="begin"/>
      </w:r>
      <w:r>
        <w:instrText xml:space="preserve"> HYPERLINK \l "_Toc193924152" </w:instrText>
      </w:r>
      <w:r>
        <w:fldChar w:fldCharType="separate"/>
      </w:r>
      <w:r>
        <w:rPr>
          <w:rStyle w:val="40"/>
        </w:rPr>
        <w:t>4.2</w:t>
      </w:r>
      <w:r>
        <w:rPr>
          <w:rStyle w:val="40"/>
          <w:rFonts w:hAnsi="黑体"/>
        </w:rPr>
        <w:t xml:space="preserve"> 伦理及受试者权益</w:t>
      </w:r>
      <w:r>
        <w:tab/>
      </w:r>
      <w:r>
        <w:fldChar w:fldCharType="begin"/>
      </w:r>
      <w:r>
        <w:instrText xml:space="preserve"> PAGEREF _Toc193924152 \h </w:instrText>
      </w:r>
      <w:r>
        <w:fldChar w:fldCharType="separate"/>
      </w:r>
      <w:r>
        <w:t>3</w:t>
      </w:r>
      <w:r>
        <w:fldChar w:fldCharType="end"/>
      </w:r>
      <w:r>
        <w:fldChar w:fldCharType="end"/>
      </w:r>
    </w:p>
    <w:p w14:paraId="32F12E99">
      <w:pPr>
        <w:pStyle w:val="13"/>
        <w:ind w:firstLine="210"/>
        <w:rPr>
          <w:rFonts w:asciiTheme="minorHAnsi" w:hAnsiTheme="minorHAnsi" w:eastAsiaTheme="minorEastAsia" w:cstheme="minorBidi"/>
          <w:szCs w:val="24"/>
        </w:rPr>
      </w:pPr>
      <w:r>
        <w:fldChar w:fldCharType="begin"/>
      </w:r>
      <w:r>
        <w:instrText xml:space="preserve"> HYPERLINK \l "_Toc193924153" </w:instrText>
      </w:r>
      <w:r>
        <w:fldChar w:fldCharType="separate"/>
      </w:r>
      <w:r>
        <w:rPr>
          <w:rStyle w:val="40"/>
        </w:rPr>
        <w:t>4.3</w:t>
      </w:r>
      <w:r>
        <w:rPr>
          <w:rStyle w:val="40"/>
          <w:rFonts w:hAnsi="黑体"/>
        </w:rPr>
        <w:t xml:space="preserve"> 受试者的选择</w:t>
      </w:r>
      <w:r>
        <w:tab/>
      </w:r>
      <w:r>
        <w:fldChar w:fldCharType="begin"/>
      </w:r>
      <w:r>
        <w:instrText xml:space="preserve"> PAGEREF _Toc193924153 \h </w:instrText>
      </w:r>
      <w:r>
        <w:fldChar w:fldCharType="separate"/>
      </w:r>
      <w:r>
        <w:t>3</w:t>
      </w:r>
      <w:r>
        <w:fldChar w:fldCharType="end"/>
      </w:r>
      <w:r>
        <w:fldChar w:fldCharType="end"/>
      </w:r>
    </w:p>
    <w:p w14:paraId="69956FEF">
      <w:pPr>
        <w:pStyle w:val="13"/>
        <w:ind w:firstLine="210"/>
        <w:rPr>
          <w:rFonts w:asciiTheme="minorHAnsi" w:hAnsiTheme="minorHAnsi" w:eastAsiaTheme="minorEastAsia" w:cstheme="minorBidi"/>
          <w:szCs w:val="24"/>
        </w:rPr>
      </w:pPr>
      <w:r>
        <w:fldChar w:fldCharType="begin"/>
      </w:r>
      <w:r>
        <w:instrText xml:space="preserve"> HYPERLINK \l "_Toc193924154" </w:instrText>
      </w:r>
      <w:r>
        <w:fldChar w:fldCharType="separate"/>
      </w:r>
      <w:r>
        <w:rPr>
          <w:rStyle w:val="40"/>
        </w:rPr>
        <w:t>4.4</w:t>
      </w:r>
      <w:r>
        <w:rPr>
          <w:rStyle w:val="40"/>
          <w:rFonts w:hAnsi="黑体"/>
        </w:rPr>
        <w:t xml:space="preserve"> 研究干预</w:t>
      </w:r>
      <w:r>
        <w:tab/>
      </w:r>
      <w:r>
        <w:fldChar w:fldCharType="begin"/>
      </w:r>
      <w:r>
        <w:instrText xml:space="preserve"> PAGEREF _Toc193924154 \h </w:instrText>
      </w:r>
      <w:r>
        <w:fldChar w:fldCharType="separate"/>
      </w:r>
      <w:r>
        <w:t>4</w:t>
      </w:r>
      <w:r>
        <w:fldChar w:fldCharType="end"/>
      </w:r>
      <w:r>
        <w:fldChar w:fldCharType="end"/>
      </w:r>
    </w:p>
    <w:p w14:paraId="24F40130">
      <w:pPr>
        <w:pStyle w:val="13"/>
        <w:ind w:firstLine="210"/>
        <w:rPr>
          <w:rFonts w:asciiTheme="minorHAnsi" w:hAnsiTheme="minorHAnsi" w:eastAsiaTheme="minorEastAsia" w:cstheme="minorBidi"/>
          <w:szCs w:val="24"/>
        </w:rPr>
      </w:pPr>
      <w:r>
        <w:fldChar w:fldCharType="begin"/>
      </w:r>
      <w:r>
        <w:instrText xml:space="preserve"> HYPERLINK \l "_Toc193924155" </w:instrText>
      </w:r>
      <w:r>
        <w:fldChar w:fldCharType="separate"/>
      </w:r>
      <w:r>
        <w:rPr>
          <w:rStyle w:val="40"/>
        </w:rPr>
        <w:t>4.5</w:t>
      </w:r>
      <w:r>
        <w:rPr>
          <w:rStyle w:val="40"/>
          <w:rFonts w:hAnsi="黑体"/>
        </w:rPr>
        <w:t xml:space="preserve"> 研究对照</w:t>
      </w:r>
      <w:r>
        <w:tab/>
      </w:r>
      <w:r>
        <w:fldChar w:fldCharType="begin"/>
      </w:r>
      <w:r>
        <w:instrText xml:space="preserve"> PAGEREF _Toc193924155 \h </w:instrText>
      </w:r>
      <w:r>
        <w:fldChar w:fldCharType="separate"/>
      </w:r>
      <w:r>
        <w:t>4</w:t>
      </w:r>
      <w:r>
        <w:fldChar w:fldCharType="end"/>
      </w:r>
      <w:r>
        <w:fldChar w:fldCharType="end"/>
      </w:r>
    </w:p>
    <w:p w14:paraId="3FDE4E5A">
      <w:pPr>
        <w:pStyle w:val="13"/>
        <w:ind w:firstLine="210"/>
        <w:rPr>
          <w:rFonts w:asciiTheme="minorHAnsi" w:hAnsiTheme="minorHAnsi" w:eastAsiaTheme="minorEastAsia" w:cstheme="minorBidi"/>
          <w:szCs w:val="24"/>
        </w:rPr>
      </w:pPr>
      <w:r>
        <w:fldChar w:fldCharType="begin"/>
      </w:r>
      <w:r>
        <w:instrText xml:space="preserve"> HYPERLINK \l "_Toc193924156" </w:instrText>
      </w:r>
      <w:r>
        <w:fldChar w:fldCharType="separate"/>
      </w:r>
      <w:r>
        <w:rPr>
          <w:rStyle w:val="40"/>
        </w:rPr>
        <w:t>4.6</w:t>
      </w:r>
      <w:r>
        <w:rPr>
          <w:rStyle w:val="40"/>
          <w:rFonts w:hAnsi="黑体"/>
        </w:rPr>
        <w:t xml:space="preserve"> 研究数据</w:t>
      </w:r>
      <w:r>
        <w:tab/>
      </w:r>
      <w:r>
        <w:fldChar w:fldCharType="begin"/>
      </w:r>
      <w:r>
        <w:instrText xml:space="preserve"> PAGEREF _Toc193924156 \h </w:instrText>
      </w:r>
      <w:r>
        <w:fldChar w:fldCharType="separate"/>
      </w:r>
      <w:r>
        <w:t>4</w:t>
      </w:r>
      <w:r>
        <w:fldChar w:fldCharType="end"/>
      </w:r>
      <w:r>
        <w:fldChar w:fldCharType="end"/>
      </w:r>
    </w:p>
    <w:p w14:paraId="4E70AA36">
      <w:pPr>
        <w:pStyle w:val="13"/>
        <w:ind w:firstLine="210"/>
        <w:rPr>
          <w:rFonts w:asciiTheme="minorHAnsi" w:hAnsiTheme="minorHAnsi" w:eastAsiaTheme="minorEastAsia" w:cstheme="minorBidi"/>
          <w:szCs w:val="24"/>
        </w:rPr>
      </w:pPr>
      <w:r>
        <w:fldChar w:fldCharType="begin"/>
      </w:r>
      <w:r>
        <w:instrText xml:space="preserve"> HYPERLINK \l "_Toc193924157" </w:instrText>
      </w:r>
      <w:r>
        <w:fldChar w:fldCharType="separate"/>
      </w:r>
      <w:r>
        <w:rPr>
          <w:rStyle w:val="40"/>
        </w:rPr>
        <w:t>4.7</w:t>
      </w:r>
      <w:r>
        <w:rPr>
          <w:rStyle w:val="40"/>
          <w:rFonts w:hAnsi="黑体"/>
        </w:rPr>
        <w:t xml:space="preserve"> 风险管理</w:t>
      </w:r>
      <w:r>
        <w:tab/>
      </w:r>
      <w:r>
        <w:fldChar w:fldCharType="begin"/>
      </w:r>
      <w:r>
        <w:instrText xml:space="preserve"> PAGEREF _Toc193924157 \h </w:instrText>
      </w:r>
      <w:r>
        <w:fldChar w:fldCharType="separate"/>
      </w:r>
      <w:r>
        <w:t>5</w:t>
      </w:r>
      <w:r>
        <w:fldChar w:fldCharType="end"/>
      </w:r>
      <w:r>
        <w:fldChar w:fldCharType="end"/>
      </w:r>
    </w:p>
    <w:p w14:paraId="533EB973">
      <w:pPr>
        <w:pStyle w:val="29"/>
        <w:rPr>
          <w:rFonts w:asciiTheme="minorHAnsi" w:hAnsiTheme="minorHAnsi" w:eastAsiaTheme="minorEastAsia" w:cstheme="minorBidi"/>
          <w:szCs w:val="24"/>
        </w:rPr>
      </w:pPr>
      <w:r>
        <w:fldChar w:fldCharType="begin"/>
      </w:r>
      <w:r>
        <w:instrText xml:space="preserve"> HYPERLINK \l "_Toc193924158" </w:instrText>
      </w:r>
      <w:r>
        <w:fldChar w:fldCharType="separate"/>
      </w:r>
      <w:r>
        <w:rPr>
          <w:rStyle w:val="40"/>
        </w:rPr>
        <w:t>5</w:t>
      </w:r>
      <w:r>
        <w:rPr>
          <w:rStyle w:val="40"/>
          <w:rFonts w:hAnsi="黑体"/>
        </w:rPr>
        <w:t xml:space="preserve"> 临床应用</w:t>
      </w:r>
      <w:r>
        <w:tab/>
      </w:r>
      <w:r>
        <w:fldChar w:fldCharType="begin"/>
      </w:r>
      <w:r>
        <w:instrText xml:space="preserve"> PAGEREF _Toc193924158 \h </w:instrText>
      </w:r>
      <w:r>
        <w:fldChar w:fldCharType="separate"/>
      </w:r>
      <w:r>
        <w:t>6</w:t>
      </w:r>
      <w:r>
        <w:fldChar w:fldCharType="end"/>
      </w:r>
      <w:r>
        <w:fldChar w:fldCharType="end"/>
      </w:r>
    </w:p>
    <w:p w14:paraId="285D56D5">
      <w:pPr>
        <w:pStyle w:val="13"/>
        <w:ind w:firstLine="210"/>
        <w:rPr>
          <w:rFonts w:asciiTheme="minorHAnsi" w:hAnsiTheme="minorHAnsi" w:eastAsiaTheme="minorEastAsia" w:cstheme="minorBidi"/>
          <w:szCs w:val="24"/>
        </w:rPr>
      </w:pPr>
      <w:r>
        <w:fldChar w:fldCharType="begin"/>
      </w:r>
      <w:r>
        <w:instrText xml:space="preserve"> HYPERLINK \l "_Toc193924159" </w:instrText>
      </w:r>
      <w:r>
        <w:fldChar w:fldCharType="separate"/>
      </w:r>
      <w:r>
        <w:rPr>
          <w:rStyle w:val="40"/>
        </w:rPr>
        <w:t>5.1</w:t>
      </w:r>
      <w:r>
        <w:rPr>
          <w:rStyle w:val="40"/>
          <w:rFonts w:hAnsi="黑体"/>
        </w:rPr>
        <w:t xml:space="preserve"> 患者诊断及鉴别诊断</w:t>
      </w:r>
      <w:r>
        <w:tab/>
      </w:r>
      <w:r>
        <w:fldChar w:fldCharType="begin"/>
      </w:r>
      <w:r>
        <w:instrText xml:space="preserve"> PAGEREF _Toc193924159 \h </w:instrText>
      </w:r>
      <w:r>
        <w:fldChar w:fldCharType="separate"/>
      </w:r>
      <w:r>
        <w:t>6</w:t>
      </w:r>
      <w:r>
        <w:fldChar w:fldCharType="end"/>
      </w:r>
      <w:r>
        <w:fldChar w:fldCharType="end"/>
      </w:r>
    </w:p>
    <w:p w14:paraId="1FD8EBFE">
      <w:pPr>
        <w:pStyle w:val="13"/>
        <w:ind w:firstLine="210"/>
        <w:rPr>
          <w:rFonts w:asciiTheme="minorHAnsi" w:hAnsiTheme="minorHAnsi" w:eastAsiaTheme="minorEastAsia" w:cstheme="minorBidi"/>
          <w:szCs w:val="24"/>
        </w:rPr>
      </w:pPr>
      <w:r>
        <w:fldChar w:fldCharType="begin"/>
      </w:r>
      <w:r>
        <w:instrText xml:space="preserve"> HYPERLINK \l "_Toc193924160" </w:instrText>
      </w:r>
      <w:r>
        <w:fldChar w:fldCharType="separate"/>
      </w:r>
      <w:r>
        <w:rPr>
          <w:rStyle w:val="40"/>
        </w:rPr>
        <w:t>5.2</w:t>
      </w:r>
      <w:r>
        <w:rPr>
          <w:rStyle w:val="40"/>
          <w:rFonts w:hAnsi="黑体"/>
        </w:rPr>
        <w:t xml:space="preserve"> 内耳给药手术规范</w:t>
      </w:r>
      <w:r>
        <w:tab/>
      </w:r>
      <w:r>
        <w:fldChar w:fldCharType="begin"/>
      </w:r>
      <w:r>
        <w:instrText xml:space="preserve"> PAGEREF _Toc193924160 \h </w:instrText>
      </w:r>
      <w:r>
        <w:fldChar w:fldCharType="separate"/>
      </w:r>
      <w:r>
        <w:t>6</w:t>
      </w:r>
      <w:r>
        <w:fldChar w:fldCharType="end"/>
      </w:r>
      <w:r>
        <w:fldChar w:fldCharType="end"/>
      </w:r>
    </w:p>
    <w:p w14:paraId="5FE2351B">
      <w:pPr>
        <w:pStyle w:val="13"/>
        <w:ind w:firstLine="210"/>
        <w:rPr>
          <w:rFonts w:asciiTheme="minorHAnsi" w:hAnsiTheme="minorHAnsi" w:eastAsiaTheme="minorEastAsia" w:cstheme="minorBidi"/>
          <w:szCs w:val="24"/>
        </w:rPr>
      </w:pPr>
      <w:r>
        <w:fldChar w:fldCharType="begin"/>
      </w:r>
      <w:r>
        <w:instrText xml:space="preserve"> HYPERLINK \l "_Toc193924161" </w:instrText>
      </w:r>
      <w:r>
        <w:fldChar w:fldCharType="separate"/>
      </w:r>
      <w:r>
        <w:rPr>
          <w:rStyle w:val="40"/>
        </w:rPr>
        <w:t>5.3</w:t>
      </w:r>
      <w:r>
        <w:rPr>
          <w:rStyle w:val="40"/>
          <w:rFonts w:hAnsi="黑体"/>
        </w:rPr>
        <w:t xml:space="preserve"> 术后随访</w:t>
      </w:r>
      <w:r>
        <w:tab/>
      </w:r>
      <w:r>
        <w:fldChar w:fldCharType="begin"/>
      </w:r>
      <w:r>
        <w:instrText xml:space="preserve"> PAGEREF _Toc193924161 \h </w:instrText>
      </w:r>
      <w:r>
        <w:fldChar w:fldCharType="separate"/>
      </w:r>
      <w:r>
        <w:t>6</w:t>
      </w:r>
      <w:r>
        <w:fldChar w:fldCharType="end"/>
      </w:r>
      <w:r>
        <w:fldChar w:fldCharType="end"/>
      </w:r>
    </w:p>
    <w:p w14:paraId="041C31BE">
      <w:pPr>
        <w:pStyle w:val="13"/>
        <w:ind w:firstLine="210"/>
        <w:rPr>
          <w:rFonts w:asciiTheme="minorHAnsi" w:hAnsiTheme="minorHAnsi" w:eastAsiaTheme="minorEastAsia" w:cstheme="minorBidi"/>
          <w:szCs w:val="24"/>
        </w:rPr>
      </w:pPr>
      <w:r>
        <w:fldChar w:fldCharType="begin"/>
      </w:r>
      <w:r>
        <w:instrText xml:space="preserve"> HYPERLINK \l "_Toc193924162" </w:instrText>
      </w:r>
      <w:r>
        <w:fldChar w:fldCharType="separate"/>
      </w:r>
      <w:r>
        <w:rPr>
          <w:rStyle w:val="40"/>
        </w:rPr>
        <w:t>5.4</w:t>
      </w:r>
      <w:r>
        <w:rPr>
          <w:rStyle w:val="40"/>
          <w:rFonts w:hAnsi="黑体"/>
        </w:rPr>
        <w:t xml:space="preserve"> 语言康复</w:t>
      </w:r>
      <w:r>
        <w:tab/>
      </w:r>
      <w:r>
        <w:fldChar w:fldCharType="begin"/>
      </w:r>
      <w:r>
        <w:instrText xml:space="preserve"> PAGEREF _Toc193924162 \h </w:instrText>
      </w:r>
      <w:r>
        <w:fldChar w:fldCharType="separate"/>
      </w:r>
      <w:r>
        <w:t>6</w:t>
      </w:r>
      <w:r>
        <w:fldChar w:fldCharType="end"/>
      </w:r>
      <w:r>
        <w:fldChar w:fldCharType="end"/>
      </w:r>
    </w:p>
    <w:p w14:paraId="48ACECD6">
      <w:pPr>
        <w:pStyle w:val="13"/>
        <w:ind w:firstLine="210"/>
        <w:rPr>
          <w:rFonts w:asciiTheme="minorHAnsi" w:hAnsiTheme="minorHAnsi" w:eastAsiaTheme="minorEastAsia" w:cstheme="minorBidi"/>
          <w:szCs w:val="24"/>
        </w:rPr>
      </w:pPr>
      <w:r>
        <w:fldChar w:fldCharType="begin"/>
      </w:r>
      <w:r>
        <w:instrText xml:space="preserve"> HYPERLINK \l "_Toc193924163" </w:instrText>
      </w:r>
      <w:r>
        <w:fldChar w:fldCharType="separate"/>
      </w:r>
      <w:r>
        <w:rPr>
          <w:rStyle w:val="40"/>
        </w:rPr>
        <w:t>5.5</w:t>
      </w:r>
      <w:r>
        <w:rPr>
          <w:rStyle w:val="40"/>
          <w:rFonts w:hAnsi="黑体"/>
        </w:rPr>
        <w:t xml:space="preserve"> 遗传咨询</w:t>
      </w:r>
      <w:r>
        <w:tab/>
      </w:r>
      <w:r>
        <w:fldChar w:fldCharType="begin"/>
      </w:r>
      <w:r>
        <w:instrText xml:space="preserve"> PAGEREF _Toc193924163 \h </w:instrText>
      </w:r>
      <w:r>
        <w:fldChar w:fldCharType="separate"/>
      </w:r>
      <w:r>
        <w:t>6</w:t>
      </w:r>
      <w:r>
        <w:fldChar w:fldCharType="end"/>
      </w:r>
      <w:r>
        <w:fldChar w:fldCharType="end"/>
      </w:r>
    </w:p>
    <w:p w14:paraId="2D06AB08">
      <w:pPr>
        <w:pStyle w:val="13"/>
        <w:ind w:firstLine="210"/>
        <w:rPr>
          <w:rFonts w:asciiTheme="minorHAnsi" w:hAnsiTheme="minorHAnsi" w:eastAsiaTheme="minorEastAsia" w:cstheme="minorBidi"/>
          <w:szCs w:val="24"/>
        </w:rPr>
      </w:pPr>
      <w:r>
        <w:fldChar w:fldCharType="begin"/>
      </w:r>
      <w:r>
        <w:instrText xml:space="preserve"> HYPERLINK \l "_Toc193924164" </w:instrText>
      </w:r>
      <w:r>
        <w:fldChar w:fldCharType="separate"/>
      </w:r>
      <w:r>
        <w:rPr>
          <w:rStyle w:val="40"/>
        </w:rPr>
        <w:t>5.6</w:t>
      </w:r>
      <w:r>
        <w:rPr>
          <w:rStyle w:val="40"/>
          <w:rFonts w:hAnsi="黑体"/>
        </w:rPr>
        <w:t xml:space="preserve"> 患者教育</w:t>
      </w:r>
      <w:r>
        <w:tab/>
      </w:r>
      <w:r>
        <w:fldChar w:fldCharType="begin"/>
      </w:r>
      <w:r>
        <w:instrText xml:space="preserve"> PAGEREF _Toc193924164 \h </w:instrText>
      </w:r>
      <w:r>
        <w:fldChar w:fldCharType="separate"/>
      </w:r>
      <w:r>
        <w:t>7</w:t>
      </w:r>
      <w:r>
        <w:fldChar w:fldCharType="end"/>
      </w:r>
      <w:r>
        <w:fldChar w:fldCharType="end"/>
      </w:r>
    </w:p>
    <w:p w14:paraId="73DC0AD9">
      <w:pPr>
        <w:pStyle w:val="13"/>
        <w:ind w:firstLine="210"/>
        <w:rPr>
          <w:rFonts w:asciiTheme="minorHAnsi" w:hAnsiTheme="minorHAnsi" w:eastAsiaTheme="minorEastAsia" w:cstheme="minorBidi"/>
          <w:szCs w:val="24"/>
        </w:rPr>
      </w:pPr>
      <w:r>
        <w:fldChar w:fldCharType="begin"/>
      </w:r>
      <w:r>
        <w:instrText xml:space="preserve"> HYPERLINK \l "_Toc193924165" </w:instrText>
      </w:r>
      <w:r>
        <w:fldChar w:fldCharType="separate"/>
      </w:r>
      <w:r>
        <w:rPr>
          <w:rStyle w:val="40"/>
        </w:rPr>
        <w:t>5.7</w:t>
      </w:r>
      <w:r>
        <w:rPr>
          <w:rStyle w:val="40"/>
          <w:rFonts w:hAnsi="黑体"/>
        </w:rPr>
        <w:t xml:space="preserve"> 自我管理</w:t>
      </w:r>
      <w:r>
        <w:tab/>
      </w:r>
      <w:r>
        <w:fldChar w:fldCharType="begin"/>
      </w:r>
      <w:r>
        <w:instrText xml:space="preserve"> PAGEREF _Toc193924165 \h </w:instrText>
      </w:r>
      <w:r>
        <w:fldChar w:fldCharType="separate"/>
      </w:r>
      <w:r>
        <w:t>7</w:t>
      </w:r>
      <w:r>
        <w:fldChar w:fldCharType="end"/>
      </w:r>
      <w:r>
        <w:fldChar w:fldCharType="end"/>
      </w:r>
    </w:p>
    <w:p w14:paraId="5B9928D5">
      <w:pPr>
        <w:pStyle w:val="13"/>
        <w:ind w:firstLine="210"/>
        <w:rPr>
          <w:rFonts w:asciiTheme="minorHAnsi" w:hAnsiTheme="minorHAnsi" w:eastAsiaTheme="minorEastAsia" w:cstheme="minorBidi"/>
          <w:szCs w:val="24"/>
        </w:rPr>
      </w:pPr>
      <w:r>
        <w:fldChar w:fldCharType="begin"/>
      </w:r>
      <w:r>
        <w:instrText xml:space="preserve"> HYPERLINK \l "_Toc193924166" </w:instrText>
      </w:r>
      <w:r>
        <w:fldChar w:fldCharType="separate"/>
      </w:r>
      <w:r>
        <w:rPr>
          <w:rStyle w:val="40"/>
        </w:rPr>
        <w:t>5.8</w:t>
      </w:r>
      <w:r>
        <w:rPr>
          <w:rStyle w:val="40"/>
          <w:rFonts w:hAnsi="黑体"/>
        </w:rPr>
        <w:t xml:space="preserve"> 注意事项</w:t>
      </w:r>
      <w:r>
        <w:tab/>
      </w:r>
      <w:r>
        <w:fldChar w:fldCharType="begin"/>
      </w:r>
      <w:r>
        <w:instrText xml:space="preserve"> PAGEREF _Toc193924166 \h </w:instrText>
      </w:r>
      <w:r>
        <w:fldChar w:fldCharType="separate"/>
      </w:r>
      <w:r>
        <w:t>7</w:t>
      </w:r>
      <w:r>
        <w:fldChar w:fldCharType="end"/>
      </w:r>
      <w:r>
        <w:fldChar w:fldCharType="end"/>
      </w:r>
    </w:p>
    <w:p w14:paraId="3A77600A">
      <w:pPr>
        <w:pStyle w:val="24"/>
        <w:rPr>
          <w:rFonts w:hAnsi="宋体"/>
        </w:rPr>
      </w:pPr>
      <w:r>
        <w:rPr>
          <w:rFonts w:hAnsi="宋体"/>
        </w:rPr>
        <w:fldChar w:fldCharType="end"/>
      </w:r>
    </w:p>
    <w:p w14:paraId="10AC2B17">
      <w:pPr>
        <w:pStyle w:val="114"/>
        <w:rPr>
          <w:rFonts w:hint="eastAsia" w:ascii="黑体" w:hAnsi="黑体" w:eastAsia="黑体" w:cs="黑体"/>
        </w:rPr>
      </w:pPr>
      <w:bookmarkStart w:id="16" w:name="_Toc165233483"/>
      <w:bookmarkStart w:id="17" w:name="_Toc75352896"/>
      <w:bookmarkStart w:id="18" w:name="_Toc193924144"/>
      <w:r>
        <w:rPr>
          <w:rFonts w:hint="eastAsia" w:ascii="黑体" w:hAnsi="黑体" w:eastAsia="黑体" w:cs="黑体"/>
        </w:rPr>
        <w:t>前</w:t>
      </w:r>
      <w:bookmarkStart w:id="19" w:name="BKQY"/>
      <w:r>
        <w:rPr>
          <w:rFonts w:hint="eastAsia" w:ascii="黑体" w:hAnsi="黑体" w:eastAsia="黑体" w:cs="黑体"/>
          <w:lang w:val="en-US" w:eastAsia="zh-CN"/>
        </w:rPr>
        <w:t xml:space="preserve">    </w:t>
      </w:r>
      <w:r>
        <w:rPr>
          <w:rFonts w:hint="eastAsia" w:ascii="黑体" w:hAnsi="黑体" w:eastAsia="黑体" w:cs="黑体"/>
        </w:rPr>
        <w:t>言</w:t>
      </w:r>
      <w:bookmarkEnd w:id="16"/>
      <w:bookmarkEnd w:id="17"/>
      <w:bookmarkEnd w:id="18"/>
      <w:bookmarkEnd w:id="19"/>
    </w:p>
    <w:p w14:paraId="37FDC176">
      <w:pPr>
        <w:pStyle w:val="24"/>
        <w:rPr>
          <w:rFonts w:hAnsi="宋体"/>
        </w:rPr>
      </w:pPr>
      <w:r>
        <w:rPr>
          <w:rFonts w:hint="eastAsia" w:hAnsi="宋体"/>
        </w:rPr>
        <w:t>本文件按照</w:t>
      </w:r>
      <w:r>
        <w:rPr>
          <w:rFonts w:hAnsi="宋体"/>
        </w:rPr>
        <w:t>GB/T 1.1—2020</w:t>
      </w:r>
      <w:r>
        <w:rPr>
          <w:rFonts w:hint="eastAsia" w:hAnsi="宋体"/>
        </w:rPr>
        <w:t>《标准化工作导则</w:t>
      </w:r>
      <w:r>
        <w:rPr>
          <w:rFonts w:hAnsi="宋体"/>
        </w:rPr>
        <w:t xml:space="preserve">  </w:t>
      </w:r>
      <w:r>
        <w:rPr>
          <w:rFonts w:hint="eastAsia" w:hAnsi="宋体"/>
        </w:rPr>
        <w:t>第</w:t>
      </w:r>
      <w:r>
        <w:rPr>
          <w:rFonts w:hAnsi="宋体"/>
        </w:rPr>
        <w:t>1</w:t>
      </w:r>
      <w:r>
        <w:rPr>
          <w:rFonts w:hint="eastAsia" w:hAnsi="宋体"/>
        </w:rPr>
        <w:t>部分：标准化文件的结构和起草规则》的规定</w:t>
      </w:r>
      <w:bookmarkStart w:id="75" w:name="_GoBack"/>
      <w:bookmarkEnd w:id="75"/>
      <w:r>
        <w:rPr>
          <w:rFonts w:hint="eastAsia" w:hAnsi="宋体"/>
        </w:rPr>
        <w:t>起草。</w:t>
      </w:r>
    </w:p>
    <w:p w14:paraId="1CF396DF">
      <w:pPr>
        <w:pStyle w:val="24"/>
        <w:rPr>
          <w:rFonts w:hAnsi="宋体"/>
        </w:rPr>
      </w:pPr>
      <w:r>
        <w:rPr>
          <w:rFonts w:hint="eastAsia" w:hAnsi="宋体"/>
        </w:rPr>
        <w:t>本文件由东南大学附属中大医院等8家单位共同提出。</w:t>
      </w:r>
    </w:p>
    <w:p w14:paraId="47EFBC08">
      <w:pPr>
        <w:pStyle w:val="24"/>
        <w:rPr>
          <w:rFonts w:hAnsi="宋体"/>
        </w:rPr>
      </w:pPr>
      <w:r>
        <w:rPr>
          <w:rFonts w:hint="eastAsia" w:hAnsi="宋体"/>
        </w:rPr>
        <w:t>本文件由深圳市深圳标准促进</w:t>
      </w:r>
      <w:r>
        <w:rPr>
          <w:rFonts w:hAnsi="宋体"/>
        </w:rPr>
        <w:t>会</w:t>
      </w:r>
      <w:r>
        <w:rPr>
          <w:rFonts w:hint="eastAsia" w:hAnsi="宋体"/>
        </w:rPr>
        <w:t>归口。</w:t>
      </w:r>
    </w:p>
    <w:p w14:paraId="530D62A3">
      <w:pPr>
        <w:pStyle w:val="24"/>
        <w:rPr>
          <w:rFonts w:hAnsi="宋体"/>
        </w:rPr>
      </w:pPr>
      <w:r>
        <w:rPr>
          <w:rFonts w:hint="eastAsia" w:hAnsi="宋体"/>
        </w:rPr>
        <w:t>本文件起草单位：东南大学附属中大医院、</w:t>
      </w:r>
      <w:r>
        <w:rPr>
          <w:rFonts w:hint="eastAsia" w:hAnsi="宋体"/>
          <w:bCs/>
          <w:szCs w:val="21"/>
        </w:rPr>
        <w:t>山东省第二人民医院（山东省耳鼻喉医院、山东省耳鼻喉研究所）</w:t>
      </w:r>
      <w:r>
        <w:rPr>
          <w:rFonts w:hint="eastAsia" w:hAnsi="宋体"/>
        </w:rPr>
        <w:t>、南京大学医学院附属鼓楼医院、华中科技大学同济医学院附属协和医院、中国人民解放军总医院、北京协和医院、苏州星奥拓维生物技术有限公司、深圳市标准技术研究院。</w:t>
      </w:r>
    </w:p>
    <w:p w14:paraId="438DD7FD">
      <w:pPr>
        <w:pStyle w:val="24"/>
        <w:rPr>
          <w:rFonts w:hAnsi="宋体"/>
        </w:rPr>
      </w:pPr>
      <w:r>
        <w:rPr>
          <w:rFonts w:hint="eastAsia" w:hAnsi="宋体"/>
        </w:rPr>
        <w:t>本文件主要起草人：柴人杰、徐磊、高下、陆玲、孙宇。</w:t>
      </w:r>
    </w:p>
    <w:p w14:paraId="33A3D768">
      <w:pPr>
        <w:pStyle w:val="24"/>
        <w:rPr>
          <w:rFonts w:hAnsi="宋体"/>
        </w:rPr>
      </w:pPr>
    </w:p>
    <w:p w14:paraId="2F8B8A19">
      <w:pPr>
        <w:pStyle w:val="24"/>
        <w:rPr>
          <w:rFonts w:hAnsi="宋体"/>
        </w:rPr>
      </w:pPr>
    </w:p>
    <w:p w14:paraId="173DA857">
      <w:pPr>
        <w:pStyle w:val="24"/>
        <w:rPr>
          <w:rFonts w:hAnsi="宋体"/>
        </w:rPr>
      </w:pPr>
    </w:p>
    <w:p w14:paraId="66B61EB5">
      <w:pPr>
        <w:pStyle w:val="52"/>
        <w:rPr>
          <w:rFonts w:hint="eastAsia" w:ascii="黑体" w:hAnsi="黑体" w:eastAsia="黑体" w:cs="黑体"/>
        </w:rPr>
      </w:pPr>
      <w:bookmarkStart w:id="20" w:name="_Toc165233485"/>
      <w:bookmarkStart w:id="21" w:name="_Toc193924145"/>
      <w:r>
        <w:rPr>
          <w:rFonts w:hint="eastAsia" w:ascii="黑体" w:hAnsi="黑体" w:eastAsia="黑体" w:cs="黑体"/>
        </w:rPr>
        <w:t>基于AAV载体应用的内耳基因治疗技术规范</w:t>
      </w:r>
      <w:bookmarkEnd w:id="20"/>
      <w:bookmarkEnd w:id="21"/>
    </w:p>
    <w:p w14:paraId="73C50128">
      <w:pPr>
        <w:pStyle w:val="47"/>
        <w:rPr>
          <w:rFonts w:hAnsi="黑体"/>
        </w:rPr>
      </w:pPr>
      <w:bookmarkStart w:id="22" w:name="_Toc75352898"/>
      <w:bookmarkStart w:id="23" w:name="_Toc165233486"/>
      <w:bookmarkStart w:id="24" w:name="_Toc193924146"/>
      <w:r>
        <w:rPr>
          <w:rFonts w:hint="eastAsia" w:hAnsi="黑体"/>
        </w:rPr>
        <w:t>范围</w:t>
      </w:r>
      <w:bookmarkEnd w:id="22"/>
      <w:bookmarkEnd w:id="23"/>
      <w:bookmarkEnd w:id="24"/>
    </w:p>
    <w:p w14:paraId="67CA61F3">
      <w:pPr>
        <w:ind w:firstLine="420" w:firstLineChars="200"/>
        <w:rPr>
          <w:rFonts w:ascii="宋体" w:hAnsi="宋体"/>
          <w:kern w:val="0"/>
          <w:szCs w:val="21"/>
        </w:rPr>
      </w:pPr>
      <w:r>
        <w:rPr>
          <w:rFonts w:ascii="宋体" w:hAnsi="宋体"/>
          <w:kern w:val="0"/>
          <w:szCs w:val="21"/>
        </w:rPr>
        <w:t>本文件规定了内耳</w:t>
      </w:r>
      <w:r>
        <w:rPr>
          <w:rFonts w:hint="eastAsia" w:ascii="宋体" w:hAnsi="宋体"/>
          <w:kern w:val="0"/>
          <w:szCs w:val="21"/>
        </w:rPr>
        <w:t>基因治疗策略和技术要求，包括临床研究、临床应用等。其中，临床研究部分规定了临床试验设计要点和临床试验执行要点；临床应用部分规定了基因诊断、内耳基因治疗手术规范，患者长期管理和患者教育等内容。</w:t>
      </w:r>
    </w:p>
    <w:p w14:paraId="5A1CA262">
      <w:pPr>
        <w:ind w:firstLine="420" w:firstLineChars="200"/>
        <w:rPr>
          <w:rFonts w:ascii="宋体" w:hAnsi="宋体"/>
          <w:kern w:val="0"/>
          <w:szCs w:val="21"/>
        </w:rPr>
      </w:pPr>
      <w:r>
        <w:rPr>
          <w:rFonts w:hint="eastAsia" w:ascii="宋体" w:hAnsi="宋体"/>
          <w:kern w:val="0"/>
          <w:szCs w:val="21"/>
        </w:rPr>
        <w:t>本文件适用于腺相关病毒（</w:t>
      </w:r>
      <w:r>
        <w:rPr>
          <w:rFonts w:ascii="宋体" w:hAnsi="宋体"/>
          <w:kern w:val="0"/>
          <w:szCs w:val="21"/>
        </w:rPr>
        <w:t>adeno-associated virus</w:t>
      </w:r>
      <w:r>
        <w:rPr>
          <w:rFonts w:hint="eastAsia" w:ascii="宋体" w:hAnsi="宋体"/>
          <w:kern w:val="0"/>
          <w:szCs w:val="21"/>
        </w:rPr>
        <w:t>，</w:t>
      </w:r>
      <w:r>
        <w:rPr>
          <w:rFonts w:ascii="宋体" w:hAnsi="宋体"/>
          <w:kern w:val="0"/>
          <w:szCs w:val="21"/>
        </w:rPr>
        <w:t>AAV</w:t>
      </w:r>
      <w:r>
        <w:rPr>
          <w:rFonts w:hint="eastAsia" w:ascii="宋体" w:hAnsi="宋体"/>
          <w:kern w:val="0"/>
          <w:szCs w:val="21"/>
        </w:rPr>
        <w:t>）载</w:t>
      </w:r>
      <w:r>
        <w:rPr>
          <w:rFonts w:ascii="宋体" w:hAnsi="宋体"/>
          <w:kern w:val="0"/>
          <w:szCs w:val="21"/>
        </w:rPr>
        <w:t>体介导的遗传性耳聋的基因治疗。</w:t>
      </w:r>
    </w:p>
    <w:p w14:paraId="1064FDE1">
      <w:pPr>
        <w:pStyle w:val="47"/>
        <w:rPr>
          <w:rFonts w:ascii="Times New Roman"/>
        </w:rPr>
      </w:pPr>
      <w:bookmarkStart w:id="25" w:name="_Toc75352899"/>
      <w:bookmarkStart w:id="26" w:name="_Toc189729291"/>
      <w:bookmarkStart w:id="27" w:name="_Toc193924147"/>
      <w:bookmarkStart w:id="28" w:name="_Toc165233487"/>
      <w:r>
        <w:rPr>
          <w:rFonts w:hint="eastAsia" w:ascii="Times New Roman"/>
        </w:rPr>
        <w:t>规范性引用文件</w:t>
      </w:r>
      <w:bookmarkEnd w:id="25"/>
      <w:bookmarkEnd w:id="26"/>
      <w:bookmarkEnd w:id="27"/>
      <w:bookmarkEnd w:id="28"/>
    </w:p>
    <w:p w14:paraId="0D6C59C3">
      <w:pPr>
        <w:pStyle w:val="24"/>
        <w:rPr>
          <w:rFonts w:ascii="Times New Roman"/>
        </w:rPr>
      </w:pPr>
      <w:r>
        <w:rPr>
          <w:rFonts w:hint="eastAsia"/>
          <w:lang w:val="en-US" w:eastAsia="zh-CN"/>
        </w:rPr>
        <w:t>本文件没有规范性引用文件</w:t>
      </w:r>
      <w:r>
        <w:rPr>
          <w:rFonts w:hint="eastAsia" w:ascii="Times New Roman"/>
        </w:rPr>
        <w:t>。</w:t>
      </w:r>
    </w:p>
    <w:p w14:paraId="2A51903D">
      <w:pPr>
        <w:pStyle w:val="47"/>
        <w:rPr>
          <w:rFonts w:hAnsi="黑体"/>
        </w:rPr>
      </w:pPr>
      <w:bookmarkStart w:id="29" w:name="_Toc190868887"/>
      <w:bookmarkEnd w:id="29"/>
      <w:bookmarkStart w:id="30" w:name="_Toc190868888"/>
      <w:bookmarkEnd w:id="30"/>
      <w:bookmarkStart w:id="31" w:name="_Toc190868891"/>
      <w:bookmarkEnd w:id="31"/>
      <w:bookmarkStart w:id="32" w:name="_Toc190868889"/>
      <w:bookmarkEnd w:id="32"/>
      <w:bookmarkStart w:id="33" w:name="_Toc190868886"/>
      <w:bookmarkEnd w:id="33"/>
      <w:bookmarkStart w:id="34" w:name="_Toc190868890"/>
      <w:bookmarkEnd w:id="34"/>
      <w:bookmarkStart w:id="35" w:name="_Toc75352900"/>
      <w:bookmarkStart w:id="36" w:name="_Toc193924148"/>
      <w:bookmarkStart w:id="37" w:name="_Toc165233488"/>
      <w:r>
        <w:rPr>
          <w:rFonts w:hint="eastAsia" w:hAnsi="黑体"/>
        </w:rPr>
        <w:t>术语和定义</w:t>
      </w:r>
      <w:bookmarkEnd w:id="35"/>
      <w:bookmarkEnd w:id="36"/>
      <w:bookmarkEnd w:id="37"/>
    </w:p>
    <w:p w14:paraId="7C155D64">
      <w:pPr>
        <w:pStyle w:val="24"/>
        <w:spacing w:after="240"/>
        <w:rPr>
          <w:rFonts w:hAnsi="宋体"/>
          <w:szCs w:val="21"/>
        </w:rPr>
      </w:pPr>
      <w:r>
        <w:rPr>
          <w:rFonts w:hint="eastAsia" w:hAnsi="宋体"/>
        </w:rPr>
        <w:t>下列术语和定义适用于本文件。</w:t>
      </w:r>
      <w:bookmarkStart w:id="38" w:name="_Toc165233489"/>
      <w:bookmarkEnd w:id="38"/>
      <w:bookmarkStart w:id="39" w:name="_Toc165233491"/>
      <w:bookmarkEnd w:id="39"/>
      <w:bookmarkStart w:id="40" w:name="_Toc75352901"/>
    </w:p>
    <w:p w14:paraId="26469F4C">
      <w:pPr>
        <w:pStyle w:val="44"/>
        <w:numPr>
          <w:ilvl w:val="0"/>
          <w:numId w:val="0"/>
        </w:numPr>
        <w:spacing w:before="0" w:beforeLines="0" w:after="0" w:afterLines="0"/>
        <w:jc w:val="both"/>
        <w:rPr>
          <w:rFonts w:hAnsi="黑体"/>
          <w:shd w:val="clear" w:color="auto" w:fill="FFFFFF"/>
        </w:rPr>
      </w:pPr>
      <w:bookmarkStart w:id="41" w:name="_Toc193924149"/>
      <w:bookmarkStart w:id="42" w:name="_Toc165233492"/>
      <w:r>
        <w:rPr>
          <w:rFonts w:hAnsi="黑体"/>
        </w:rPr>
        <w:t xml:space="preserve">3.1 </w:t>
      </w:r>
      <w:r>
        <w:rPr>
          <w:rFonts w:hint="eastAsia" w:hAnsi="黑体"/>
        </w:rPr>
        <w:t>基因治疗</w:t>
      </w:r>
      <w:bookmarkEnd w:id="41"/>
      <w:bookmarkEnd w:id="42"/>
    </w:p>
    <w:p w14:paraId="7E59EF5C">
      <w:pPr>
        <w:pStyle w:val="24"/>
        <w:rPr>
          <w:rFonts w:hAnsi="宋体"/>
          <w:szCs w:val="21"/>
        </w:rPr>
      </w:pPr>
      <w:r>
        <w:rPr>
          <w:rFonts w:hint="eastAsia" w:hAnsi="宋体"/>
          <w:szCs w:val="21"/>
          <w:lang w:val="zh-CN"/>
        </w:rPr>
        <w:t>利用合适载</w:t>
      </w:r>
      <w:r>
        <w:rPr>
          <w:rFonts w:hAnsi="宋体"/>
          <w:szCs w:val="21"/>
          <w:lang w:val="zh-CN"/>
        </w:rPr>
        <w:t>体或</w:t>
      </w:r>
      <w:r>
        <w:rPr>
          <w:rFonts w:hint="eastAsia" w:hAnsi="宋体"/>
          <w:szCs w:val="21"/>
          <w:lang w:val="zh-CN"/>
        </w:rPr>
        <w:t>递送方式将外源基因导入细胞</w:t>
      </w:r>
      <w:r>
        <w:rPr>
          <w:rFonts w:hAnsi="宋体"/>
          <w:szCs w:val="21"/>
          <w:lang w:val="zh-CN"/>
        </w:rPr>
        <w:t>，通过替代、补偿、</w:t>
      </w:r>
      <w:r>
        <w:rPr>
          <w:rFonts w:hint="eastAsia" w:hAnsi="宋体"/>
          <w:szCs w:val="21"/>
          <w:lang w:val="zh-CN"/>
        </w:rPr>
        <w:t>抑制</w:t>
      </w:r>
      <w:r>
        <w:rPr>
          <w:rFonts w:hAnsi="宋体"/>
          <w:szCs w:val="21"/>
          <w:lang w:val="zh-CN"/>
        </w:rPr>
        <w:t>、修正特定基因以达到治疗疾病的目的</w:t>
      </w:r>
      <w:r>
        <w:rPr>
          <w:rFonts w:hint="eastAsia" w:hAnsi="宋体"/>
          <w:szCs w:val="21"/>
          <w:lang w:val="zh-CN"/>
        </w:rPr>
        <w:t>。</w:t>
      </w:r>
    </w:p>
    <w:bookmarkEnd w:id="40"/>
    <w:p w14:paraId="47A090BA">
      <w:pPr>
        <w:pStyle w:val="47"/>
        <w:rPr>
          <w:rFonts w:hAnsi="黑体"/>
        </w:rPr>
      </w:pPr>
      <w:bookmarkStart w:id="43" w:name="_Toc165233503"/>
      <w:bookmarkStart w:id="44" w:name="_Toc193924150"/>
      <w:r>
        <w:rPr>
          <w:rFonts w:hint="eastAsia" w:hAnsi="黑体"/>
        </w:rPr>
        <w:t>临床研究</w:t>
      </w:r>
      <w:bookmarkEnd w:id="43"/>
      <w:bookmarkEnd w:id="44"/>
    </w:p>
    <w:p w14:paraId="75DD1CE3">
      <w:pPr>
        <w:pStyle w:val="44"/>
        <w:rPr>
          <w:rFonts w:hAnsi="黑体"/>
        </w:rPr>
      </w:pPr>
      <w:bookmarkStart w:id="45" w:name="_Toc193924151"/>
      <w:r>
        <w:rPr>
          <w:rFonts w:hint="eastAsia" w:hAnsi="黑体"/>
        </w:rPr>
        <w:t>研究类型</w:t>
      </w:r>
      <w:bookmarkEnd w:id="45"/>
    </w:p>
    <w:p w14:paraId="59EAA71C">
      <w:pPr>
        <w:pStyle w:val="65"/>
        <w:rPr>
          <w:rFonts w:ascii="黑体" w:hAnsi="黑体" w:eastAsia="黑体"/>
        </w:rPr>
      </w:pPr>
      <w:r>
        <w:rPr>
          <w:rFonts w:hint="eastAsia" w:ascii="黑体" w:hAnsi="黑体" w:eastAsia="黑体"/>
        </w:rPr>
        <w:t>观察性研究（含自然病程研究）</w:t>
      </w:r>
    </w:p>
    <w:p w14:paraId="1A19CC25">
      <w:pPr>
        <w:ind w:firstLine="420" w:firstLineChars="200"/>
        <w:rPr>
          <w:rFonts w:ascii="宋体" w:hAnsi="宋体"/>
        </w:rPr>
      </w:pPr>
      <w:r>
        <w:rPr>
          <w:rFonts w:hint="eastAsia" w:ascii="宋体" w:hAnsi="宋体"/>
        </w:rPr>
        <w:t>在进行特定基因治疗之前，宜进行自然病程研究，用以指导入组患者选择标准和治疗时间窗口。研究内容包含：</w:t>
      </w:r>
    </w:p>
    <w:p w14:paraId="6AB95B4A">
      <w:pPr>
        <w:ind w:firstLine="420" w:firstLineChars="200"/>
        <w:rPr>
          <w:rFonts w:ascii="宋体" w:hAnsi="宋体"/>
        </w:rPr>
      </w:pPr>
      <w:r>
        <w:rPr>
          <w:rFonts w:hint="eastAsia" w:ascii="宋体" w:hAnsi="宋体"/>
        </w:rPr>
        <w:t>a）突变类型确认，以及相应突变类型的病程进展；</w:t>
      </w:r>
    </w:p>
    <w:p w14:paraId="0D317FD8">
      <w:pPr>
        <w:ind w:firstLine="420" w:firstLineChars="200"/>
        <w:rPr>
          <w:rFonts w:ascii="宋体" w:hAnsi="宋体"/>
        </w:rPr>
      </w:pPr>
      <w:r>
        <w:rPr>
          <w:rFonts w:hint="eastAsia" w:ascii="宋体" w:hAnsi="宋体"/>
        </w:rPr>
        <w:t>b）需多指标评价内耳结构完整性，以及听力相关细胞的存活和功能情况。</w:t>
      </w:r>
    </w:p>
    <w:p w14:paraId="1C795E3E">
      <w:pPr>
        <w:pStyle w:val="65"/>
        <w:rPr>
          <w:rFonts w:ascii="黑体" w:hAnsi="黑体" w:eastAsia="黑体"/>
        </w:rPr>
      </w:pPr>
      <w:r>
        <w:rPr>
          <w:rFonts w:hint="eastAsia" w:ascii="黑体" w:hAnsi="黑体" w:eastAsia="黑体"/>
        </w:rPr>
        <w:t>干预性研究</w:t>
      </w:r>
    </w:p>
    <w:p w14:paraId="5F84EEE7">
      <w:pPr>
        <w:ind w:firstLine="420" w:firstLineChars="200"/>
        <w:rPr>
          <w:rFonts w:ascii="宋体" w:hAnsi="宋体"/>
        </w:rPr>
      </w:pPr>
      <w:r>
        <w:rPr>
          <w:rFonts w:hint="eastAsia" w:ascii="宋体" w:hAnsi="宋体"/>
        </w:rPr>
        <w:t>对符合条件的受试者可选择基因治疗进行干预性研究，可依据本文件整理研究思路、完善研究方案，开展相关研究。</w:t>
      </w:r>
    </w:p>
    <w:p w14:paraId="2C9BA221">
      <w:pPr>
        <w:pStyle w:val="44"/>
        <w:rPr>
          <w:rFonts w:hAnsi="黑体"/>
        </w:rPr>
      </w:pPr>
      <w:bookmarkStart w:id="46" w:name="_Toc193924152"/>
      <w:r>
        <w:rPr>
          <w:rFonts w:hint="eastAsia" w:hAnsi="黑体"/>
        </w:rPr>
        <w:t>伦理及受试者权益</w:t>
      </w:r>
      <w:bookmarkEnd w:id="46"/>
    </w:p>
    <w:p w14:paraId="18AD987F">
      <w:pPr>
        <w:pStyle w:val="24"/>
        <w:rPr>
          <w:rFonts w:hAnsi="宋体"/>
        </w:rPr>
      </w:pPr>
      <w:r>
        <w:rPr>
          <w:rFonts w:hint="eastAsia" w:hAnsi="宋体"/>
        </w:rPr>
        <w:t>术前</w:t>
      </w:r>
      <w:r>
        <w:rPr>
          <w:rFonts w:hint="eastAsia" w:hAnsi="宋体"/>
          <w:bCs/>
          <w:color w:val="000000" w:themeColor="text1"/>
          <w:szCs w:val="21"/>
          <w14:textFill>
            <w14:solidFill>
              <w14:schemeClr w14:val="tx1"/>
            </w14:solidFill>
          </w14:textFill>
        </w:rPr>
        <w:t>提交遵循伦理审查要求的数据资料，患者和/或家属签署知情同意书，临床应用时应充分评估获益</w:t>
      </w:r>
      <w:r>
        <w:rPr>
          <w:rFonts w:hAnsi="宋体"/>
          <w:bCs/>
          <w:color w:val="000000" w:themeColor="text1"/>
          <w:szCs w:val="21"/>
          <w14:textFill>
            <w14:solidFill>
              <w14:schemeClr w14:val="tx1"/>
            </w14:solidFill>
          </w14:textFill>
        </w:rPr>
        <w:t>-</w:t>
      </w:r>
      <w:r>
        <w:rPr>
          <w:rFonts w:hint="eastAsia" w:hAnsi="宋体"/>
          <w:bCs/>
          <w:color w:val="000000" w:themeColor="text1"/>
          <w:szCs w:val="21"/>
          <w14:textFill>
            <w14:solidFill>
              <w14:schemeClr w14:val="tx1"/>
            </w14:solidFill>
          </w14:textFill>
        </w:rPr>
        <w:t>风险关系，充分尊重患者和</w:t>
      </w:r>
      <w:r>
        <w:rPr>
          <w:rFonts w:hAnsi="宋体"/>
          <w:bCs/>
          <w:color w:val="000000" w:themeColor="text1"/>
          <w:szCs w:val="21"/>
          <w14:textFill>
            <w14:solidFill>
              <w14:schemeClr w14:val="tx1"/>
            </w14:solidFill>
          </w14:textFill>
        </w:rPr>
        <w:t>/</w:t>
      </w:r>
      <w:r>
        <w:rPr>
          <w:rFonts w:hint="eastAsia" w:hAnsi="宋体"/>
          <w:bCs/>
          <w:color w:val="000000" w:themeColor="text1"/>
          <w:szCs w:val="21"/>
          <w14:textFill>
            <w14:solidFill>
              <w14:schemeClr w14:val="tx1"/>
            </w14:solidFill>
          </w14:textFill>
        </w:rPr>
        <w:t>或监护人的知情同意权，尽全力保护受试者的安全。</w:t>
      </w:r>
    </w:p>
    <w:p w14:paraId="3F022B34">
      <w:pPr>
        <w:pStyle w:val="44"/>
        <w:rPr>
          <w:rFonts w:hAnsi="黑体"/>
        </w:rPr>
      </w:pPr>
      <w:bookmarkStart w:id="47" w:name="_Toc193924153"/>
      <w:r>
        <w:rPr>
          <w:rFonts w:hint="eastAsia" w:hAnsi="黑体"/>
        </w:rPr>
        <w:t>受试者的选择</w:t>
      </w:r>
      <w:bookmarkEnd w:id="47"/>
    </w:p>
    <w:p w14:paraId="2A730319">
      <w:pPr>
        <w:pStyle w:val="48"/>
        <w:numPr>
          <w:ilvl w:val="2"/>
          <w:numId w:val="18"/>
        </w:numPr>
        <w:spacing w:before="156" w:after="156"/>
        <w:rPr>
          <w:rFonts w:hint="eastAsia" w:ascii="宋体" w:hAnsi="宋体" w:eastAsia="宋体" w:cs="宋体"/>
        </w:rPr>
      </w:pPr>
      <w:r>
        <w:rPr>
          <w:rFonts w:hint="eastAsia" w:ascii="宋体" w:hAnsi="宋体" w:eastAsia="宋体" w:cs="宋体"/>
        </w:rPr>
        <w:t>受试者入组最低标准包括：</w:t>
      </w:r>
    </w:p>
    <w:p w14:paraId="13177DB3">
      <w:pPr>
        <w:ind w:firstLine="420" w:firstLineChars="200"/>
        <w:rPr>
          <w:rFonts w:ascii="宋体" w:hAnsi="宋体"/>
        </w:rPr>
      </w:pPr>
      <w:r>
        <w:rPr>
          <w:rFonts w:hint="eastAsia" w:ascii="宋体" w:hAnsi="宋体"/>
        </w:rPr>
        <w:t>a）综合基因检测、临床检查以及家族史，明确诊断为单基因致病的遗传性耳聋。且患者和患者直系亲属需进行基因遗传变异检测。可选择二代测序（</w:t>
      </w:r>
      <w:r>
        <w:rPr>
          <w:rFonts w:ascii="宋体" w:hAnsi="宋体"/>
        </w:rPr>
        <w:t>Next generation sequencing</w:t>
      </w:r>
      <w:r>
        <w:rPr>
          <w:rFonts w:hint="eastAsia" w:ascii="宋体" w:hAnsi="宋体"/>
        </w:rPr>
        <w:t>，</w:t>
      </w:r>
      <w:r>
        <w:rPr>
          <w:rFonts w:ascii="宋体" w:hAnsi="宋体"/>
        </w:rPr>
        <w:t>NGS</w:t>
      </w:r>
      <w:r>
        <w:rPr>
          <w:rFonts w:hint="eastAsia" w:ascii="宋体" w:hAnsi="宋体"/>
        </w:rPr>
        <w:t>）技术。</w:t>
      </w:r>
    </w:p>
    <w:p w14:paraId="194A99F8">
      <w:pPr>
        <w:ind w:firstLine="420" w:firstLineChars="200"/>
        <w:rPr>
          <w:rFonts w:ascii="宋体" w:hAnsi="宋体"/>
        </w:rPr>
      </w:pPr>
      <w:r>
        <w:rPr>
          <w:rFonts w:hint="eastAsia" w:ascii="宋体" w:hAnsi="宋体"/>
        </w:rPr>
        <w:t>b）听觉功能：根据</w:t>
      </w:r>
      <w:r>
        <w:rPr>
          <w:rFonts w:ascii="宋体" w:hAnsi="宋体"/>
        </w:rPr>
        <w:t>2021 WHO</w:t>
      </w:r>
      <w:r>
        <w:rPr>
          <w:rFonts w:hint="eastAsia" w:ascii="宋体" w:hAnsi="宋体"/>
        </w:rPr>
        <w:t>听力损失分级标准，优先考虑双侧重度（</w:t>
      </w:r>
      <w:r>
        <w:rPr>
          <w:rFonts w:ascii="宋体" w:hAnsi="宋体"/>
        </w:rPr>
        <w:t>65 dB</w:t>
      </w:r>
      <w:r>
        <w:rPr>
          <w:rFonts w:hint="eastAsia" w:ascii="宋体" w:hAnsi="宋体"/>
        </w:rPr>
        <w:t>≤听阈</w:t>
      </w:r>
      <w:r>
        <w:rPr>
          <w:rFonts w:ascii="宋体" w:hAnsi="宋体"/>
        </w:rPr>
        <w:t>&lt;80 dB</w:t>
      </w:r>
      <w:r>
        <w:rPr>
          <w:rFonts w:hint="eastAsia" w:ascii="宋体" w:hAnsi="宋体"/>
        </w:rPr>
        <w:t>）或极重度（</w:t>
      </w:r>
      <w:r>
        <w:rPr>
          <w:rFonts w:ascii="宋体" w:hAnsi="宋体"/>
        </w:rPr>
        <w:t>80 dB</w:t>
      </w:r>
      <w:r>
        <w:rPr>
          <w:rFonts w:hint="eastAsia" w:ascii="宋体" w:hAnsi="宋体"/>
        </w:rPr>
        <w:t>≤听阈</w:t>
      </w:r>
      <w:r>
        <w:rPr>
          <w:rFonts w:ascii="宋体" w:hAnsi="宋体"/>
        </w:rPr>
        <w:t>&lt;95 dB</w:t>
      </w:r>
      <w:r>
        <w:rPr>
          <w:rFonts w:hint="eastAsia" w:ascii="宋体" w:hAnsi="宋体"/>
        </w:rPr>
        <w:t>）或完全</w:t>
      </w:r>
      <w:r>
        <w:rPr>
          <w:rFonts w:ascii="宋体" w:hAnsi="宋体"/>
        </w:rPr>
        <w:t>/</w:t>
      </w:r>
      <w:r>
        <w:rPr>
          <w:rFonts w:hint="eastAsia" w:ascii="宋体" w:hAnsi="宋体"/>
        </w:rPr>
        <w:t>全聋（听阈≥</w:t>
      </w:r>
      <w:r>
        <w:rPr>
          <w:rFonts w:ascii="宋体" w:hAnsi="宋体"/>
        </w:rPr>
        <w:t>95 dB</w:t>
      </w:r>
      <w:r>
        <w:rPr>
          <w:rFonts w:hint="eastAsia" w:ascii="宋体" w:hAnsi="宋体"/>
        </w:rPr>
        <w:t>）听力损失的患者。</w:t>
      </w:r>
    </w:p>
    <w:p w14:paraId="5E01884C">
      <w:pPr>
        <w:ind w:firstLine="420" w:firstLineChars="200"/>
        <w:rPr>
          <w:rFonts w:ascii="宋体" w:hAnsi="宋体"/>
        </w:rPr>
      </w:pPr>
      <w:r>
        <w:rPr>
          <w:rFonts w:hint="eastAsia" w:ascii="宋体" w:hAnsi="宋体"/>
        </w:rPr>
        <w:t>c）年龄选择：最小年龄建议</w:t>
      </w:r>
      <w:r>
        <w:rPr>
          <w:rFonts w:ascii="宋体" w:hAnsi="宋体"/>
        </w:rPr>
        <w:t>12</w:t>
      </w:r>
      <w:r>
        <w:rPr>
          <w:rFonts w:hint="eastAsia" w:ascii="宋体" w:hAnsi="宋体"/>
        </w:rPr>
        <w:t>个月；也可适当放宽患者最小年龄，参照人工耳蜗植入术患者年龄标准。最大年龄需充分根据遗传耳聋基因突变类型和自然病程进行判定。</w:t>
      </w:r>
    </w:p>
    <w:p w14:paraId="7BD6B734">
      <w:pPr>
        <w:pStyle w:val="48"/>
        <w:numPr>
          <w:ilvl w:val="2"/>
          <w:numId w:val="18"/>
        </w:numPr>
        <w:spacing w:before="156" w:after="156"/>
        <w:rPr>
          <w:rFonts w:hint="eastAsia" w:ascii="宋体" w:hAnsi="宋体" w:eastAsia="宋体" w:cs="宋体"/>
        </w:rPr>
      </w:pPr>
      <w:r>
        <w:rPr>
          <w:rFonts w:hint="eastAsia" w:ascii="宋体" w:hAnsi="宋体" w:eastAsia="宋体" w:cs="宋体"/>
        </w:rPr>
        <w:t>受试者排除标准包括但不限于以下内容：</w:t>
      </w:r>
    </w:p>
    <w:p w14:paraId="773F3FCC">
      <w:pPr>
        <w:ind w:firstLine="420" w:firstLineChars="200"/>
        <w:rPr>
          <w:rFonts w:ascii="宋体" w:hAnsi="宋体"/>
        </w:rPr>
      </w:pPr>
      <w:r>
        <w:rPr>
          <w:rFonts w:hint="eastAsia" w:ascii="宋体" w:hAnsi="宋体"/>
        </w:rPr>
        <w:t>a）内耳畸形；</w:t>
      </w:r>
    </w:p>
    <w:p w14:paraId="507F6354">
      <w:pPr>
        <w:ind w:firstLine="420" w:firstLineChars="200"/>
        <w:rPr>
          <w:rFonts w:ascii="宋体" w:hAnsi="宋体"/>
        </w:rPr>
      </w:pPr>
      <w:r>
        <w:rPr>
          <w:rFonts w:hint="eastAsia" w:ascii="宋体" w:hAnsi="宋体"/>
        </w:rPr>
        <w:t>b）双侧人工耳蜗植入；</w:t>
      </w:r>
    </w:p>
    <w:p w14:paraId="42126ED9">
      <w:pPr>
        <w:ind w:firstLine="420" w:firstLineChars="200"/>
        <w:rPr>
          <w:rFonts w:ascii="宋体" w:hAnsi="宋体"/>
        </w:rPr>
      </w:pPr>
      <w:r>
        <w:rPr>
          <w:rFonts w:ascii="宋体" w:hAnsi="宋体"/>
        </w:rPr>
        <w:t>c</w:t>
      </w:r>
      <w:r>
        <w:rPr>
          <w:rFonts w:hint="eastAsia" w:ascii="宋体" w:hAnsi="宋体"/>
        </w:rPr>
        <w:t>）存在持续或活动性感染；</w:t>
      </w:r>
    </w:p>
    <w:p w14:paraId="583352CC">
      <w:pPr>
        <w:ind w:firstLine="420" w:firstLineChars="200"/>
        <w:rPr>
          <w:rFonts w:ascii="宋体" w:hAnsi="宋体"/>
        </w:rPr>
      </w:pPr>
      <w:r>
        <w:rPr>
          <w:rFonts w:ascii="宋体" w:hAnsi="宋体"/>
        </w:rPr>
        <w:t>d</w:t>
      </w:r>
      <w:r>
        <w:rPr>
          <w:rFonts w:hint="eastAsia" w:ascii="宋体" w:hAnsi="宋体"/>
        </w:rPr>
        <w:t>）既往接受过任何基因治疗；</w:t>
      </w:r>
    </w:p>
    <w:p w14:paraId="43FC3F64">
      <w:pPr>
        <w:ind w:firstLine="420" w:firstLineChars="200"/>
        <w:rPr>
          <w:rFonts w:ascii="宋体" w:hAnsi="宋体"/>
        </w:rPr>
      </w:pPr>
      <w:r>
        <w:rPr>
          <w:rFonts w:ascii="宋体" w:hAnsi="宋体"/>
        </w:rPr>
        <w:t>e</w:t>
      </w:r>
      <w:r>
        <w:rPr>
          <w:rFonts w:hint="eastAsia" w:ascii="宋体" w:hAnsi="宋体"/>
        </w:rPr>
        <w:t>）在适应症人群中，体内预存针对基因治疗所用载体较高中和抗体的患者；</w:t>
      </w:r>
    </w:p>
    <w:p w14:paraId="3F18ACA8">
      <w:pPr>
        <w:ind w:firstLine="420" w:firstLineChars="200"/>
        <w:rPr>
          <w:rFonts w:ascii="宋体" w:hAnsi="宋体"/>
        </w:rPr>
      </w:pPr>
      <w:r>
        <w:rPr>
          <w:rFonts w:ascii="宋体" w:hAnsi="宋体"/>
        </w:rPr>
        <w:t>f</w:t>
      </w:r>
      <w:r>
        <w:rPr>
          <w:rFonts w:hint="eastAsia" w:ascii="宋体" w:hAnsi="宋体"/>
        </w:rPr>
        <w:t>）既往对基因治疗药物或其组成成分发生严重过敏反应者（</w:t>
      </w:r>
      <w:r>
        <w:rPr>
          <w:rFonts w:ascii="宋体" w:hAnsi="宋体"/>
        </w:rPr>
        <w:t>NCI-CTCAE 5.0</w:t>
      </w:r>
      <w:r>
        <w:rPr>
          <w:rFonts w:hint="eastAsia" w:ascii="宋体" w:hAnsi="宋体"/>
        </w:rPr>
        <w:t>分级≥</w:t>
      </w:r>
      <w:r>
        <w:rPr>
          <w:rFonts w:ascii="宋体" w:hAnsi="宋体"/>
        </w:rPr>
        <w:t>3</w:t>
      </w:r>
      <w:r>
        <w:rPr>
          <w:rFonts w:hint="eastAsia" w:ascii="宋体" w:hAnsi="宋体"/>
        </w:rPr>
        <w:t>级）；</w:t>
      </w:r>
    </w:p>
    <w:p w14:paraId="30A46DE4">
      <w:pPr>
        <w:ind w:firstLine="420" w:firstLineChars="200"/>
        <w:rPr>
          <w:rFonts w:ascii="宋体" w:hAnsi="宋体"/>
        </w:rPr>
      </w:pPr>
      <w:r>
        <w:rPr>
          <w:rFonts w:ascii="宋体" w:hAnsi="宋体"/>
        </w:rPr>
        <w:t>g</w:t>
      </w:r>
      <w:r>
        <w:rPr>
          <w:rFonts w:hint="eastAsia" w:ascii="宋体" w:hAnsi="宋体"/>
        </w:rPr>
        <w:t>）伴随其他耳聋基因突变并影响目标基因治疗效果判断的疾病或异常情况；</w:t>
      </w:r>
    </w:p>
    <w:p w14:paraId="2F189AE5">
      <w:pPr>
        <w:ind w:firstLine="420" w:firstLineChars="200"/>
        <w:rPr>
          <w:rFonts w:ascii="宋体" w:hAnsi="宋体"/>
        </w:rPr>
      </w:pPr>
      <w:r>
        <w:rPr>
          <w:rFonts w:ascii="宋体" w:hAnsi="宋体"/>
        </w:rPr>
        <w:t>h</w:t>
      </w:r>
      <w:r>
        <w:rPr>
          <w:rFonts w:hint="eastAsia" w:ascii="宋体" w:hAnsi="宋体"/>
        </w:rPr>
        <w:t>）存在严重智力或精神障碍，经评估无法配合治疗和随访的患者；</w:t>
      </w:r>
    </w:p>
    <w:p w14:paraId="5DFB1F94">
      <w:pPr>
        <w:ind w:firstLine="420" w:firstLineChars="200"/>
        <w:rPr>
          <w:rFonts w:ascii="宋体" w:hAnsi="宋体"/>
        </w:rPr>
      </w:pPr>
      <w:r>
        <w:rPr>
          <w:rFonts w:ascii="宋体" w:hAnsi="宋体"/>
        </w:rPr>
        <w:t>i</w:t>
      </w:r>
      <w:r>
        <w:rPr>
          <w:rFonts w:hint="eastAsia" w:ascii="宋体" w:hAnsi="宋体"/>
        </w:rPr>
        <w:t>）其他临床医师认定存在的手术、麻醉禁忌症或其他不适于入组的标准。</w:t>
      </w:r>
    </w:p>
    <w:p w14:paraId="1533C63D">
      <w:pPr>
        <w:pStyle w:val="44"/>
        <w:numPr>
          <w:ilvl w:val="1"/>
          <w:numId w:val="18"/>
        </w:numPr>
        <w:rPr>
          <w:rFonts w:hAnsi="黑体"/>
        </w:rPr>
      </w:pPr>
      <w:bookmarkStart w:id="48" w:name="_Toc193924154"/>
      <w:r>
        <w:rPr>
          <w:rFonts w:hint="eastAsia" w:hAnsi="黑体"/>
        </w:rPr>
        <w:t>研究干预</w:t>
      </w:r>
      <w:bookmarkEnd w:id="48"/>
    </w:p>
    <w:p w14:paraId="54398468">
      <w:pPr>
        <w:pStyle w:val="48"/>
        <w:numPr>
          <w:ilvl w:val="2"/>
          <w:numId w:val="19"/>
        </w:numPr>
        <w:spacing w:before="156" w:after="156"/>
        <w:rPr>
          <w:rFonts w:hAnsi="黑体"/>
        </w:rPr>
      </w:pPr>
      <w:r>
        <w:rPr>
          <w:rFonts w:hint="eastAsia" w:hAnsi="黑体"/>
        </w:rPr>
        <w:t>术前患者准备</w:t>
      </w:r>
    </w:p>
    <w:p w14:paraId="3D99602D">
      <w:pPr>
        <w:pStyle w:val="24"/>
        <w:rPr>
          <w:rFonts w:hAnsi="宋体"/>
        </w:rPr>
      </w:pPr>
      <w:r>
        <w:rPr>
          <w:rFonts w:hint="eastAsia" w:hAnsi="宋体"/>
        </w:rPr>
        <w:t>患者在术前</w:t>
      </w:r>
      <w:r>
        <w:rPr>
          <w:rFonts w:hAnsi="宋体"/>
        </w:rPr>
        <w:t>3</w:t>
      </w:r>
      <w:r>
        <w:rPr>
          <w:rFonts w:hint="eastAsia" w:hAnsi="宋体"/>
        </w:rPr>
        <w:t>天开始服用糖皮质激素，以减少药物注射后可能引起的免疫反应。</w:t>
      </w:r>
    </w:p>
    <w:p w14:paraId="0FCA20BF">
      <w:pPr>
        <w:pStyle w:val="48"/>
        <w:numPr>
          <w:ilvl w:val="2"/>
          <w:numId w:val="19"/>
        </w:numPr>
        <w:spacing w:before="156" w:after="156"/>
        <w:rPr>
          <w:rFonts w:hAnsi="黑体"/>
        </w:rPr>
      </w:pPr>
      <w:r>
        <w:rPr>
          <w:rFonts w:hint="eastAsia" w:hAnsi="黑体"/>
        </w:rPr>
        <w:t>给药剂量</w:t>
      </w:r>
    </w:p>
    <w:p w14:paraId="5856FC61">
      <w:pPr>
        <w:pStyle w:val="24"/>
        <w:rPr>
          <w:rFonts w:hAnsi="宋体"/>
        </w:rPr>
      </w:pPr>
      <w:r>
        <w:rPr>
          <w:rFonts w:hint="eastAsia" w:hAnsi="宋体"/>
        </w:rPr>
        <w:t>在进行剂量递增研究中，起始剂量的选择可参考非临床药效和安全性研究、同类产品临床试验。</w:t>
      </w:r>
    </w:p>
    <w:p w14:paraId="1C1CE989">
      <w:pPr>
        <w:pStyle w:val="48"/>
        <w:numPr>
          <w:ilvl w:val="2"/>
          <w:numId w:val="19"/>
        </w:numPr>
        <w:spacing w:before="156" w:after="156"/>
        <w:rPr>
          <w:rFonts w:hAnsi="黑体"/>
        </w:rPr>
      </w:pPr>
      <w:r>
        <w:rPr>
          <w:rFonts w:hint="eastAsia" w:hAnsi="黑体"/>
        </w:rPr>
        <w:t>给药途径</w:t>
      </w:r>
    </w:p>
    <w:p w14:paraId="1C37ED83">
      <w:pPr>
        <w:pStyle w:val="24"/>
        <w:rPr>
          <w:rFonts w:hAnsi="宋体"/>
        </w:rPr>
      </w:pPr>
      <w:r>
        <w:rPr>
          <w:rFonts w:hint="eastAsia" w:hAnsi="宋体"/>
        </w:rPr>
        <w:t>选择经圆窗膜进行内耳给药，给药过程可联合使用显微镜和耳内镜。可采用经鼓膜或乳突等入路。</w:t>
      </w:r>
    </w:p>
    <w:p w14:paraId="289F6BAB">
      <w:pPr>
        <w:pStyle w:val="48"/>
        <w:numPr>
          <w:ilvl w:val="2"/>
          <w:numId w:val="19"/>
        </w:numPr>
        <w:spacing w:before="156" w:after="156"/>
        <w:rPr>
          <w:rFonts w:hAnsi="黑体"/>
        </w:rPr>
      </w:pPr>
      <w:r>
        <w:rPr>
          <w:rFonts w:hint="eastAsia" w:hAnsi="黑体"/>
        </w:rPr>
        <w:t>给药次数</w:t>
      </w:r>
    </w:p>
    <w:p w14:paraId="06F257FD">
      <w:pPr>
        <w:pStyle w:val="24"/>
        <w:rPr>
          <w:rFonts w:hAnsi="宋体"/>
        </w:rPr>
      </w:pPr>
      <w:r>
        <w:rPr>
          <w:rFonts w:hint="eastAsia" w:hAnsi="宋体"/>
        </w:rPr>
        <w:t>如果双侧均未植入人工耳蜗，可同时行双侧耳蜗给药。一般每位患者进行单次内耳给药。</w:t>
      </w:r>
    </w:p>
    <w:p w14:paraId="1A2648B9">
      <w:pPr>
        <w:pStyle w:val="48"/>
        <w:numPr>
          <w:ilvl w:val="2"/>
          <w:numId w:val="19"/>
        </w:numPr>
        <w:spacing w:before="156" w:after="156"/>
        <w:rPr>
          <w:rFonts w:hAnsi="黑体"/>
        </w:rPr>
      </w:pPr>
      <w:r>
        <w:rPr>
          <w:rFonts w:hint="eastAsia" w:hAnsi="黑体"/>
        </w:rPr>
        <w:t>给药周期</w:t>
      </w:r>
    </w:p>
    <w:p w14:paraId="49C0A372">
      <w:pPr>
        <w:pStyle w:val="24"/>
        <w:rPr>
          <w:rFonts w:hAnsi="宋体"/>
        </w:rPr>
      </w:pPr>
      <w:r>
        <w:rPr>
          <w:rFonts w:hint="eastAsia" w:hAnsi="宋体"/>
        </w:rPr>
        <w:t>单次给药，通常不涉及给药周期。若行二次给药，则根据第一次内耳给药手术恢复情况、听力回复效果、以及中和抗体滴度水平评估第二次内耳给药时间和剂量。</w:t>
      </w:r>
    </w:p>
    <w:p w14:paraId="7E4B15C4">
      <w:pPr>
        <w:pStyle w:val="48"/>
        <w:numPr>
          <w:ilvl w:val="2"/>
          <w:numId w:val="19"/>
        </w:numPr>
        <w:spacing w:before="156" w:after="156"/>
        <w:rPr>
          <w:rFonts w:hAnsi="黑体"/>
        </w:rPr>
      </w:pPr>
      <w:r>
        <w:rPr>
          <w:rFonts w:hint="eastAsia" w:hAnsi="黑体"/>
        </w:rPr>
        <w:t>术后护理</w:t>
      </w:r>
    </w:p>
    <w:p w14:paraId="59CDCE3D">
      <w:pPr>
        <w:pStyle w:val="24"/>
        <w:ind w:firstLineChars="0"/>
        <w:rPr>
          <w:rFonts w:hAnsi="宋体"/>
        </w:rPr>
      </w:pPr>
      <w:r>
        <w:rPr>
          <w:rFonts w:hint="eastAsia" w:hAnsi="宋体"/>
        </w:rPr>
        <w:t>术后注意保持伤口干燥，勿沾水，按医嘱更换敷料，观察有无红肿、渗液或异常疼痛。同一般人工耳蜗植入术或中耳乳突显微手术。</w:t>
      </w:r>
    </w:p>
    <w:p w14:paraId="3FB09F7E">
      <w:pPr>
        <w:pStyle w:val="44"/>
        <w:numPr>
          <w:ilvl w:val="1"/>
          <w:numId w:val="19"/>
        </w:numPr>
        <w:rPr>
          <w:rFonts w:hAnsi="黑体"/>
        </w:rPr>
      </w:pPr>
      <w:bookmarkStart w:id="49" w:name="_Toc193924155"/>
      <w:r>
        <w:rPr>
          <w:rFonts w:hint="eastAsia" w:hAnsi="黑体"/>
        </w:rPr>
        <w:t>研究对照</w:t>
      </w:r>
      <w:bookmarkEnd w:id="49"/>
    </w:p>
    <w:p w14:paraId="041F83CC">
      <w:pPr>
        <w:ind w:firstLine="420" w:firstLineChars="200"/>
        <w:rPr>
          <w:rFonts w:ascii="宋体" w:hAnsi="宋体"/>
        </w:rPr>
      </w:pPr>
      <w:r>
        <w:rPr>
          <w:rFonts w:hint="eastAsia" w:ascii="宋体" w:hAnsi="宋体"/>
        </w:rPr>
        <w:t>受试者既往临床检查数据。</w:t>
      </w:r>
    </w:p>
    <w:p w14:paraId="31251CF0">
      <w:pPr>
        <w:pStyle w:val="44"/>
        <w:numPr>
          <w:ilvl w:val="1"/>
          <w:numId w:val="19"/>
        </w:numPr>
        <w:rPr>
          <w:rFonts w:hAnsi="黑体"/>
        </w:rPr>
      </w:pPr>
      <w:bookmarkStart w:id="50" w:name="_Toc193924156"/>
      <w:r>
        <w:rPr>
          <w:rFonts w:hint="eastAsia" w:hAnsi="黑体"/>
        </w:rPr>
        <w:t>研究数据</w:t>
      </w:r>
      <w:bookmarkEnd w:id="50"/>
    </w:p>
    <w:p w14:paraId="4B821F81">
      <w:pPr>
        <w:pStyle w:val="48"/>
        <w:numPr>
          <w:ilvl w:val="2"/>
          <w:numId w:val="20"/>
        </w:numPr>
        <w:spacing w:before="156" w:after="156"/>
        <w:rPr>
          <w:rFonts w:hAnsi="黑体"/>
        </w:rPr>
      </w:pPr>
      <w:r>
        <w:rPr>
          <w:rFonts w:hint="eastAsia" w:hAnsi="黑体"/>
        </w:rPr>
        <w:t>病史收集</w:t>
      </w:r>
    </w:p>
    <w:p w14:paraId="527DC677">
      <w:pPr>
        <w:ind w:firstLine="420" w:firstLineChars="200"/>
        <w:rPr>
          <w:rFonts w:ascii="宋体" w:hAnsi="宋体"/>
        </w:rPr>
      </w:pPr>
      <w:r>
        <w:rPr>
          <w:rFonts w:hint="eastAsia" w:ascii="宋体" w:hAnsi="宋体"/>
        </w:rPr>
        <w:t>详细收集患者听力损失和全身病史资料，包括以下内容：</w:t>
      </w:r>
    </w:p>
    <w:p w14:paraId="5CE40D4E">
      <w:pPr>
        <w:ind w:firstLine="420" w:firstLineChars="200"/>
        <w:rPr>
          <w:rFonts w:ascii="宋体" w:hAnsi="宋体"/>
        </w:rPr>
      </w:pPr>
      <w:r>
        <w:rPr>
          <w:rFonts w:ascii="宋体" w:hAnsi="宋体"/>
        </w:rPr>
        <w:t>a</w:t>
      </w:r>
      <w:r>
        <w:rPr>
          <w:rFonts w:hint="eastAsia" w:ascii="宋体" w:hAnsi="宋体"/>
        </w:rPr>
        <w:t>）家族听力史；</w:t>
      </w:r>
    </w:p>
    <w:p w14:paraId="7423F560">
      <w:pPr>
        <w:ind w:firstLine="420" w:firstLineChars="200"/>
        <w:rPr>
          <w:rFonts w:ascii="宋体" w:hAnsi="宋体"/>
        </w:rPr>
      </w:pPr>
      <w:r>
        <w:rPr>
          <w:rFonts w:hint="eastAsia" w:ascii="宋体" w:hAnsi="宋体"/>
        </w:rPr>
        <w:t>b）个人史；</w:t>
      </w:r>
    </w:p>
    <w:p w14:paraId="4AB0567B">
      <w:pPr>
        <w:ind w:firstLine="420" w:firstLineChars="200"/>
        <w:rPr>
          <w:rFonts w:ascii="宋体" w:hAnsi="宋体"/>
        </w:rPr>
      </w:pPr>
      <w:r>
        <w:rPr>
          <w:rFonts w:hint="eastAsia" w:ascii="宋体" w:hAnsi="宋体"/>
        </w:rPr>
        <w:t>c）耳科手术病史；</w:t>
      </w:r>
    </w:p>
    <w:p w14:paraId="6679BA0D">
      <w:pPr>
        <w:ind w:firstLine="420" w:firstLineChars="200"/>
        <w:rPr>
          <w:rFonts w:ascii="宋体" w:hAnsi="宋体"/>
        </w:rPr>
      </w:pPr>
      <w:r>
        <w:rPr>
          <w:rFonts w:hint="eastAsia" w:ascii="宋体" w:hAnsi="宋体"/>
        </w:rPr>
        <w:t>d）耳毒性药物暴露史；</w:t>
      </w:r>
    </w:p>
    <w:p w14:paraId="3C62E677">
      <w:pPr>
        <w:ind w:firstLine="420" w:firstLineChars="200"/>
        <w:rPr>
          <w:rFonts w:ascii="宋体" w:hAnsi="宋体"/>
        </w:rPr>
      </w:pPr>
      <w:r>
        <w:rPr>
          <w:rFonts w:hint="eastAsia" w:ascii="宋体" w:hAnsi="宋体"/>
        </w:rPr>
        <w:t>e）噪声暴露史；</w:t>
      </w:r>
    </w:p>
    <w:p w14:paraId="7B27230F">
      <w:pPr>
        <w:ind w:firstLine="420" w:firstLineChars="200"/>
        <w:rPr>
          <w:rFonts w:ascii="宋体" w:hAnsi="宋体"/>
        </w:rPr>
      </w:pPr>
      <w:r>
        <w:rPr>
          <w:rFonts w:hint="eastAsia" w:ascii="宋体" w:hAnsi="宋体"/>
        </w:rPr>
        <w:t>f）感染史；</w:t>
      </w:r>
    </w:p>
    <w:p w14:paraId="36BC088F">
      <w:pPr>
        <w:ind w:firstLine="420" w:firstLineChars="200"/>
        <w:rPr>
          <w:rFonts w:ascii="宋体" w:hAnsi="宋体"/>
        </w:rPr>
      </w:pPr>
      <w:r>
        <w:rPr>
          <w:rFonts w:hint="eastAsia" w:ascii="宋体" w:hAnsi="宋体"/>
        </w:rPr>
        <w:t>g）耳鸣眩晕病史；</w:t>
      </w:r>
    </w:p>
    <w:p w14:paraId="10744DEC">
      <w:pPr>
        <w:ind w:firstLine="420" w:firstLineChars="200"/>
        <w:rPr>
          <w:rFonts w:ascii="宋体" w:hAnsi="宋体"/>
        </w:rPr>
      </w:pPr>
      <w:r>
        <w:rPr>
          <w:rFonts w:ascii="宋体" w:hAnsi="宋体"/>
        </w:rPr>
        <w:t>h</w:t>
      </w:r>
      <w:r>
        <w:rPr>
          <w:rFonts w:hint="eastAsia" w:ascii="宋体" w:hAnsi="宋体"/>
        </w:rPr>
        <w:t>）助听器佩戴史；</w:t>
      </w:r>
    </w:p>
    <w:p w14:paraId="72C951F0">
      <w:pPr>
        <w:ind w:firstLine="420" w:firstLineChars="200"/>
        <w:rPr>
          <w:rFonts w:ascii="宋体" w:hAnsi="宋体"/>
        </w:rPr>
      </w:pPr>
      <w:r>
        <w:rPr>
          <w:rFonts w:hint="eastAsia" w:ascii="宋体" w:hAnsi="宋体"/>
        </w:rPr>
        <w:t>i）人工耳蜗植入史；</w:t>
      </w:r>
    </w:p>
    <w:p w14:paraId="209A6850">
      <w:pPr>
        <w:ind w:firstLine="420" w:firstLineChars="200"/>
        <w:rPr>
          <w:rFonts w:ascii="宋体" w:hAnsi="宋体"/>
        </w:rPr>
      </w:pPr>
      <w:r>
        <w:rPr>
          <w:rFonts w:ascii="宋体" w:hAnsi="宋体"/>
        </w:rPr>
        <w:t>j</w:t>
      </w:r>
      <w:r>
        <w:rPr>
          <w:rFonts w:hint="eastAsia" w:ascii="宋体" w:hAnsi="宋体"/>
        </w:rPr>
        <w:t>）过敏史；</w:t>
      </w:r>
    </w:p>
    <w:p w14:paraId="00248A67">
      <w:pPr>
        <w:ind w:firstLine="420" w:firstLineChars="200"/>
        <w:rPr>
          <w:rFonts w:ascii="宋体" w:hAnsi="宋体"/>
        </w:rPr>
      </w:pPr>
      <w:r>
        <w:rPr>
          <w:rFonts w:hint="eastAsia" w:ascii="宋体" w:hAnsi="宋体"/>
        </w:rPr>
        <w:t>k）肿瘤病史；</w:t>
      </w:r>
    </w:p>
    <w:p w14:paraId="33456CCF">
      <w:pPr>
        <w:ind w:firstLine="420" w:firstLineChars="200"/>
        <w:rPr>
          <w:rFonts w:ascii="宋体" w:hAnsi="宋体"/>
        </w:rPr>
      </w:pPr>
      <w:r>
        <w:rPr>
          <w:rFonts w:hint="eastAsia" w:ascii="宋体" w:hAnsi="宋体"/>
        </w:rPr>
        <w:t>l）发育相关病史；</w:t>
      </w:r>
    </w:p>
    <w:p w14:paraId="2EBE34F5">
      <w:pPr>
        <w:ind w:firstLine="420" w:firstLineChars="200"/>
        <w:rPr>
          <w:rFonts w:ascii="宋体" w:hAnsi="宋体"/>
        </w:rPr>
      </w:pPr>
      <w:r>
        <w:rPr>
          <w:rFonts w:hint="eastAsia" w:ascii="宋体" w:hAnsi="宋体"/>
        </w:rPr>
        <w:t>m）神经、精神疾病史；</w:t>
      </w:r>
    </w:p>
    <w:p w14:paraId="47C1A9B8">
      <w:pPr>
        <w:ind w:firstLine="420" w:firstLineChars="200"/>
        <w:rPr>
          <w:rFonts w:ascii="宋体" w:hAnsi="宋体"/>
        </w:rPr>
      </w:pPr>
      <w:r>
        <w:rPr>
          <w:rFonts w:hint="eastAsia" w:ascii="宋体" w:hAnsi="宋体"/>
        </w:rPr>
        <w:t>n）疫苗接种史等。</w:t>
      </w:r>
    </w:p>
    <w:p w14:paraId="71CABAD4">
      <w:pPr>
        <w:pStyle w:val="48"/>
        <w:numPr>
          <w:ilvl w:val="2"/>
          <w:numId w:val="20"/>
        </w:numPr>
        <w:spacing w:before="156" w:after="156"/>
        <w:rPr>
          <w:rFonts w:hAnsi="黑体"/>
        </w:rPr>
      </w:pPr>
      <w:r>
        <w:rPr>
          <w:rFonts w:hint="eastAsia" w:hAnsi="黑体"/>
        </w:rPr>
        <w:t>不良事件及不良反应</w:t>
      </w:r>
    </w:p>
    <w:p w14:paraId="664ED373">
      <w:pPr>
        <w:ind w:firstLine="420" w:firstLineChars="200"/>
        <w:rPr>
          <w:rFonts w:ascii="宋体" w:hAnsi="宋体"/>
        </w:rPr>
      </w:pPr>
      <w:r>
        <w:rPr>
          <w:rFonts w:hint="eastAsia" w:ascii="宋体" w:hAnsi="宋体"/>
        </w:rPr>
        <w:t>实时记录并呈现术前、术中以及术后的不良事件。严重不良事件和可疑且非预期严重不良反应</w:t>
      </w:r>
    </w:p>
    <w:p w14:paraId="7BAA9807">
      <w:pPr>
        <w:rPr>
          <w:rFonts w:ascii="宋体" w:hAnsi="宋体"/>
        </w:rPr>
      </w:pPr>
      <w:r>
        <w:rPr>
          <w:rFonts w:hint="eastAsia" w:ascii="宋体" w:hAnsi="宋体"/>
        </w:rPr>
        <w:t>需要立即上报。</w:t>
      </w:r>
    </w:p>
    <w:p w14:paraId="35C88E70">
      <w:pPr>
        <w:pStyle w:val="48"/>
        <w:numPr>
          <w:ilvl w:val="2"/>
          <w:numId w:val="20"/>
        </w:numPr>
        <w:spacing w:before="156" w:after="156"/>
        <w:rPr>
          <w:rFonts w:hAnsi="黑体"/>
        </w:rPr>
      </w:pPr>
      <w:r>
        <w:rPr>
          <w:rFonts w:hint="eastAsia" w:hAnsi="黑体"/>
        </w:rPr>
        <w:t>耳部检查</w:t>
      </w:r>
    </w:p>
    <w:p w14:paraId="6A0D281D">
      <w:pPr>
        <w:ind w:firstLine="420" w:firstLineChars="200"/>
        <w:rPr>
          <w:rFonts w:ascii="宋体" w:hAnsi="宋体"/>
        </w:rPr>
      </w:pPr>
      <w:r>
        <w:rPr>
          <w:rFonts w:hint="eastAsia" w:ascii="宋体" w:hAnsi="宋体"/>
        </w:rPr>
        <w:t>常规检查耳廓、外耳道、鼓膜，排除耳廓发育畸形、耳道狭窄或闭锁等先天发育异常，并排除外耳道炎、中耳炎等感染性疾病。</w:t>
      </w:r>
    </w:p>
    <w:p w14:paraId="15C8E10A">
      <w:pPr>
        <w:pStyle w:val="48"/>
        <w:numPr>
          <w:ilvl w:val="2"/>
          <w:numId w:val="20"/>
        </w:numPr>
        <w:spacing w:before="156" w:after="156"/>
        <w:rPr>
          <w:rFonts w:hAnsi="黑体"/>
        </w:rPr>
      </w:pPr>
      <w:r>
        <w:rPr>
          <w:rFonts w:hint="eastAsia" w:hAnsi="黑体"/>
        </w:rPr>
        <w:t>影像学检查</w:t>
      </w:r>
    </w:p>
    <w:p w14:paraId="566E03D0">
      <w:pPr>
        <w:ind w:firstLine="420" w:firstLineChars="200"/>
        <w:rPr>
          <w:rFonts w:ascii="宋体" w:hAnsi="宋体"/>
        </w:rPr>
      </w:pPr>
      <w:r>
        <w:rPr>
          <w:rFonts w:hint="eastAsia" w:ascii="宋体" w:hAnsi="宋体"/>
        </w:rPr>
        <w:t>常规进行颞骨横</w:t>
      </w:r>
      <w:r>
        <w:rPr>
          <w:rFonts w:ascii="宋体" w:hAnsi="宋体"/>
        </w:rPr>
        <w:t>/</w:t>
      </w:r>
      <w:r>
        <w:rPr>
          <w:rFonts w:hint="eastAsia" w:ascii="宋体" w:hAnsi="宋体"/>
        </w:rPr>
        <w:t>冠状断层高分辨率</w:t>
      </w:r>
      <w:r>
        <w:rPr>
          <w:rFonts w:ascii="宋体" w:hAnsi="宋体"/>
        </w:rPr>
        <w:t>CT</w:t>
      </w:r>
      <w:r>
        <w:rPr>
          <w:rFonts w:hint="eastAsia" w:ascii="宋体" w:hAnsi="宋体"/>
        </w:rPr>
        <w:t>扫描或内耳磁共振成像，排除颞骨内异常结构和疾病，如颞骨骨折、中耳乳突炎、耳肿瘤等疾病。</w:t>
      </w:r>
    </w:p>
    <w:p w14:paraId="559531D4">
      <w:pPr>
        <w:pStyle w:val="48"/>
        <w:numPr>
          <w:ilvl w:val="2"/>
          <w:numId w:val="20"/>
        </w:numPr>
        <w:spacing w:before="156" w:after="156"/>
        <w:rPr>
          <w:rFonts w:hAnsi="黑体"/>
        </w:rPr>
      </w:pPr>
      <w:r>
        <w:rPr>
          <w:rFonts w:hint="eastAsia" w:hAnsi="黑体"/>
        </w:rPr>
        <w:t>中和抗体检测</w:t>
      </w:r>
    </w:p>
    <w:p w14:paraId="57A5881A">
      <w:pPr>
        <w:ind w:firstLine="420" w:firstLineChars="200"/>
        <w:rPr>
          <w:rFonts w:ascii="宋体" w:hAnsi="宋体"/>
        </w:rPr>
      </w:pPr>
      <w:r>
        <w:rPr>
          <w:rFonts w:hint="eastAsia" w:ascii="宋体" w:hAnsi="宋体"/>
        </w:rPr>
        <w:t>常规取患者静脉血血清，进行中和抗体检测。中和抗体检查结果为阳性时，需要充分认识受试者体内预存的中和抗体对药物疗效的影响。</w:t>
      </w:r>
    </w:p>
    <w:p w14:paraId="0463317B">
      <w:pPr>
        <w:pStyle w:val="48"/>
        <w:numPr>
          <w:ilvl w:val="2"/>
          <w:numId w:val="20"/>
        </w:numPr>
        <w:spacing w:before="156" w:after="156"/>
        <w:rPr>
          <w:rFonts w:hAnsi="黑体"/>
        </w:rPr>
      </w:pPr>
      <w:r>
        <w:rPr>
          <w:rFonts w:hint="eastAsia" w:hAnsi="黑体"/>
        </w:rPr>
        <w:t>听力检查</w:t>
      </w:r>
    </w:p>
    <w:p w14:paraId="610CB07F">
      <w:pPr>
        <w:numPr>
          <w:ilvl w:val="0"/>
          <w:numId w:val="0"/>
        </w:numPr>
        <w:ind w:firstLine="420" w:firstLineChars="200"/>
        <w:rPr>
          <w:rFonts w:hint="eastAsia" w:ascii="宋体" w:hAnsi="宋体"/>
        </w:rPr>
      </w:pPr>
      <w:r>
        <w:rPr>
          <w:rFonts w:hint="eastAsia" w:ascii="宋体" w:hAnsi="宋体"/>
        </w:rPr>
        <w:t>听觉诱发电位检查</w:t>
      </w:r>
      <w:r>
        <w:rPr>
          <w:rFonts w:hint="eastAsia" w:ascii="宋体" w:hAnsi="宋体"/>
          <w:lang w:val="en-US" w:eastAsia="zh-CN"/>
        </w:rPr>
        <w:t>包括以下内容</w:t>
      </w:r>
      <w:r>
        <w:rPr>
          <w:rFonts w:hint="eastAsia" w:ascii="宋体" w:hAnsi="宋体"/>
        </w:rPr>
        <w:t>：</w:t>
      </w:r>
    </w:p>
    <w:p w14:paraId="6C6DDB9A">
      <w:pPr>
        <w:numPr>
          <w:ilvl w:val="0"/>
          <w:numId w:val="21"/>
        </w:numPr>
        <w:ind w:left="420" w:leftChars="200"/>
        <w:rPr>
          <w:rFonts w:ascii="宋体" w:hAnsi="宋体"/>
        </w:rPr>
      </w:pPr>
      <w:r>
        <w:rPr>
          <w:rFonts w:hint="eastAsia" w:ascii="宋体" w:hAnsi="宋体"/>
        </w:rPr>
        <w:t>指标包括听性脑干反应（auditory</w:t>
      </w:r>
      <w:r>
        <w:rPr>
          <w:rFonts w:ascii="宋体" w:hAnsi="宋体"/>
        </w:rPr>
        <w:t xml:space="preserve"> </w:t>
      </w:r>
      <w:r>
        <w:rPr>
          <w:rFonts w:hint="eastAsia" w:ascii="宋体" w:hAnsi="宋体"/>
        </w:rPr>
        <w:t>brainstem</w:t>
      </w:r>
      <w:r>
        <w:rPr>
          <w:rFonts w:ascii="宋体" w:hAnsi="宋体"/>
        </w:rPr>
        <w:t xml:space="preserve"> </w:t>
      </w:r>
      <w:r>
        <w:rPr>
          <w:rFonts w:hint="eastAsia" w:ascii="宋体" w:hAnsi="宋体"/>
        </w:rPr>
        <w:t>response，</w:t>
      </w:r>
      <w:r>
        <w:rPr>
          <w:rFonts w:ascii="宋体" w:hAnsi="宋体"/>
        </w:rPr>
        <w:t>ABR</w:t>
      </w:r>
      <w:r>
        <w:rPr>
          <w:rFonts w:hint="eastAsia" w:ascii="宋体" w:hAnsi="宋体"/>
        </w:rPr>
        <w:t>）、耳蜗微音电位（</w:t>
      </w:r>
      <w:r>
        <w:rPr>
          <w:rFonts w:ascii="宋体" w:hAnsi="宋体"/>
        </w:rPr>
        <w:t>cochlear microphonic</w:t>
      </w:r>
      <w:r>
        <w:rPr>
          <w:rFonts w:hint="eastAsia" w:ascii="宋体" w:hAnsi="宋体"/>
        </w:rPr>
        <w:t>，</w:t>
      </w:r>
      <w:r>
        <w:rPr>
          <w:rFonts w:ascii="宋体" w:hAnsi="宋体"/>
        </w:rPr>
        <w:t>CM</w:t>
      </w:r>
      <w:r>
        <w:rPr>
          <w:rFonts w:hint="eastAsia" w:ascii="宋体" w:hAnsi="宋体"/>
        </w:rPr>
        <w:t>）和多频稳态诱发电位（</w:t>
      </w:r>
      <w:r>
        <w:rPr>
          <w:rFonts w:ascii="宋体" w:hAnsi="宋体"/>
        </w:rPr>
        <w:t>multiple auditory-steady state responses</w:t>
      </w:r>
      <w:r>
        <w:rPr>
          <w:rFonts w:hint="eastAsia" w:ascii="宋体" w:hAnsi="宋体"/>
        </w:rPr>
        <w:t>，</w:t>
      </w:r>
      <w:r>
        <w:rPr>
          <w:rFonts w:ascii="宋体" w:hAnsi="宋体"/>
        </w:rPr>
        <w:t>ASSR</w:t>
      </w:r>
      <w:r>
        <w:rPr>
          <w:rFonts w:hint="eastAsia" w:ascii="宋体" w:hAnsi="宋体"/>
        </w:rPr>
        <w:t>）；</w:t>
      </w:r>
    </w:p>
    <w:p w14:paraId="4D8E8B52">
      <w:pPr>
        <w:ind w:left="420" w:leftChars="200"/>
        <w:rPr>
          <w:rFonts w:ascii="宋体" w:hAnsi="宋体"/>
        </w:rPr>
      </w:pPr>
      <w:r>
        <w:rPr>
          <w:rFonts w:hint="eastAsia" w:ascii="宋体" w:hAnsi="宋体"/>
        </w:rPr>
        <w:t>b）纯音测听</w:t>
      </w:r>
      <w:r>
        <w:rPr>
          <w:rFonts w:ascii="宋体" w:hAnsi="宋体"/>
        </w:rPr>
        <w:t>/</w:t>
      </w:r>
      <w:r>
        <w:rPr>
          <w:rFonts w:hint="eastAsia" w:ascii="宋体" w:hAnsi="宋体"/>
        </w:rPr>
        <w:t>小儿行为测听检查根据患者配合程度选择合适的测听方法，包括行为观察、视觉强化测听和游戏测听；</w:t>
      </w:r>
    </w:p>
    <w:p w14:paraId="769D8C4D">
      <w:pPr>
        <w:ind w:left="420" w:leftChars="200"/>
        <w:rPr>
          <w:rFonts w:ascii="宋体" w:hAnsi="宋体"/>
        </w:rPr>
      </w:pPr>
      <w:r>
        <w:rPr>
          <w:rFonts w:hint="eastAsia" w:ascii="宋体" w:hAnsi="宋体"/>
        </w:rPr>
        <w:t>c）诱发性耳声发射检查</w:t>
      </w:r>
      <w:r>
        <w:rPr>
          <w:rFonts w:hint="eastAsia" w:ascii="宋体" w:hAnsi="宋体"/>
          <w:lang w:val="en-US" w:eastAsia="zh-CN"/>
        </w:rPr>
        <w:t>包括</w:t>
      </w:r>
      <w:r>
        <w:rPr>
          <w:rFonts w:hint="eastAsia" w:ascii="宋体" w:hAnsi="宋体"/>
        </w:rPr>
        <w:t>畸变产物耳声发射</w:t>
      </w:r>
      <w:r>
        <w:rPr>
          <w:rFonts w:ascii="宋体" w:hAnsi="宋体"/>
        </w:rPr>
        <w:t>(distortion product otoacoustic emissions</w:t>
      </w:r>
      <w:r>
        <w:rPr>
          <w:rFonts w:hint="eastAsia" w:ascii="宋体" w:hAnsi="宋体"/>
        </w:rPr>
        <w:t>，</w:t>
      </w:r>
      <w:r>
        <w:rPr>
          <w:rFonts w:ascii="宋体" w:hAnsi="宋体"/>
        </w:rPr>
        <w:t>DPOAE</w:t>
      </w:r>
      <w:r>
        <w:rPr>
          <w:rFonts w:hint="eastAsia" w:ascii="宋体" w:hAnsi="宋体"/>
        </w:rPr>
        <w:t>）；声导抗；前庭功能评估。</w:t>
      </w:r>
    </w:p>
    <w:p w14:paraId="5D6618A2">
      <w:pPr>
        <w:pStyle w:val="44"/>
        <w:numPr>
          <w:ilvl w:val="1"/>
          <w:numId w:val="20"/>
        </w:numPr>
        <w:rPr>
          <w:rFonts w:hAnsi="黑体"/>
        </w:rPr>
      </w:pPr>
      <w:bookmarkStart w:id="51" w:name="_Toc175164525"/>
      <w:bookmarkEnd w:id="51"/>
      <w:bookmarkStart w:id="52" w:name="_Toc193924157"/>
      <w:r>
        <w:rPr>
          <w:rFonts w:hint="eastAsia" w:hAnsi="黑体"/>
        </w:rPr>
        <w:t>风险管理</w:t>
      </w:r>
      <w:bookmarkEnd w:id="52"/>
    </w:p>
    <w:p w14:paraId="61D971B7">
      <w:pPr>
        <w:pStyle w:val="48"/>
        <w:spacing w:before="156" w:after="156"/>
        <w:rPr>
          <w:rFonts w:hAnsi="黑体"/>
        </w:rPr>
      </w:pPr>
      <w:r>
        <w:rPr>
          <w:rFonts w:hAnsi="黑体"/>
        </w:rPr>
        <w:t>AAV</w:t>
      </w:r>
      <w:r>
        <w:rPr>
          <w:rFonts w:hint="eastAsia" w:hAnsi="黑体"/>
        </w:rPr>
        <w:t>病毒注射的风险</w:t>
      </w:r>
    </w:p>
    <w:p w14:paraId="2B1B45A8">
      <w:pPr>
        <w:rPr>
          <w:rFonts w:hint="eastAsia" w:ascii="宋体" w:hAnsi="宋体"/>
        </w:rPr>
      </w:pPr>
      <w:r>
        <w:rPr>
          <w:rFonts w:hint="eastAsia" w:ascii="黑体" w:hAnsi="黑体" w:eastAsia="黑体" w:cs="黑体"/>
          <w:lang w:val="en-US" w:eastAsia="zh-CN"/>
        </w:rPr>
        <w:t>4.7.1.1</w:t>
      </w:r>
      <w:r>
        <w:rPr>
          <w:rFonts w:hint="eastAsia" w:ascii="宋体" w:hAnsi="宋体"/>
          <w:lang w:val="en-US" w:eastAsia="zh-CN"/>
        </w:rPr>
        <w:t xml:space="preserve">  </w:t>
      </w:r>
      <w:r>
        <w:rPr>
          <w:rFonts w:hint="eastAsia" w:ascii="宋体" w:hAnsi="宋体"/>
        </w:rPr>
        <w:t>A</w:t>
      </w:r>
      <w:r>
        <w:rPr>
          <w:rFonts w:ascii="宋体" w:hAnsi="宋体"/>
        </w:rPr>
        <w:t>AV</w:t>
      </w:r>
      <w:r>
        <w:rPr>
          <w:rFonts w:hint="eastAsia" w:ascii="宋体" w:hAnsi="宋体"/>
        </w:rPr>
        <w:t>本身引起的不良免疫反应，包括超敏反应、中和抗体滴度升高。预案应包括：</w:t>
      </w:r>
    </w:p>
    <w:p w14:paraId="043F5B9B">
      <w:pPr>
        <w:ind w:left="420" w:leftChars="200"/>
        <w:rPr>
          <w:rFonts w:hint="eastAsia" w:ascii="宋体" w:hAnsi="宋体"/>
        </w:rPr>
      </w:pPr>
      <w:r>
        <w:rPr>
          <w:rFonts w:hint="eastAsia" w:ascii="宋体" w:hAnsi="宋体"/>
        </w:rPr>
        <w:t>a）患者入组前中和抗体测定，询问过敏史，围手术期糖皮质激素治疗，术后监测中和抗体水平；</w:t>
      </w:r>
    </w:p>
    <w:p w14:paraId="22BD4EFE">
      <w:pPr>
        <w:ind w:left="420" w:leftChars="200"/>
        <w:rPr>
          <w:rFonts w:ascii="宋体" w:hAnsi="宋体"/>
        </w:rPr>
      </w:pPr>
      <w:r>
        <w:rPr>
          <w:rFonts w:hint="eastAsia" w:ascii="宋体" w:hAnsi="宋体"/>
        </w:rPr>
        <w:t>b）采用电脑控制的显微注射泵，控制注射速度和压力，避免</w:t>
      </w:r>
      <w:r>
        <w:rPr>
          <w:rFonts w:ascii="宋体" w:hAnsi="宋体"/>
        </w:rPr>
        <w:t>AAV</w:t>
      </w:r>
      <w:r>
        <w:rPr>
          <w:rFonts w:hint="eastAsia" w:ascii="宋体" w:hAnsi="宋体"/>
        </w:rPr>
        <w:t>播散。</w:t>
      </w:r>
    </w:p>
    <w:p w14:paraId="538C22BD">
      <w:pPr>
        <w:rPr>
          <w:rFonts w:ascii="宋体" w:hAnsi="宋体"/>
        </w:rPr>
      </w:pPr>
      <w:r>
        <w:rPr>
          <w:rFonts w:hint="eastAsia" w:ascii="黑体" w:hAnsi="黑体" w:eastAsia="黑体" w:cs="黑体"/>
          <w:lang w:val="en-US" w:eastAsia="zh-CN"/>
        </w:rPr>
        <w:t>4.7.1.2</w:t>
      </w:r>
      <w:r>
        <w:rPr>
          <w:rFonts w:hint="eastAsia" w:ascii="宋体" w:hAnsi="宋体"/>
          <w:lang w:val="en-US" w:eastAsia="zh-CN"/>
        </w:rPr>
        <w:t xml:space="preserve">  </w:t>
      </w:r>
      <w:r>
        <w:rPr>
          <w:rFonts w:hint="eastAsia" w:ascii="宋体" w:hAnsi="宋体"/>
        </w:rPr>
        <w:t>由于</w:t>
      </w:r>
      <w:r>
        <w:rPr>
          <w:rFonts w:ascii="宋体" w:hAnsi="宋体"/>
        </w:rPr>
        <w:t>AAV</w:t>
      </w:r>
      <w:r>
        <w:rPr>
          <w:rFonts w:hint="eastAsia" w:ascii="宋体" w:hAnsi="宋体"/>
        </w:rPr>
        <w:t>可以长期在细胞中表达，在长期的病人随访中，需要持续关注听力系统和其他器官系统的变化。</w:t>
      </w:r>
    </w:p>
    <w:p w14:paraId="421D9CE7">
      <w:pPr>
        <w:pStyle w:val="48"/>
        <w:spacing w:before="156" w:after="156"/>
        <w:rPr>
          <w:rFonts w:hAnsi="黑体"/>
        </w:rPr>
      </w:pPr>
      <w:r>
        <w:rPr>
          <w:rFonts w:hint="eastAsia" w:hAnsi="黑体"/>
        </w:rPr>
        <w:t>注射手术的风险</w:t>
      </w:r>
    </w:p>
    <w:p w14:paraId="61D30053">
      <w:pPr>
        <w:pStyle w:val="24"/>
        <w:rPr>
          <w:rFonts w:hAnsi="宋体"/>
        </w:rPr>
      </w:pPr>
      <w:r>
        <w:rPr>
          <w:rFonts w:hint="eastAsia" w:hAnsi="宋体"/>
        </w:rPr>
        <w:t>基因治疗术式可能导致术中出血、面神经损伤、鼓膜、外耳道穿孔，术后可能发生局部感染、眩晕、耳鸣、耳积水等。预案应包括以下内容：</w:t>
      </w:r>
    </w:p>
    <w:p w14:paraId="4CE5C449">
      <w:pPr>
        <w:pStyle w:val="24"/>
        <w:rPr>
          <w:rFonts w:hAnsi="宋体"/>
        </w:rPr>
      </w:pPr>
      <w:r>
        <w:rPr>
          <w:rFonts w:hint="eastAsia" w:hAnsi="宋体"/>
        </w:rPr>
        <w:t>a）手术和注射无菌操作，术后预防性应用抗生素至术后第</w:t>
      </w:r>
      <w:r>
        <w:rPr>
          <w:rFonts w:hAnsi="宋体"/>
        </w:rPr>
        <w:t>3</w:t>
      </w:r>
      <w:r>
        <w:rPr>
          <w:rFonts w:hint="eastAsia" w:hAnsi="宋体"/>
        </w:rPr>
        <w:t>天，药品无菌检验合格；</w:t>
      </w:r>
    </w:p>
    <w:p w14:paraId="310D54AF">
      <w:pPr>
        <w:pStyle w:val="24"/>
        <w:rPr>
          <w:rFonts w:hAnsi="宋体"/>
        </w:rPr>
      </w:pPr>
      <w:r>
        <w:rPr>
          <w:rFonts w:hint="eastAsia" w:hAnsi="宋体"/>
        </w:rPr>
        <w:t>b）术中精细操作，避免损伤神经结构。</w:t>
      </w:r>
    </w:p>
    <w:p w14:paraId="0807CA2E">
      <w:pPr>
        <w:pStyle w:val="47"/>
        <w:numPr>
          <w:ilvl w:val="0"/>
          <w:numId w:val="20"/>
        </w:numPr>
        <w:rPr>
          <w:rFonts w:hAnsi="黑体"/>
        </w:rPr>
      </w:pPr>
      <w:bookmarkStart w:id="53" w:name="_Toc175164527"/>
      <w:bookmarkEnd w:id="53"/>
      <w:bookmarkStart w:id="54" w:name="_Toc193924158"/>
      <w:r>
        <w:rPr>
          <w:rFonts w:hint="eastAsia" w:hAnsi="黑体"/>
        </w:rPr>
        <w:t>临床应用</w:t>
      </w:r>
      <w:bookmarkEnd w:id="54"/>
    </w:p>
    <w:p w14:paraId="05F7492F">
      <w:pPr>
        <w:pStyle w:val="44"/>
        <w:numPr>
          <w:ilvl w:val="1"/>
          <w:numId w:val="20"/>
        </w:numPr>
        <w:rPr>
          <w:rFonts w:hAnsi="黑体"/>
        </w:rPr>
      </w:pPr>
      <w:bookmarkStart w:id="55" w:name="_Toc175164531"/>
      <w:bookmarkEnd w:id="55"/>
      <w:bookmarkStart w:id="56" w:name="_Toc175164532"/>
      <w:bookmarkEnd w:id="56"/>
      <w:bookmarkStart w:id="57" w:name="_Toc175164533"/>
      <w:bookmarkEnd w:id="57"/>
      <w:bookmarkStart w:id="58" w:name="_Toc193924159"/>
      <w:r>
        <w:rPr>
          <w:rFonts w:hint="eastAsia" w:hAnsi="黑体"/>
        </w:rPr>
        <w:t>患者诊断及鉴别诊断</w:t>
      </w:r>
      <w:bookmarkEnd w:id="58"/>
    </w:p>
    <w:p w14:paraId="63FB3624">
      <w:pPr>
        <w:pStyle w:val="24"/>
        <w:rPr>
          <w:rFonts w:hAnsi="宋体"/>
        </w:rPr>
      </w:pPr>
      <w:r>
        <w:rPr>
          <w:rFonts w:hAnsi="宋体"/>
          <w:szCs w:val="21"/>
        </w:rPr>
        <w:t>综合基因检测、临床检查以及家族史，</w:t>
      </w:r>
      <w:r>
        <w:rPr>
          <w:rFonts w:hint="eastAsia" w:hAnsi="宋体"/>
          <w:szCs w:val="21"/>
        </w:rPr>
        <w:t>与传导性聋、感染性聋、耳毒性聋、创伤性聋、特发性聋、自身免疫耳聋、其他感音神经性耳聋（例如梅尼埃病）、耳肿瘤相鉴别。</w:t>
      </w:r>
      <w:r>
        <w:rPr>
          <w:rFonts w:hint="eastAsia" w:hAnsi="宋体"/>
        </w:rPr>
        <w:t>患者进行全外显子测序，患者</w:t>
      </w:r>
      <w:r>
        <w:rPr>
          <w:rFonts w:hint="eastAsia" w:hAnsi="宋体"/>
          <w:szCs w:val="21"/>
        </w:rPr>
        <w:t>双亲</w:t>
      </w:r>
      <w:r>
        <w:rPr>
          <w:rFonts w:hAnsi="宋体"/>
          <w:szCs w:val="21"/>
        </w:rPr>
        <w:t>进行</w:t>
      </w:r>
      <w:r>
        <w:rPr>
          <w:rFonts w:hint="eastAsia" w:hAnsi="宋体"/>
          <w:szCs w:val="21"/>
        </w:rPr>
        <w:t>一代测序，明确</w:t>
      </w:r>
      <w:r>
        <w:rPr>
          <w:rFonts w:hAnsi="宋体"/>
          <w:szCs w:val="21"/>
        </w:rPr>
        <w:t>诊断为单基因致病的</w:t>
      </w:r>
      <w:r>
        <w:rPr>
          <w:rFonts w:hint="eastAsia" w:hAnsi="宋体"/>
          <w:szCs w:val="21"/>
        </w:rPr>
        <w:t>先天性重度或极重度</w:t>
      </w:r>
      <w:r>
        <w:rPr>
          <w:rFonts w:hAnsi="宋体"/>
          <w:szCs w:val="21"/>
        </w:rPr>
        <w:t>耳聋</w:t>
      </w:r>
      <w:r>
        <w:rPr>
          <w:rFonts w:hint="eastAsia" w:hAnsi="宋体"/>
          <w:szCs w:val="21"/>
        </w:rPr>
        <w:t>（≥6</w:t>
      </w:r>
      <w:r>
        <w:rPr>
          <w:rFonts w:hAnsi="宋体"/>
          <w:szCs w:val="21"/>
        </w:rPr>
        <w:t xml:space="preserve">5 </w:t>
      </w:r>
      <w:r>
        <w:rPr>
          <w:rFonts w:hint="eastAsia" w:hAnsi="宋体"/>
          <w:szCs w:val="21"/>
        </w:rPr>
        <w:t>dB）</w:t>
      </w:r>
      <w:r>
        <w:rPr>
          <w:rFonts w:hAnsi="宋体"/>
          <w:szCs w:val="21"/>
        </w:rPr>
        <w:t>。</w:t>
      </w:r>
    </w:p>
    <w:p w14:paraId="0CB00331">
      <w:pPr>
        <w:pStyle w:val="44"/>
        <w:numPr>
          <w:ilvl w:val="1"/>
          <w:numId w:val="20"/>
        </w:numPr>
        <w:rPr>
          <w:rFonts w:hAnsi="黑体"/>
        </w:rPr>
      </w:pPr>
      <w:bookmarkStart w:id="59" w:name="_Toc193924160"/>
      <w:r>
        <w:rPr>
          <w:rFonts w:hint="eastAsia" w:hAnsi="黑体"/>
        </w:rPr>
        <w:t>内耳给药手术规范</w:t>
      </w:r>
      <w:bookmarkEnd w:id="59"/>
    </w:p>
    <w:p w14:paraId="589CC826">
      <w:pPr>
        <w:pStyle w:val="48"/>
        <w:numPr>
          <w:ilvl w:val="2"/>
          <w:numId w:val="20"/>
        </w:numPr>
        <w:spacing w:before="156" w:after="156"/>
        <w:rPr>
          <w:rFonts w:hAnsi="黑体"/>
        </w:rPr>
      </w:pPr>
      <w:r>
        <w:rPr>
          <w:rFonts w:hint="eastAsia" w:hAnsi="黑体"/>
        </w:rPr>
        <w:t>术前</w:t>
      </w:r>
    </w:p>
    <w:p w14:paraId="06FAB822">
      <w:pPr>
        <w:pStyle w:val="48"/>
        <w:numPr>
          <w:ilvl w:val="0"/>
          <w:numId w:val="0"/>
        </w:numPr>
        <w:spacing w:before="156" w:after="156"/>
        <w:ind w:firstLine="420" w:firstLineChars="200"/>
        <w:rPr>
          <w:rFonts w:ascii="宋体" w:hAnsi="宋体" w:eastAsia="宋体"/>
        </w:rPr>
      </w:pPr>
      <w:r>
        <w:rPr>
          <w:rFonts w:hint="eastAsia" w:ascii="宋体" w:hAnsi="宋体" w:eastAsia="宋体"/>
        </w:rPr>
        <w:t>明确给药方案。基因治疗药物注射方案主要包括：药物剂量、给药途径、给药次数和给药周期。</w:t>
      </w:r>
    </w:p>
    <w:p w14:paraId="08113631">
      <w:pPr>
        <w:pStyle w:val="48"/>
        <w:numPr>
          <w:ilvl w:val="2"/>
          <w:numId w:val="20"/>
        </w:numPr>
        <w:spacing w:before="156" w:after="156"/>
        <w:rPr>
          <w:rFonts w:hAnsi="黑体"/>
        </w:rPr>
      </w:pPr>
      <w:r>
        <w:rPr>
          <w:rFonts w:hint="eastAsia" w:hAnsi="黑体"/>
        </w:rPr>
        <w:t>术中和术后</w:t>
      </w:r>
    </w:p>
    <w:p w14:paraId="61FFC273">
      <w:pPr>
        <w:pStyle w:val="48"/>
        <w:numPr>
          <w:ilvl w:val="0"/>
          <w:numId w:val="0"/>
        </w:numPr>
        <w:spacing w:before="156" w:after="156"/>
        <w:ind w:firstLine="420" w:firstLineChars="200"/>
        <w:rPr>
          <w:rFonts w:ascii="宋体" w:hAnsi="宋体" w:eastAsia="宋体"/>
        </w:rPr>
      </w:pPr>
      <w:r>
        <w:rPr>
          <w:rFonts w:hint="eastAsia" w:ascii="宋体" w:hAnsi="宋体" w:eastAsia="宋体"/>
        </w:rPr>
        <w:t>药物注射过程规范应包括充足的术前准备、手术过程准确的药物注射和完善的术后护理</w:t>
      </w:r>
      <w:r>
        <w:rPr>
          <w:rFonts w:ascii="宋体" w:hAnsi="宋体" w:eastAsia="宋体"/>
        </w:rPr>
        <w:t>。</w:t>
      </w:r>
    </w:p>
    <w:p w14:paraId="6C349E6F">
      <w:pPr>
        <w:pStyle w:val="44"/>
        <w:numPr>
          <w:ilvl w:val="1"/>
          <w:numId w:val="20"/>
        </w:numPr>
        <w:rPr>
          <w:rFonts w:hAnsi="黑体"/>
        </w:rPr>
      </w:pPr>
      <w:bookmarkStart w:id="60" w:name="_Toc193924161"/>
      <w:r>
        <w:rPr>
          <w:rFonts w:hint="eastAsia" w:hAnsi="黑体"/>
        </w:rPr>
        <w:t>术后随访</w:t>
      </w:r>
      <w:bookmarkEnd w:id="60"/>
    </w:p>
    <w:p w14:paraId="184A5ADF">
      <w:pPr>
        <w:pStyle w:val="48"/>
        <w:numPr>
          <w:ilvl w:val="2"/>
          <w:numId w:val="22"/>
        </w:numPr>
        <w:spacing w:before="156" w:after="156"/>
        <w:rPr>
          <w:rFonts w:hAnsi="黑体"/>
        </w:rPr>
      </w:pPr>
      <w:r>
        <w:rPr>
          <w:rFonts w:hint="eastAsia" w:hAnsi="黑体"/>
        </w:rPr>
        <w:t>随访周期</w:t>
      </w:r>
    </w:p>
    <w:p w14:paraId="778CD5A8">
      <w:pPr>
        <w:pStyle w:val="24"/>
        <w:rPr>
          <w:rFonts w:hAnsi="宋体"/>
        </w:rPr>
      </w:pPr>
      <w:r>
        <w:rPr>
          <w:rFonts w:hint="eastAsia" w:hAnsi="宋体"/>
        </w:rPr>
        <w:t>按照既定随访计划复诊进行随访。建议至少</w:t>
      </w:r>
      <w:r>
        <w:rPr>
          <w:rFonts w:hAnsi="宋体"/>
        </w:rPr>
        <w:t>术后</w:t>
      </w:r>
      <w:r>
        <w:rPr>
          <w:rFonts w:hint="eastAsia" w:hAnsi="宋体"/>
        </w:rPr>
        <w:t>1</w:t>
      </w:r>
      <w:r>
        <w:rPr>
          <w:rFonts w:hAnsi="宋体"/>
        </w:rPr>
        <w:t>年内进行密切的安全性检查</w:t>
      </w:r>
      <w:r>
        <w:rPr>
          <w:rFonts w:hint="eastAsia" w:hAnsi="宋体"/>
        </w:rPr>
        <w:t>，在术后2、4、8、16、24、36、48 周进行听力检查评估。如条件允许，建议长期随访以评估长期疗效。</w:t>
      </w:r>
    </w:p>
    <w:p w14:paraId="70ED7428">
      <w:pPr>
        <w:pStyle w:val="48"/>
        <w:numPr>
          <w:ilvl w:val="2"/>
          <w:numId w:val="22"/>
        </w:numPr>
        <w:spacing w:before="156" w:after="156"/>
        <w:rPr>
          <w:rFonts w:hAnsi="黑体"/>
        </w:rPr>
      </w:pPr>
      <w:r>
        <w:rPr>
          <w:rFonts w:hint="eastAsia" w:hAnsi="黑体"/>
        </w:rPr>
        <w:t>随访内容</w:t>
      </w:r>
    </w:p>
    <w:p w14:paraId="456A73FA">
      <w:pPr>
        <w:pStyle w:val="24"/>
        <w:rPr>
          <w:rFonts w:hAnsi="宋体"/>
        </w:rPr>
      </w:pPr>
      <w:r>
        <w:rPr>
          <w:rFonts w:hint="eastAsia" w:hAnsi="宋体"/>
        </w:rPr>
        <w:t>定期进行药物安全性和恢复听力的有效性评估，给予合并治疗，如糖皮质激素、预防性抗生素治疗等。安全性评估常规包括不限于实验室检查（血常规、尿常规、血生化、凝血功能等），1</w:t>
      </w:r>
      <w:r>
        <w:rPr>
          <w:rFonts w:hAnsi="宋体"/>
        </w:rPr>
        <w:t>2</w:t>
      </w:r>
      <w:r>
        <w:rPr>
          <w:rFonts w:hint="eastAsia" w:hAnsi="宋体"/>
        </w:rPr>
        <w:t>导联心电图，生命体征，体格检查，AAV中和抗体检测，不良事件等。药物有效性评估指标见</w:t>
      </w:r>
      <w:r>
        <w:rPr>
          <w:rFonts w:hAnsi="宋体"/>
        </w:rPr>
        <w:t>4.6.6</w:t>
      </w:r>
      <w:r>
        <w:rPr>
          <w:rFonts w:hint="eastAsia" w:hAnsi="宋体"/>
        </w:rPr>
        <w:t>。</w:t>
      </w:r>
    </w:p>
    <w:p w14:paraId="0E44E55C">
      <w:pPr>
        <w:pStyle w:val="44"/>
        <w:numPr>
          <w:ilvl w:val="1"/>
          <w:numId w:val="22"/>
        </w:numPr>
        <w:rPr>
          <w:rFonts w:hAnsi="黑体"/>
        </w:rPr>
      </w:pPr>
      <w:bookmarkStart w:id="61" w:name="_Toc175164546"/>
      <w:bookmarkEnd w:id="61"/>
      <w:bookmarkStart w:id="62" w:name="_Toc175164537"/>
      <w:bookmarkEnd w:id="62"/>
      <w:bookmarkStart w:id="63" w:name="_Toc175164545"/>
      <w:bookmarkEnd w:id="63"/>
      <w:bookmarkStart w:id="64" w:name="_Toc175164547"/>
      <w:bookmarkEnd w:id="64"/>
      <w:bookmarkStart w:id="65" w:name="_Toc193924162"/>
      <w:r>
        <w:rPr>
          <w:rFonts w:hint="eastAsia" w:hAnsi="黑体"/>
        </w:rPr>
        <w:t>语言康复</w:t>
      </w:r>
      <w:bookmarkEnd w:id="65"/>
      <w:r>
        <w:rPr>
          <w:rFonts w:hAnsi="黑体"/>
        </w:rPr>
        <w:t xml:space="preserve"> </w:t>
      </w:r>
    </w:p>
    <w:p w14:paraId="041FA56F">
      <w:pPr>
        <w:pStyle w:val="24"/>
        <w:rPr>
          <w:rFonts w:hAnsi="宋体"/>
        </w:rPr>
      </w:pPr>
      <w:r>
        <w:rPr>
          <w:rFonts w:hint="eastAsia" w:hAnsi="宋体"/>
        </w:rPr>
        <w:t>基因治疗后的语言康复训练是一个综合性的干预方案，需要家庭充分参与、专业的语言治疗师和听觉专家的深入指导。建议包括：听觉训练、语言和沟通能力训练、认知训练以及社会适应能力训练。</w:t>
      </w:r>
    </w:p>
    <w:p w14:paraId="4D1A50D7">
      <w:pPr>
        <w:pStyle w:val="44"/>
        <w:numPr>
          <w:ilvl w:val="1"/>
          <w:numId w:val="22"/>
        </w:numPr>
        <w:rPr>
          <w:rFonts w:hAnsi="黑体"/>
        </w:rPr>
      </w:pPr>
      <w:bookmarkStart w:id="66" w:name="_Toc193924163"/>
      <w:r>
        <w:rPr>
          <w:rFonts w:hint="eastAsia" w:hAnsi="黑体"/>
        </w:rPr>
        <w:t>遗传咨询</w:t>
      </w:r>
      <w:bookmarkEnd w:id="66"/>
    </w:p>
    <w:p w14:paraId="059C26D2">
      <w:pPr>
        <w:pStyle w:val="24"/>
        <w:rPr>
          <w:rFonts w:hAnsi="宋体"/>
        </w:rPr>
      </w:pPr>
      <w:r>
        <w:rPr>
          <w:rFonts w:hint="eastAsia" w:hAnsi="宋体"/>
        </w:rPr>
        <w:t>基因治疗涉及遗传信息和家族史。为患者和其家人提供遗传咨询，解答相关问题，评估可能的遗传风险，提供家庭规划建议。</w:t>
      </w:r>
    </w:p>
    <w:p w14:paraId="0FE9C0C7">
      <w:pPr>
        <w:pStyle w:val="44"/>
        <w:numPr>
          <w:ilvl w:val="1"/>
          <w:numId w:val="22"/>
        </w:numPr>
        <w:rPr>
          <w:rFonts w:hAnsi="黑体"/>
        </w:rPr>
      </w:pPr>
      <w:bookmarkStart w:id="67" w:name="_Toc165233509"/>
      <w:bookmarkStart w:id="68" w:name="_Toc193924164"/>
      <w:r>
        <w:rPr>
          <w:rFonts w:hint="eastAsia" w:hAnsi="黑体"/>
        </w:rPr>
        <w:t>患者教育</w:t>
      </w:r>
      <w:bookmarkEnd w:id="67"/>
      <w:bookmarkEnd w:id="68"/>
    </w:p>
    <w:p w14:paraId="15955282">
      <w:pPr>
        <w:pStyle w:val="48"/>
        <w:numPr>
          <w:ilvl w:val="2"/>
          <w:numId w:val="20"/>
        </w:numPr>
        <w:spacing w:before="156" w:after="156"/>
        <w:rPr>
          <w:rFonts w:hAnsi="黑体"/>
        </w:rPr>
      </w:pPr>
      <w:r>
        <w:rPr>
          <w:rFonts w:hint="eastAsia" w:hAnsi="黑体"/>
        </w:rPr>
        <w:t>患者随访教育</w:t>
      </w:r>
    </w:p>
    <w:p w14:paraId="1C8B1241">
      <w:pPr>
        <w:pStyle w:val="24"/>
        <w:rPr>
          <w:rFonts w:hAnsi="宋体"/>
        </w:rPr>
      </w:pPr>
      <w:r>
        <w:rPr>
          <w:rFonts w:hint="eastAsia" w:hAnsi="宋体"/>
        </w:rPr>
        <w:t>向患者和家人提供详细的治疗计划说明，强调定期随访的重要性，确保患者和家人充分理解治疗的各个方面。</w:t>
      </w:r>
    </w:p>
    <w:p w14:paraId="1E4816F7">
      <w:pPr>
        <w:pStyle w:val="48"/>
        <w:numPr>
          <w:ilvl w:val="2"/>
          <w:numId w:val="20"/>
        </w:numPr>
        <w:spacing w:before="156" w:after="156"/>
        <w:rPr>
          <w:rFonts w:hAnsi="黑体"/>
        </w:rPr>
      </w:pPr>
      <w:r>
        <w:rPr>
          <w:rFonts w:hint="eastAsia" w:hAnsi="黑体"/>
        </w:rPr>
        <w:t>个体化教育</w:t>
      </w:r>
    </w:p>
    <w:p w14:paraId="4EA5C2EB">
      <w:pPr>
        <w:pStyle w:val="24"/>
        <w:rPr>
          <w:rFonts w:hAnsi="宋体"/>
        </w:rPr>
      </w:pPr>
      <w:r>
        <w:rPr>
          <w:rFonts w:hint="eastAsia" w:hAnsi="宋体"/>
        </w:rPr>
        <w:t>根据患者的需求和理解能力，提供适当的教育材料，确保教育内容符合患者的背景知识、语言能力和文化背景。</w:t>
      </w:r>
    </w:p>
    <w:p w14:paraId="48338C42">
      <w:pPr>
        <w:pStyle w:val="44"/>
        <w:numPr>
          <w:ilvl w:val="1"/>
          <w:numId w:val="22"/>
        </w:numPr>
        <w:rPr>
          <w:rFonts w:hAnsi="黑体"/>
        </w:rPr>
      </w:pPr>
      <w:bookmarkStart w:id="69" w:name="_Toc193924165"/>
      <w:r>
        <w:rPr>
          <w:rFonts w:hint="eastAsia" w:hAnsi="黑体"/>
        </w:rPr>
        <w:t>自我管理</w:t>
      </w:r>
      <w:bookmarkEnd w:id="69"/>
    </w:p>
    <w:p w14:paraId="14BB1533">
      <w:pPr>
        <w:pStyle w:val="24"/>
        <w:rPr>
          <w:rFonts w:hAnsi="宋体"/>
        </w:rPr>
      </w:pPr>
      <w:r>
        <w:rPr>
          <w:rFonts w:hint="eastAsia" w:hAnsi="宋体"/>
        </w:rPr>
        <w:t>教育患者如何自我管理和监测治疗效果。提供指导，如何观察和记录症状、不良事件、生活方式调整等方面，及时与医生进行沟通。</w:t>
      </w:r>
    </w:p>
    <w:p w14:paraId="11C16512">
      <w:pPr>
        <w:pStyle w:val="44"/>
        <w:numPr>
          <w:ilvl w:val="1"/>
          <w:numId w:val="22"/>
        </w:numPr>
        <w:rPr>
          <w:rFonts w:hAnsi="黑体"/>
        </w:rPr>
      </w:pPr>
      <w:bookmarkStart w:id="70" w:name="_Toc193924166"/>
      <w:r>
        <w:rPr>
          <w:rFonts w:hint="eastAsia" w:hAnsi="黑体"/>
        </w:rPr>
        <w:t>注意事项</w:t>
      </w:r>
      <w:bookmarkEnd w:id="70"/>
    </w:p>
    <w:p w14:paraId="5875F59E">
      <w:pPr>
        <w:pStyle w:val="24"/>
        <w:rPr>
          <w:rFonts w:hAnsi="宋体"/>
        </w:rPr>
      </w:pPr>
      <w:r>
        <w:rPr>
          <w:rFonts w:hint="eastAsia" w:hAnsi="宋体"/>
        </w:rPr>
        <w:t>目前暂无已上市基因治疗药物，治疗应用仍以临床研究为主，临床应用需注意合规性。</w:t>
      </w:r>
    </w:p>
    <w:p w14:paraId="18DD99ED">
      <w:pPr>
        <w:pStyle w:val="24"/>
        <w:ind w:firstLine="0" w:firstLineChars="0"/>
        <w:rPr>
          <w:rFonts w:hAnsi="宋体"/>
        </w:rPr>
      </w:pPr>
    </w:p>
    <w:p w14:paraId="62C3450A">
      <w:pPr>
        <w:pStyle w:val="24"/>
        <w:ind w:firstLine="0" w:firstLineChars="0"/>
        <w:rPr>
          <w:rFonts w:hAnsi="宋体"/>
        </w:rPr>
      </w:pPr>
    </w:p>
    <w:p w14:paraId="76FF405E">
      <w:pPr>
        <w:pStyle w:val="24"/>
        <w:ind w:firstLine="0" w:firstLineChars="0"/>
        <w:rPr>
          <w:rFonts w:hAnsi="宋体"/>
        </w:rPr>
      </w:pPr>
      <w:bookmarkStart w:id="71" w:name="_Toc165233511"/>
      <w:bookmarkEnd w:id="71"/>
      <w:bookmarkStart w:id="72" w:name="_Toc165233510"/>
      <w:bookmarkEnd w:id="72"/>
      <w:bookmarkStart w:id="73" w:name="_Toc165233515"/>
      <w:bookmarkEnd w:id="73"/>
      <w:bookmarkStart w:id="74" w:name="_Toc165233516"/>
      <w:bookmarkEnd w:id="74"/>
      <w:r>
        <w:rPr>
          <w:rFonts w:hint="eastAsia" w:hAnsi="宋体"/>
        </w:rPr>
        <mc:AlternateContent>
          <mc:Choice Requires="wps">
            <w:drawing>
              <wp:anchor distT="0" distB="0" distL="114300" distR="114300" simplePos="0" relativeHeight="251664384" behindDoc="0" locked="0" layoutInCell="1" allowOverlap="1">
                <wp:simplePos x="0" y="0"/>
                <wp:positionH relativeFrom="margin">
                  <wp:posOffset>2017395</wp:posOffset>
                </wp:positionH>
                <wp:positionV relativeFrom="paragraph">
                  <wp:posOffset>399415</wp:posOffset>
                </wp:positionV>
                <wp:extent cx="1889760" cy="0"/>
                <wp:effectExtent l="0" t="12700" r="15240" b="12700"/>
                <wp:wrapNone/>
                <wp:docPr id="10" name="直线连接符 10"/>
                <wp:cNvGraphicFramePr/>
                <a:graphic xmlns:a="http://schemas.openxmlformats.org/drawingml/2006/main">
                  <a:graphicData uri="http://schemas.microsoft.com/office/word/2010/wordprocessingShape">
                    <wps:wsp>
                      <wps:cNvCnPr/>
                      <wps:spPr>
                        <a:xfrm>
                          <a:off x="0" y="0"/>
                          <a:ext cx="1890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线连接符 10" o:spid="_x0000_s1026" o:spt="20" style="position:absolute;left:0pt;margin-left:158.85pt;margin-top:31.45pt;height:0pt;width:148.8pt;mso-position-horizontal-relative:margin;z-index:251664384;mso-width-relative:page;mso-height-relative:page;" filled="f" stroked="t" coordsize="21600,21600" o:gfxdata="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d8qt3YAAAA&#10;CQEAAA8AAAAAAAAAAQAgAAAAIgAAAGRycy9kb3ducmV2LnhtbFBLAQIUABQAAAAIAIdO4kAsdl3f&#10;5AEAALQDAAAOAAAAAAAAAAEAIAAAACcBAABkcnMvZTJvRG9jLnhtbFBLBQYAAAAABgAGAFkBAAB9&#10;BQAAAAA=&#10;">
                <v:fill on="f" focussize="0,0"/>
                <v:stroke weight="1.5pt" color="#000000 [3213]" miterlimit="8" joinstyle="miter"/>
                <v:imagedata o:title=""/>
                <o:lock v:ext="edit" aspectratio="f"/>
              </v:line>
            </w:pict>
          </mc:Fallback>
        </mc:AlternateContent>
      </w:r>
    </w:p>
    <w:sectPr>
      <w:headerReference r:id="rId4" w:type="default"/>
      <w:footerReference r:id="rId5" w:type="default"/>
      <w:footerReference r:id="rId6" w:type="even"/>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F33B2">
    <w:pPr>
      <w:pStyle w:val="45"/>
    </w:pPr>
    <w:r>
      <w:fldChar w:fldCharType="begin"/>
    </w:r>
    <w:r>
      <w:instrText xml:space="preserve"> PAGE  \* MERGEFORMAT </w:instrText>
    </w:r>
    <w:r>
      <w:fldChar w:fldCharType="separate"/>
    </w:r>
    <w: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4C952">
    <w:pPr>
      <w:pStyle w:val="18"/>
      <w:jc w:val="left"/>
    </w:pPr>
    <w:r>
      <w:fldChar w:fldCharType="begin"/>
    </w:r>
    <w:r>
      <w:instrText xml:space="preserve">PAGE   \* MERGEFORMAT</w:instrText>
    </w:r>
    <w:r>
      <w:fldChar w:fldCharType="separate"/>
    </w:r>
    <w:r>
      <w:rPr>
        <w:lang w:val="zh-CN"/>
      </w:rP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7CD34">
    <w:pPr>
      <w:pStyle w:val="46"/>
      <w:jc w:val="left"/>
    </w:pPr>
    <w:r>
      <w:rPr>
        <w:rFonts w:hint="eastAsia"/>
      </w:rPr>
      <w:t>T</w:t>
    </w:r>
    <w:r>
      <w:t>/SZS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1F190">
    <w:pPr>
      <w:pStyle w:val="46"/>
    </w:pPr>
    <w:r>
      <w:rPr>
        <w:rFonts w:hint="eastAsia"/>
      </w:rPr>
      <w:t>T</w:t>
    </w:r>
    <w:r>
      <w:t>/SZS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E88982"/>
    <w:multiLevelType w:val="singleLevel"/>
    <w:tmpl w:val="B8E88982"/>
    <w:lvl w:ilvl="0" w:tentative="0">
      <w:start w:val="1"/>
      <w:numFmt w:val="lowerLetter"/>
      <w:suff w:val="nothing"/>
      <w:lvlText w:val="%1）"/>
      <w:lvlJc w:val="left"/>
    </w:lvl>
  </w:abstractNum>
  <w:abstractNum w:abstractNumId="1">
    <w:nsid w:val="079102AD"/>
    <w:multiLevelType w:val="multilevel"/>
    <w:tmpl w:val="079102AD"/>
    <w:lvl w:ilvl="0" w:tentative="0">
      <w:start w:val="1"/>
      <w:numFmt w:val="decimal"/>
      <w:pStyle w:val="6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18"/>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5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2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6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4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4"/>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48"/>
      <w:suff w:val="nothing"/>
      <w:lvlText w:val="%1.%2.%3　"/>
      <w:lvlJc w:val="left"/>
      <w:pPr>
        <w:ind w:left="0" w:firstLine="0"/>
      </w:pPr>
      <w:rPr>
        <w:rFonts w:hint="eastAsia" w:ascii="黑体" w:hAnsi="Times New Roman" w:eastAsia="黑体"/>
        <w:b w:val="0"/>
        <w:i w:val="0"/>
        <w:sz w:val="21"/>
      </w:rPr>
    </w:lvl>
    <w:lvl w:ilvl="3" w:tentative="0">
      <w:start w:val="1"/>
      <w:numFmt w:val="decimal"/>
      <w:pStyle w:val="53"/>
      <w:suff w:val="nothing"/>
      <w:lvlText w:val="%1.%2.%3.%4　"/>
      <w:lvlJc w:val="left"/>
      <w:pPr>
        <w:ind w:left="0" w:firstLine="0"/>
      </w:pPr>
      <w:rPr>
        <w:rFonts w:hint="eastAsia" w:ascii="黑体" w:hAnsi="Times New Roman" w:eastAsia="黑体"/>
        <w:b w:val="0"/>
        <w:i w:val="0"/>
        <w:sz w:val="21"/>
      </w:rPr>
    </w:lvl>
    <w:lvl w:ilvl="4" w:tentative="0">
      <w:start w:val="1"/>
      <w:numFmt w:val="decimal"/>
      <w:pStyle w:val="57"/>
      <w:suff w:val="nothing"/>
      <w:lvlText w:val="%1.%2.%3.%4.%5　"/>
      <w:lvlJc w:val="left"/>
      <w:pPr>
        <w:ind w:left="0" w:firstLine="0"/>
      </w:pPr>
      <w:rPr>
        <w:rFonts w:hint="eastAsia" w:ascii="黑体" w:hAnsi="Times New Roman" w:eastAsia="黑体"/>
        <w:b w:val="0"/>
        <w:i w:val="0"/>
        <w:sz w:val="21"/>
      </w:rPr>
    </w:lvl>
    <w:lvl w:ilvl="5" w:tentative="0">
      <w:start w:val="1"/>
      <w:numFmt w:val="decimal"/>
      <w:pStyle w:val="5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A8F7113"/>
    <w:multiLevelType w:val="multilevel"/>
    <w:tmpl w:val="2A8F7113"/>
    <w:lvl w:ilvl="0" w:tentative="0">
      <w:start w:val="1"/>
      <w:numFmt w:val="upperLetter"/>
      <w:pStyle w:val="100"/>
      <w:suff w:val="space"/>
      <w:lvlText w:val="%1"/>
      <w:lvlJc w:val="left"/>
      <w:pPr>
        <w:ind w:left="623" w:hanging="425"/>
      </w:pPr>
      <w:rPr>
        <w:rFonts w:hint="eastAsia"/>
      </w:rPr>
    </w:lvl>
    <w:lvl w:ilvl="1" w:tentative="0">
      <w:start w:val="1"/>
      <w:numFmt w:val="decimal"/>
      <w:pStyle w:val="10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tentative="0">
      <w:start w:val="1"/>
      <w:numFmt w:val="none"/>
      <w:pStyle w:val="50"/>
      <w:suff w:val="nothing"/>
      <w:lvlText w:val="%1——"/>
      <w:lvlJc w:val="left"/>
      <w:pPr>
        <w:ind w:left="833" w:hanging="408"/>
      </w:pPr>
      <w:rPr>
        <w:rFonts w:hint="eastAsia"/>
      </w:rPr>
    </w:lvl>
    <w:lvl w:ilvl="1" w:tentative="0">
      <w:start w:val="1"/>
      <w:numFmt w:val="bullet"/>
      <w:pStyle w:val="51"/>
      <w:lvlText w:val=""/>
      <w:lvlJc w:val="left"/>
      <w:pPr>
        <w:tabs>
          <w:tab w:val="left" w:pos="760"/>
        </w:tabs>
        <w:ind w:left="1264" w:hanging="413"/>
      </w:pPr>
      <w:rPr>
        <w:rFonts w:hint="default" w:ascii="Symbol" w:hAnsi="Symbol"/>
        <w:color w:val="auto"/>
      </w:rPr>
    </w:lvl>
    <w:lvl w:ilvl="2" w:tentative="0">
      <w:start w:val="1"/>
      <w:numFmt w:val="bullet"/>
      <w:pStyle w:val="6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9">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4C50F90"/>
    <w:multiLevelType w:val="multilevel"/>
    <w:tmpl w:val="44C50F90"/>
    <w:lvl w:ilvl="0" w:tentative="0">
      <w:start w:val="1"/>
      <w:numFmt w:val="lowerLetter"/>
      <w:pStyle w:val="61"/>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6"/>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4B733A5F"/>
    <w:multiLevelType w:val="multilevel"/>
    <w:tmpl w:val="4B733A5F"/>
    <w:lvl w:ilvl="0" w:tentative="0">
      <w:start w:val="1"/>
      <w:numFmt w:val="decimal"/>
      <w:pStyle w:val="64"/>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57C2AF5"/>
    <w:multiLevelType w:val="multilevel"/>
    <w:tmpl w:val="557C2AF5"/>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0B55DC2"/>
    <w:multiLevelType w:val="multilevel"/>
    <w:tmpl w:val="60B55DC2"/>
    <w:lvl w:ilvl="0" w:tentative="0">
      <w:start w:val="1"/>
      <w:numFmt w:val="upperLetter"/>
      <w:pStyle w:val="88"/>
      <w:lvlText w:val="%1"/>
      <w:lvlJc w:val="left"/>
      <w:pPr>
        <w:tabs>
          <w:tab w:val="left" w:pos="0"/>
        </w:tabs>
        <w:ind w:left="0" w:hanging="425"/>
      </w:pPr>
      <w:rPr>
        <w:rFonts w:hint="eastAsia"/>
      </w:rPr>
    </w:lvl>
    <w:lvl w:ilvl="1" w:tentative="0">
      <w:start w:val="1"/>
      <w:numFmt w:val="decimal"/>
      <w:pStyle w:val="8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8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5"/>
      <w:suff w:val="nothing"/>
      <w:lvlText w:val="%1.%2.%3　"/>
      <w:lvlJc w:val="left"/>
      <w:pPr>
        <w:ind w:left="0" w:firstLine="0"/>
      </w:pPr>
      <w:rPr>
        <w:rFonts w:hint="eastAsia" w:ascii="黑体" w:hAnsi="Times New Roman" w:eastAsia="黑体"/>
        <w:b w:val="0"/>
        <w:i w:val="0"/>
        <w:sz w:val="21"/>
      </w:rPr>
    </w:lvl>
    <w:lvl w:ilvl="3" w:tentative="0">
      <w:start w:val="1"/>
      <w:numFmt w:val="decimal"/>
      <w:pStyle w:val="90"/>
      <w:suff w:val="nothing"/>
      <w:lvlText w:val="%1.%2.%3.%4　"/>
      <w:lvlJc w:val="left"/>
      <w:pPr>
        <w:ind w:left="0" w:firstLine="0"/>
      </w:pPr>
      <w:rPr>
        <w:rFonts w:hint="eastAsia" w:ascii="黑体" w:hAnsi="Times New Roman" w:eastAsia="黑体"/>
        <w:b w:val="0"/>
        <w:i w:val="0"/>
        <w:sz w:val="21"/>
      </w:rPr>
    </w:lvl>
    <w:lvl w:ilvl="4" w:tentative="0">
      <w:start w:val="1"/>
      <w:numFmt w:val="decimal"/>
      <w:pStyle w:val="95"/>
      <w:suff w:val="nothing"/>
      <w:lvlText w:val="%1.%2.%3.%4.%5　"/>
      <w:lvlJc w:val="left"/>
      <w:pPr>
        <w:ind w:left="0" w:firstLine="0"/>
      </w:pPr>
      <w:rPr>
        <w:rFonts w:hint="eastAsia" w:ascii="黑体" w:hAnsi="Times New Roman" w:eastAsia="黑体"/>
        <w:b w:val="0"/>
        <w:i w:val="0"/>
        <w:sz w:val="21"/>
      </w:rPr>
    </w:lvl>
    <w:lvl w:ilvl="5" w:tentative="0">
      <w:start w:val="1"/>
      <w:numFmt w:val="decimal"/>
      <w:pStyle w:val="98"/>
      <w:suff w:val="nothing"/>
      <w:lvlText w:val="%1.%2.%3.%4.%5.%6　"/>
      <w:lvlJc w:val="left"/>
      <w:pPr>
        <w:ind w:left="0" w:firstLine="0"/>
      </w:pPr>
      <w:rPr>
        <w:rFonts w:hint="eastAsia" w:ascii="黑体" w:hAnsi="Times New Roman" w:eastAsia="黑体"/>
        <w:b w:val="0"/>
        <w:i w:val="0"/>
        <w:sz w:val="21"/>
      </w:rPr>
    </w:lvl>
    <w:lvl w:ilvl="6" w:tentative="0">
      <w:start w:val="1"/>
      <w:numFmt w:val="decimal"/>
      <w:pStyle w:val="10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07"/>
      <w:lvlText w:val="%1)"/>
      <w:lvlJc w:val="left"/>
      <w:pPr>
        <w:tabs>
          <w:tab w:val="left" w:pos="839"/>
        </w:tabs>
        <w:ind w:left="839" w:hanging="419"/>
      </w:pPr>
      <w:rPr>
        <w:rFonts w:hint="eastAsia" w:ascii="宋体" w:eastAsia="宋体"/>
        <w:b w:val="0"/>
        <w:i w:val="0"/>
        <w:sz w:val="21"/>
      </w:rPr>
    </w:lvl>
    <w:lvl w:ilvl="1" w:tentative="0">
      <w:start w:val="1"/>
      <w:numFmt w:val="decimal"/>
      <w:pStyle w:val="9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9"/>
  </w:num>
  <w:num w:numId="2">
    <w:abstractNumId w:val="6"/>
  </w:num>
  <w:num w:numId="3">
    <w:abstractNumId w:val="8"/>
  </w:num>
  <w:num w:numId="4">
    <w:abstractNumId w:val="3"/>
  </w:num>
  <w:num w:numId="5">
    <w:abstractNumId w:val="10"/>
  </w:num>
  <w:num w:numId="6">
    <w:abstractNumId w:val="17"/>
  </w:num>
  <w:num w:numId="7">
    <w:abstractNumId w:val="1"/>
  </w:num>
  <w:num w:numId="8">
    <w:abstractNumId w:val="11"/>
  </w:num>
  <w:num w:numId="9">
    <w:abstractNumId w:val="5"/>
  </w:num>
  <w:num w:numId="10">
    <w:abstractNumId w:val="15"/>
  </w:num>
  <w:num w:numId="11">
    <w:abstractNumId w:val="13"/>
  </w:num>
  <w:num w:numId="12">
    <w:abstractNumId w:val="16"/>
  </w:num>
  <w:num w:numId="13">
    <w:abstractNumId w:val="7"/>
  </w:num>
  <w:num w:numId="14">
    <w:abstractNumId w:val="2"/>
  </w:num>
  <w:num w:numId="15">
    <w:abstractNumId w:val="4"/>
  </w:num>
  <w:num w:numId="16">
    <w:abstractNumId w:val="14"/>
  </w:num>
  <w:num w:numId="17">
    <w:abstractNumId w:val="12"/>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4Njk2NTUxYjI1YTgyYmZkZTEwMDNlOWJhMzQxNTYifQ=="/>
  </w:docVars>
  <w:rsids>
    <w:rsidRoot w:val="009973BB"/>
    <w:rsid w:val="00000244"/>
    <w:rsid w:val="0000185F"/>
    <w:rsid w:val="00002427"/>
    <w:rsid w:val="0000586F"/>
    <w:rsid w:val="00013D86"/>
    <w:rsid w:val="00013E02"/>
    <w:rsid w:val="0002143C"/>
    <w:rsid w:val="00022CE1"/>
    <w:rsid w:val="00023CC4"/>
    <w:rsid w:val="00025A65"/>
    <w:rsid w:val="00026C31"/>
    <w:rsid w:val="00027280"/>
    <w:rsid w:val="00027584"/>
    <w:rsid w:val="00030165"/>
    <w:rsid w:val="00031AA8"/>
    <w:rsid w:val="000320A7"/>
    <w:rsid w:val="00035925"/>
    <w:rsid w:val="00044678"/>
    <w:rsid w:val="00060D5A"/>
    <w:rsid w:val="00060FBE"/>
    <w:rsid w:val="000618D3"/>
    <w:rsid w:val="00064953"/>
    <w:rsid w:val="00067CDF"/>
    <w:rsid w:val="00074FBE"/>
    <w:rsid w:val="00076C83"/>
    <w:rsid w:val="00076FEE"/>
    <w:rsid w:val="00083A09"/>
    <w:rsid w:val="00086321"/>
    <w:rsid w:val="0009005E"/>
    <w:rsid w:val="00092857"/>
    <w:rsid w:val="000A20A9"/>
    <w:rsid w:val="000A48B1"/>
    <w:rsid w:val="000B3143"/>
    <w:rsid w:val="000C6B05"/>
    <w:rsid w:val="000C6DD6"/>
    <w:rsid w:val="000C73D4"/>
    <w:rsid w:val="000D3D4C"/>
    <w:rsid w:val="000D4F51"/>
    <w:rsid w:val="000D5224"/>
    <w:rsid w:val="000D718B"/>
    <w:rsid w:val="000E0C46"/>
    <w:rsid w:val="000E5930"/>
    <w:rsid w:val="000F030C"/>
    <w:rsid w:val="000F129C"/>
    <w:rsid w:val="000F1F95"/>
    <w:rsid w:val="00101EEF"/>
    <w:rsid w:val="001056DE"/>
    <w:rsid w:val="001064D8"/>
    <w:rsid w:val="001124C0"/>
    <w:rsid w:val="00112E4E"/>
    <w:rsid w:val="00115492"/>
    <w:rsid w:val="0013013E"/>
    <w:rsid w:val="0013175F"/>
    <w:rsid w:val="00135085"/>
    <w:rsid w:val="00143ECC"/>
    <w:rsid w:val="00145652"/>
    <w:rsid w:val="001512B4"/>
    <w:rsid w:val="00154521"/>
    <w:rsid w:val="00154F8A"/>
    <w:rsid w:val="001620A5"/>
    <w:rsid w:val="0016490A"/>
    <w:rsid w:val="00164E53"/>
    <w:rsid w:val="0016699D"/>
    <w:rsid w:val="00171213"/>
    <w:rsid w:val="00171FF0"/>
    <w:rsid w:val="00175159"/>
    <w:rsid w:val="00176208"/>
    <w:rsid w:val="0018211B"/>
    <w:rsid w:val="001840D3"/>
    <w:rsid w:val="001876CE"/>
    <w:rsid w:val="001900F8"/>
    <w:rsid w:val="001905D3"/>
    <w:rsid w:val="00191258"/>
    <w:rsid w:val="00192680"/>
    <w:rsid w:val="00193037"/>
    <w:rsid w:val="00193A2C"/>
    <w:rsid w:val="001A288E"/>
    <w:rsid w:val="001B6DBC"/>
    <w:rsid w:val="001B6DC2"/>
    <w:rsid w:val="001C149C"/>
    <w:rsid w:val="001C21AC"/>
    <w:rsid w:val="001C47BA"/>
    <w:rsid w:val="001C59EA"/>
    <w:rsid w:val="001D2619"/>
    <w:rsid w:val="001D3C32"/>
    <w:rsid w:val="001D406C"/>
    <w:rsid w:val="001D41EE"/>
    <w:rsid w:val="001E0380"/>
    <w:rsid w:val="001E0B93"/>
    <w:rsid w:val="001E13B1"/>
    <w:rsid w:val="001E4895"/>
    <w:rsid w:val="001E6254"/>
    <w:rsid w:val="001F15EF"/>
    <w:rsid w:val="001F3A19"/>
    <w:rsid w:val="00201B41"/>
    <w:rsid w:val="00205004"/>
    <w:rsid w:val="00207744"/>
    <w:rsid w:val="00234467"/>
    <w:rsid w:val="00237D8D"/>
    <w:rsid w:val="00241DA2"/>
    <w:rsid w:val="00247FEE"/>
    <w:rsid w:val="00250E7D"/>
    <w:rsid w:val="002565D5"/>
    <w:rsid w:val="002622C0"/>
    <w:rsid w:val="00271CC9"/>
    <w:rsid w:val="002778AE"/>
    <w:rsid w:val="0028083D"/>
    <w:rsid w:val="00282614"/>
    <w:rsid w:val="0028269A"/>
    <w:rsid w:val="00283590"/>
    <w:rsid w:val="00285974"/>
    <w:rsid w:val="00286973"/>
    <w:rsid w:val="002945DB"/>
    <w:rsid w:val="00294E70"/>
    <w:rsid w:val="002A1924"/>
    <w:rsid w:val="002A336E"/>
    <w:rsid w:val="002A7420"/>
    <w:rsid w:val="002B0F12"/>
    <w:rsid w:val="002B1308"/>
    <w:rsid w:val="002B4554"/>
    <w:rsid w:val="002C72D8"/>
    <w:rsid w:val="002D11FA"/>
    <w:rsid w:val="002E0DDF"/>
    <w:rsid w:val="002E253D"/>
    <w:rsid w:val="002E262A"/>
    <w:rsid w:val="002E2906"/>
    <w:rsid w:val="002E5635"/>
    <w:rsid w:val="002E64C3"/>
    <w:rsid w:val="002E6A2C"/>
    <w:rsid w:val="002E7108"/>
    <w:rsid w:val="002F1D8C"/>
    <w:rsid w:val="002F21DA"/>
    <w:rsid w:val="002F2544"/>
    <w:rsid w:val="003003D3"/>
    <w:rsid w:val="00301F39"/>
    <w:rsid w:val="003036C2"/>
    <w:rsid w:val="00325926"/>
    <w:rsid w:val="00327A8A"/>
    <w:rsid w:val="00336610"/>
    <w:rsid w:val="00336FD8"/>
    <w:rsid w:val="00343F73"/>
    <w:rsid w:val="00345060"/>
    <w:rsid w:val="0035323B"/>
    <w:rsid w:val="00356E49"/>
    <w:rsid w:val="003609D2"/>
    <w:rsid w:val="00363F22"/>
    <w:rsid w:val="00366D77"/>
    <w:rsid w:val="00375564"/>
    <w:rsid w:val="003756EC"/>
    <w:rsid w:val="00383191"/>
    <w:rsid w:val="00386DED"/>
    <w:rsid w:val="003912E7"/>
    <w:rsid w:val="00393947"/>
    <w:rsid w:val="003A2275"/>
    <w:rsid w:val="003A2925"/>
    <w:rsid w:val="003A6A4F"/>
    <w:rsid w:val="003A7088"/>
    <w:rsid w:val="003B00DF"/>
    <w:rsid w:val="003B1275"/>
    <w:rsid w:val="003B1778"/>
    <w:rsid w:val="003C11CB"/>
    <w:rsid w:val="003C746C"/>
    <w:rsid w:val="003C75F3"/>
    <w:rsid w:val="003C78A3"/>
    <w:rsid w:val="003D56EC"/>
    <w:rsid w:val="003E1867"/>
    <w:rsid w:val="003E497A"/>
    <w:rsid w:val="003E4E78"/>
    <w:rsid w:val="003E5729"/>
    <w:rsid w:val="003F25C6"/>
    <w:rsid w:val="003F4EE0"/>
    <w:rsid w:val="003F6401"/>
    <w:rsid w:val="00402153"/>
    <w:rsid w:val="00402FC1"/>
    <w:rsid w:val="004031EA"/>
    <w:rsid w:val="00425082"/>
    <w:rsid w:val="00431DEB"/>
    <w:rsid w:val="00441F07"/>
    <w:rsid w:val="00444681"/>
    <w:rsid w:val="00446B29"/>
    <w:rsid w:val="00453F9A"/>
    <w:rsid w:val="004564FD"/>
    <w:rsid w:val="00471E91"/>
    <w:rsid w:val="00474675"/>
    <w:rsid w:val="0047470C"/>
    <w:rsid w:val="00487CB5"/>
    <w:rsid w:val="00496808"/>
    <w:rsid w:val="004A35F9"/>
    <w:rsid w:val="004B24C1"/>
    <w:rsid w:val="004C292F"/>
    <w:rsid w:val="004C7FA3"/>
    <w:rsid w:val="004E77B2"/>
    <w:rsid w:val="004F0A58"/>
    <w:rsid w:val="005016A8"/>
    <w:rsid w:val="00510280"/>
    <w:rsid w:val="00513035"/>
    <w:rsid w:val="00513D73"/>
    <w:rsid w:val="00514A43"/>
    <w:rsid w:val="00515785"/>
    <w:rsid w:val="005174E5"/>
    <w:rsid w:val="00522393"/>
    <w:rsid w:val="00522620"/>
    <w:rsid w:val="00525656"/>
    <w:rsid w:val="00533EE9"/>
    <w:rsid w:val="00534C02"/>
    <w:rsid w:val="00540365"/>
    <w:rsid w:val="0054264B"/>
    <w:rsid w:val="00543786"/>
    <w:rsid w:val="0055085E"/>
    <w:rsid w:val="005533D7"/>
    <w:rsid w:val="00565D78"/>
    <w:rsid w:val="00567018"/>
    <w:rsid w:val="005703DE"/>
    <w:rsid w:val="00575134"/>
    <w:rsid w:val="0058464E"/>
    <w:rsid w:val="00584DDE"/>
    <w:rsid w:val="005865B0"/>
    <w:rsid w:val="005A01CB"/>
    <w:rsid w:val="005A58FF"/>
    <w:rsid w:val="005A5EAF"/>
    <w:rsid w:val="005A64C0"/>
    <w:rsid w:val="005B1539"/>
    <w:rsid w:val="005B3C11"/>
    <w:rsid w:val="005C1C28"/>
    <w:rsid w:val="005C6DB5"/>
    <w:rsid w:val="005C790A"/>
    <w:rsid w:val="005D2386"/>
    <w:rsid w:val="005D7B59"/>
    <w:rsid w:val="005E0CD9"/>
    <w:rsid w:val="005E19E7"/>
    <w:rsid w:val="005E1B19"/>
    <w:rsid w:val="005E430F"/>
    <w:rsid w:val="005E6ADA"/>
    <w:rsid w:val="005E7D54"/>
    <w:rsid w:val="00612864"/>
    <w:rsid w:val="006149D3"/>
    <w:rsid w:val="006156DC"/>
    <w:rsid w:val="0061716C"/>
    <w:rsid w:val="00621058"/>
    <w:rsid w:val="006243A1"/>
    <w:rsid w:val="00632E56"/>
    <w:rsid w:val="006342BA"/>
    <w:rsid w:val="00635CBA"/>
    <w:rsid w:val="0064039C"/>
    <w:rsid w:val="0064338B"/>
    <w:rsid w:val="00646542"/>
    <w:rsid w:val="006504F4"/>
    <w:rsid w:val="00654BC9"/>
    <w:rsid w:val="006552FD"/>
    <w:rsid w:val="00663AF3"/>
    <w:rsid w:val="00665FDA"/>
    <w:rsid w:val="00666B6C"/>
    <w:rsid w:val="00682682"/>
    <w:rsid w:val="00682702"/>
    <w:rsid w:val="00692368"/>
    <w:rsid w:val="006A2EBC"/>
    <w:rsid w:val="006A5EA0"/>
    <w:rsid w:val="006A6987"/>
    <w:rsid w:val="006A783B"/>
    <w:rsid w:val="006A7B33"/>
    <w:rsid w:val="006B4E13"/>
    <w:rsid w:val="006B75DD"/>
    <w:rsid w:val="006C4AC0"/>
    <w:rsid w:val="006C67E0"/>
    <w:rsid w:val="006C73ED"/>
    <w:rsid w:val="006C7ABA"/>
    <w:rsid w:val="006D0D60"/>
    <w:rsid w:val="006D1122"/>
    <w:rsid w:val="006D36F5"/>
    <w:rsid w:val="006D3C00"/>
    <w:rsid w:val="006E3675"/>
    <w:rsid w:val="006E4A7F"/>
    <w:rsid w:val="006F5783"/>
    <w:rsid w:val="00704DF6"/>
    <w:rsid w:val="007056CD"/>
    <w:rsid w:val="0070651C"/>
    <w:rsid w:val="007132A3"/>
    <w:rsid w:val="007147D9"/>
    <w:rsid w:val="00716421"/>
    <w:rsid w:val="00724EFB"/>
    <w:rsid w:val="007335B2"/>
    <w:rsid w:val="007351B3"/>
    <w:rsid w:val="007419C3"/>
    <w:rsid w:val="007467A7"/>
    <w:rsid w:val="007469DD"/>
    <w:rsid w:val="0074741B"/>
    <w:rsid w:val="0074759E"/>
    <w:rsid w:val="007478EA"/>
    <w:rsid w:val="00753893"/>
    <w:rsid w:val="0075415C"/>
    <w:rsid w:val="0075426E"/>
    <w:rsid w:val="00754788"/>
    <w:rsid w:val="00760168"/>
    <w:rsid w:val="00763502"/>
    <w:rsid w:val="00780D07"/>
    <w:rsid w:val="007871C4"/>
    <w:rsid w:val="00787E1E"/>
    <w:rsid w:val="0079123B"/>
    <w:rsid w:val="007913AB"/>
    <w:rsid w:val="007914F7"/>
    <w:rsid w:val="00797774"/>
    <w:rsid w:val="007A2C6E"/>
    <w:rsid w:val="007A646F"/>
    <w:rsid w:val="007B1625"/>
    <w:rsid w:val="007B513E"/>
    <w:rsid w:val="007B706E"/>
    <w:rsid w:val="007B71EB"/>
    <w:rsid w:val="007C0C65"/>
    <w:rsid w:val="007C4823"/>
    <w:rsid w:val="007C4E6A"/>
    <w:rsid w:val="007C6205"/>
    <w:rsid w:val="007C686A"/>
    <w:rsid w:val="007C728E"/>
    <w:rsid w:val="007D2C53"/>
    <w:rsid w:val="007D3D60"/>
    <w:rsid w:val="007D4EB9"/>
    <w:rsid w:val="007E1980"/>
    <w:rsid w:val="007E4B76"/>
    <w:rsid w:val="007E5263"/>
    <w:rsid w:val="007E5EA8"/>
    <w:rsid w:val="007E7B49"/>
    <w:rsid w:val="007F0CF1"/>
    <w:rsid w:val="007F12A5"/>
    <w:rsid w:val="007F18BC"/>
    <w:rsid w:val="007F4CF1"/>
    <w:rsid w:val="007F758D"/>
    <w:rsid w:val="007F7D52"/>
    <w:rsid w:val="008003ED"/>
    <w:rsid w:val="00803415"/>
    <w:rsid w:val="0080654C"/>
    <w:rsid w:val="008071C6"/>
    <w:rsid w:val="008149AF"/>
    <w:rsid w:val="00817A00"/>
    <w:rsid w:val="0083363E"/>
    <w:rsid w:val="00835DB3"/>
    <w:rsid w:val="0083617B"/>
    <w:rsid w:val="00836B99"/>
    <w:rsid w:val="008371BD"/>
    <w:rsid w:val="00837CE2"/>
    <w:rsid w:val="00846D21"/>
    <w:rsid w:val="008504A8"/>
    <w:rsid w:val="00852377"/>
    <w:rsid w:val="0085282E"/>
    <w:rsid w:val="0087198C"/>
    <w:rsid w:val="00872C1F"/>
    <w:rsid w:val="00873B42"/>
    <w:rsid w:val="00875E3C"/>
    <w:rsid w:val="008856D8"/>
    <w:rsid w:val="00892E82"/>
    <w:rsid w:val="008A2C1F"/>
    <w:rsid w:val="008A4A32"/>
    <w:rsid w:val="008B3A76"/>
    <w:rsid w:val="008B6FC0"/>
    <w:rsid w:val="008B736C"/>
    <w:rsid w:val="008C1B58"/>
    <w:rsid w:val="008C39AE"/>
    <w:rsid w:val="008C590D"/>
    <w:rsid w:val="008D5BC2"/>
    <w:rsid w:val="008E031B"/>
    <w:rsid w:val="008E129F"/>
    <w:rsid w:val="008E12F3"/>
    <w:rsid w:val="008E14E7"/>
    <w:rsid w:val="008E7029"/>
    <w:rsid w:val="008E7B9B"/>
    <w:rsid w:val="008E7EF6"/>
    <w:rsid w:val="008F1F98"/>
    <w:rsid w:val="008F2666"/>
    <w:rsid w:val="008F6758"/>
    <w:rsid w:val="009040DD"/>
    <w:rsid w:val="0090485C"/>
    <w:rsid w:val="00905B47"/>
    <w:rsid w:val="00907D54"/>
    <w:rsid w:val="00910BDF"/>
    <w:rsid w:val="0091331C"/>
    <w:rsid w:val="00917089"/>
    <w:rsid w:val="009279DE"/>
    <w:rsid w:val="00930116"/>
    <w:rsid w:val="00932A26"/>
    <w:rsid w:val="0094212C"/>
    <w:rsid w:val="0094267E"/>
    <w:rsid w:val="009440A3"/>
    <w:rsid w:val="00944C30"/>
    <w:rsid w:val="00954689"/>
    <w:rsid w:val="009617C9"/>
    <w:rsid w:val="00961C93"/>
    <w:rsid w:val="00965324"/>
    <w:rsid w:val="0097091E"/>
    <w:rsid w:val="00971EB8"/>
    <w:rsid w:val="009751A5"/>
    <w:rsid w:val="009760D3"/>
    <w:rsid w:val="00977132"/>
    <w:rsid w:val="00981A4B"/>
    <w:rsid w:val="00982501"/>
    <w:rsid w:val="009877D3"/>
    <w:rsid w:val="00994E8F"/>
    <w:rsid w:val="009951DC"/>
    <w:rsid w:val="009959BB"/>
    <w:rsid w:val="009967A9"/>
    <w:rsid w:val="00996B46"/>
    <w:rsid w:val="00997158"/>
    <w:rsid w:val="009973BB"/>
    <w:rsid w:val="009A3A7C"/>
    <w:rsid w:val="009A5386"/>
    <w:rsid w:val="009A6AEF"/>
    <w:rsid w:val="009B288A"/>
    <w:rsid w:val="009B2ADB"/>
    <w:rsid w:val="009B603A"/>
    <w:rsid w:val="009C077A"/>
    <w:rsid w:val="009C2D0E"/>
    <w:rsid w:val="009C3D9B"/>
    <w:rsid w:val="009C3DAC"/>
    <w:rsid w:val="009C42E0"/>
    <w:rsid w:val="009D5362"/>
    <w:rsid w:val="009D7040"/>
    <w:rsid w:val="009E09E4"/>
    <w:rsid w:val="009E1415"/>
    <w:rsid w:val="009E2723"/>
    <w:rsid w:val="009E6116"/>
    <w:rsid w:val="009F34A3"/>
    <w:rsid w:val="009F3B1F"/>
    <w:rsid w:val="009F3CC2"/>
    <w:rsid w:val="00A02E43"/>
    <w:rsid w:val="00A065F9"/>
    <w:rsid w:val="00A07F34"/>
    <w:rsid w:val="00A22154"/>
    <w:rsid w:val="00A23CD0"/>
    <w:rsid w:val="00A245FD"/>
    <w:rsid w:val="00A25C38"/>
    <w:rsid w:val="00A27179"/>
    <w:rsid w:val="00A274BA"/>
    <w:rsid w:val="00A36BBE"/>
    <w:rsid w:val="00A418C2"/>
    <w:rsid w:val="00A41C96"/>
    <w:rsid w:val="00A4307A"/>
    <w:rsid w:val="00A47EBB"/>
    <w:rsid w:val="00A51CDD"/>
    <w:rsid w:val="00A6085C"/>
    <w:rsid w:val="00A613A7"/>
    <w:rsid w:val="00A62537"/>
    <w:rsid w:val="00A6730D"/>
    <w:rsid w:val="00A71625"/>
    <w:rsid w:val="00A71B9B"/>
    <w:rsid w:val="00A751C7"/>
    <w:rsid w:val="00A8074C"/>
    <w:rsid w:val="00A87822"/>
    <w:rsid w:val="00A87844"/>
    <w:rsid w:val="00A9532C"/>
    <w:rsid w:val="00AA038C"/>
    <w:rsid w:val="00AA7A09"/>
    <w:rsid w:val="00AB0959"/>
    <w:rsid w:val="00AB3B50"/>
    <w:rsid w:val="00AC05B1"/>
    <w:rsid w:val="00AC536B"/>
    <w:rsid w:val="00AD356C"/>
    <w:rsid w:val="00AD3BA6"/>
    <w:rsid w:val="00AD53FF"/>
    <w:rsid w:val="00AE0253"/>
    <w:rsid w:val="00AE2914"/>
    <w:rsid w:val="00AE6D15"/>
    <w:rsid w:val="00B00862"/>
    <w:rsid w:val="00B01550"/>
    <w:rsid w:val="00B04182"/>
    <w:rsid w:val="00B07AE3"/>
    <w:rsid w:val="00B11430"/>
    <w:rsid w:val="00B119A8"/>
    <w:rsid w:val="00B15479"/>
    <w:rsid w:val="00B22B54"/>
    <w:rsid w:val="00B30A2A"/>
    <w:rsid w:val="00B31720"/>
    <w:rsid w:val="00B350EA"/>
    <w:rsid w:val="00B353EB"/>
    <w:rsid w:val="00B41799"/>
    <w:rsid w:val="00B439C4"/>
    <w:rsid w:val="00B4535E"/>
    <w:rsid w:val="00B52A8C"/>
    <w:rsid w:val="00B54EDE"/>
    <w:rsid w:val="00B636A8"/>
    <w:rsid w:val="00B665C6"/>
    <w:rsid w:val="00B805AF"/>
    <w:rsid w:val="00B81E2A"/>
    <w:rsid w:val="00B869EC"/>
    <w:rsid w:val="00B9397A"/>
    <w:rsid w:val="00B9633D"/>
    <w:rsid w:val="00BA2EBE"/>
    <w:rsid w:val="00BA5129"/>
    <w:rsid w:val="00BB0F28"/>
    <w:rsid w:val="00BB1B49"/>
    <w:rsid w:val="00BB28DF"/>
    <w:rsid w:val="00BB458A"/>
    <w:rsid w:val="00BD00D3"/>
    <w:rsid w:val="00BD0C65"/>
    <w:rsid w:val="00BD11AC"/>
    <w:rsid w:val="00BD1659"/>
    <w:rsid w:val="00BD3970"/>
    <w:rsid w:val="00BD3AA9"/>
    <w:rsid w:val="00BD4A18"/>
    <w:rsid w:val="00BD6DB2"/>
    <w:rsid w:val="00BE11CF"/>
    <w:rsid w:val="00BE21AB"/>
    <w:rsid w:val="00BE55CB"/>
    <w:rsid w:val="00BF15D6"/>
    <w:rsid w:val="00BF1D8C"/>
    <w:rsid w:val="00BF617A"/>
    <w:rsid w:val="00BF6A07"/>
    <w:rsid w:val="00C0379D"/>
    <w:rsid w:val="00C03931"/>
    <w:rsid w:val="00C05FE3"/>
    <w:rsid w:val="00C2136D"/>
    <w:rsid w:val="00C214EE"/>
    <w:rsid w:val="00C2314B"/>
    <w:rsid w:val="00C24971"/>
    <w:rsid w:val="00C26BE5"/>
    <w:rsid w:val="00C26E4D"/>
    <w:rsid w:val="00C27909"/>
    <w:rsid w:val="00C27B03"/>
    <w:rsid w:val="00C30280"/>
    <w:rsid w:val="00C305BC"/>
    <w:rsid w:val="00C314E1"/>
    <w:rsid w:val="00C33AEC"/>
    <w:rsid w:val="00C34397"/>
    <w:rsid w:val="00C4095D"/>
    <w:rsid w:val="00C601D2"/>
    <w:rsid w:val="00C657AB"/>
    <w:rsid w:val="00C65BCC"/>
    <w:rsid w:val="00C66970"/>
    <w:rsid w:val="00C73C2F"/>
    <w:rsid w:val="00C759BE"/>
    <w:rsid w:val="00C8691C"/>
    <w:rsid w:val="00C904ED"/>
    <w:rsid w:val="00C952B6"/>
    <w:rsid w:val="00CA168A"/>
    <w:rsid w:val="00CA2285"/>
    <w:rsid w:val="00CA357E"/>
    <w:rsid w:val="00CA44F9"/>
    <w:rsid w:val="00CA4A69"/>
    <w:rsid w:val="00CC38E7"/>
    <w:rsid w:val="00CC3E0C"/>
    <w:rsid w:val="00CC484D"/>
    <w:rsid w:val="00CC58D3"/>
    <w:rsid w:val="00CC62E3"/>
    <w:rsid w:val="00CC784D"/>
    <w:rsid w:val="00CE222D"/>
    <w:rsid w:val="00CE4D97"/>
    <w:rsid w:val="00D0337B"/>
    <w:rsid w:val="00D079B2"/>
    <w:rsid w:val="00D114E9"/>
    <w:rsid w:val="00D429C6"/>
    <w:rsid w:val="00D47748"/>
    <w:rsid w:val="00D54CC3"/>
    <w:rsid w:val="00D6041A"/>
    <w:rsid w:val="00D6285C"/>
    <w:rsid w:val="00D633EB"/>
    <w:rsid w:val="00D740CA"/>
    <w:rsid w:val="00D8007B"/>
    <w:rsid w:val="00D82FF7"/>
    <w:rsid w:val="00D83844"/>
    <w:rsid w:val="00D840E2"/>
    <w:rsid w:val="00D847FE"/>
    <w:rsid w:val="00D92D8A"/>
    <w:rsid w:val="00D964EA"/>
    <w:rsid w:val="00D966D0"/>
    <w:rsid w:val="00DA0C59"/>
    <w:rsid w:val="00DA1940"/>
    <w:rsid w:val="00DA3991"/>
    <w:rsid w:val="00DA4DB6"/>
    <w:rsid w:val="00DB5CAD"/>
    <w:rsid w:val="00DB7E6C"/>
    <w:rsid w:val="00DD4769"/>
    <w:rsid w:val="00DD5A29"/>
    <w:rsid w:val="00DD5D9D"/>
    <w:rsid w:val="00DE0305"/>
    <w:rsid w:val="00DE2C76"/>
    <w:rsid w:val="00DE35CB"/>
    <w:rsid w:val="00DF21E9"/>
    <w:rsid w:val="00DF430B"/>
    <w:rsid w:val="00E00F14"/>
    <w:rsid w:val="00E03B79"/>
    <w:rsid w:val="00E05A9E"/>
    <w:rsid w:val="00E05D63"/>
    <w:rsid w:val="00E06386"/>
    <w:rsid w:val="00E145DE"/>
    <w:rsid w:val="00E24EB4"/>
    <w:rsid w:val="00E320ED"/>
    <w:rsid w:val="00E33AFB"/>
    <w:rsid w:val="00E34218"/>
    <w:rsid w:val="00E36064"/>
    <w:rsid w:val="00E369F6"/>
    <w:rsid w:val="00E4253F"/>
    <w:rsid w:val="00E46282"/>
    <w:rsid w:val="00E5216E"/>
    <w:rsid w:val="00E6480C"/>
    <w:rsid w:val="00E65FC3"/>
    <w:rsid w:val="00E721E7"/>
    <w:rsid w:val="00E75293"/>
    <w:rsid w:val="00E82344"/>
    <w:rsid w:val="00E83693"/>
    <w:rsid w:val="00E84C82"/>
    <w:rsid w:val="00E84D64"/>
    <w:rsid w:val="00E87408"/>
    <w:rsid w:val="00E914C4"/>
    <w:rsid w:val="00E934F5"/>
    <w:rsid w:val="00E96961"/>
    <w:rsid w:val="00EA43BC"/>
    <w:rsid w:val="00EA72EC"/>
    <w:rsid w:val="00EB11CB"/>
    <w:rsid w:val="00EB275A"/>
    <w:rsid w:val="00EB355E"/>
    <w:rsid w:val="00EB53CA"/>
    <w:rsid w:val="00EB6EC5"/>
    <w:rsid w:val="00EB786A"/>
    <w:rsid w:val="00EC1578"/>
    <w:rsid w:val="00EC1C72"/>
    <w:rsid w:val="00EC3CC9"/>
    <w:rsid w:val="00EC56B0"/>
    <w:rsid w:val="00EC680A"/>
    <w:rsid w:val="00ED7F43"/>
    <w:rsid w:val="00EE2BED"/>
    <w:rsid w:val="00EE374B"/>
    <w:rsid w:val="00EF5A51"/>
    <w:rsid w:val="00F075C5"/>
    <w:rsid w:val="00F11BB5"/>
    <w:rsid w:val="00F1417B"/>
    <w:rsid w:val="00F15FE7"/>
    <w:rsid w:val="00F24AB6"/>
    <w:rsid w:val="00F30ABB"/>
    <w:rsid w:val="00F34B99"/>
    <w:rsid w:val="00F52DAB"/>
    <w:rsid w:val="00F543F0"/>
    <w:rsid w:val="00F55CE9"/>
    <w:rsid w:val="00F56BFF"/>
    <w:rsid w:val="00F57DAD"/>
    <w:rsid w:val="00F66E8D"/>
    <w:rsid w:val="00F670FB"/>
    <w:rsid w:val="00F710E2"/>
    <w:rsid w:val="00F71553"/>
    <w:rsid w:val="00F81D29"/>
    <w:rsid w:val="00F85B96"/>
    <w:rsid w:val="00F91C4D"/>
    <w:rsid w:val="00F929F9"/>
    <w:rsid w:val="00F92FD9"/>
    <w:rsid w:val="00FA068E"/>
    <w:rsid w:val="00FA4E02"/>
    <w:rsid w:val="00FA6684"/>
    <w:rsid w:val="00FA731E"/>
    <w:rsid w:val="00FB2B38"/>
    <w:rsid w:val="00FC622C"/>
    <w:rsid w:val="00FC6358"/>
    <w:rsid w:val="00FD320D"/>
    <w:rsid w:val="00FD417C"/>
    <w:rsid w:val="00FE23DE"/>
    <w:rsid w:val="00FF2DCB"/>
    <w:rsid w:val="00FF4C52"/>
    <w:rsid w:val="01944054"/>
    <w:rsid w:val="021B0C3E"/>
    <w:rsid w:val="03DA48E8"/>
    <w:rsid w:val="06667431"/>
    <w:rsid w:val="0AE15768"/>
    <w:rsid w:val="0E7B772F"/>
    <w:rsid w:val="0F1E2FA6"/>
    <w:rsid w:val="11AF4141"/>
    <w:rsid w:val="162808E4"/>
    <w:rsid w:val="17EC37A3"/>
    <w:rsid w:val="1A9C249F"/>
    <w:rsid w:val="1D3E783E"/>
    <w:rsid w:val="1E193484"/>
    <w:rsid w:val="1EEF6D40"/>
    <w:rsid w:val="2543340A"/>
    <w:rsid w:val="27E03ABE"/>
    <w:rsid w:val="2A7E6755"/>
    <w:rsid w:val="2E8461A6"/>
    <w:rsid w:val="303E6AB2"/>
    <w:rsid w:val="3087275D"/>
    <w:rsid w:val="30A6187B"/>
    <w:rsid w:val="35C116A6"/>
    <w:rsid w:val="36432AEB"/>
    <w:rsid w:val="36AD1E9C"/>
    <w:rsid w:val="39CD3FCC"/>
    <w:rsid w:val="3B3B289B"/>
    <w:rsid w:val="3BE4259F"/>
    <w:rsid w:val="3C437B5D"/>
    <w:rsid w:val="3D663493"/>
    <w:rsid w:val="3E0D10E5"/>
    <w:rsid w:val="41887F44"/>
    <w:rsid w:val="42B46C52"/>
    <w:rsid w:val="43195439"/>
    <w:rsid w:val="44681D85"/>
    <w:rsid w:val="454D43DF"/>
    <w:rsid w:val="45DE53AA"/>
    <w:rsid w:val="46093081"/>
    <w:rsid w:val="4CAE2A3B"/>
    <w:rsid w:val="4CF57C60"/>
    <w:rsid w:val="4DA02C71"/>
    <w:rsid w:val="50642AC2"/>
    <w:rsid w:val="5155074A"/>
    <w:rsid w:val="51E27A48"/>
    <w:rsid w:val="51E655A8"/>
    <w:rsid w:val="56B61761"/>
    <w:rsid w:val="56E05472"/>
    <w:rsid w:val="570E2527"/>
    <w:rsid w:val="58921207"/>
    <w:rsid w:val="598516EC"/>
    <w:rsid w:val="5A0652D0"/>
    <w:rsid w:val="5B490B80"/>
    <w:rsid w:val="5CD024B0"/>
    <w:rsid w:val="5D924468"/>
    <w:rsid w:val="62AB761B"/>
    <w:rsid w:val="6316510D"/>
    <w:rsid w:val="6B1C51D6"/>
    <w:rsid w:val="6E282E9B"/>
    <w:rsid w:val="6F924C53"/>
    <w:rsid w:val="706C5B05"/>
    <w:rsid w:val="783E2B83"/>
    <w:rsid w:val="7A1946B4"/>
    <w:rsid w:val="7B1F1B0E"/>
    <w:rsid w:val="7B7201B1"/>
    <w:rsid w:val="7B8E2585"/>
    <w:rsid w:val="7D0F5E3B"/>
    <w:rsid w:val="7E837FDC"/>
    <w:rsid w:val="7F9F82A6"/>
    <w:rsid w:val="C7FE6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9"/>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1"/>
      </w:tabs>
      <w:ind w:firstLine="505"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annotation text"/>
    <w:basedOn w:val="1"/>
    <w:link w:val="142"/>
    <w:qFormat/>
    <w:uiPriority w:val="0"/>
    <w:pPr>
      <w:jc w:val="left"/>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qFormat/>
    <w:uiPriority w:val="39"/>
    <w:pPr>
      <w:tabs>
        <w:tab w:val="right" w:leader="dot" w:pos="9241"/>
      </w:tabs>
      <w:ind w:firstLine="102"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semiHidden/>
    <w:qFormat/>
    <w:uiPriority w:val="0"/>
    <w:pPr>
      <w:snapToGrid w:val="0"/>
      <w:jc w:val="left"/>
    </w:pPr>
  </w:style>
  <w:style w:type="paragraph" w:styleId="17">
    <w:name w:val="Balloon Text"/>
    <w:basedOn w:val="1"/>
    <w:link w:val="144"/>
    <w:qFormat/>
    <w:uiPriority w:val="0"/>
    <w:rPr>
      <w:sz w:val="18"/>
      <w:szCs w:val="18"/>
    </w:rPr>
  </w:style>
  <w:style w:type="paragraph" w:styleId="18">
    <w:name w:val="footer"/>
    <w:basedOn w:val="1"/>
    <w:link w:val="139"/>
    <w:qFormat/>
    <w:uiPriority w:val="99"/>
    <w:pPr>
      <w:snapToGrid w:val="0"/>
      <w:ind w:right="210" w:rightChars="100"/>
      <w:jc w:val="right"/>
    </w:pPr>
    <w:rPr>
      <w:sz w:val="18"/>
      <w:szCs w:val="18"/>
    </w:rPr>
  </w:style>
  <w:style w:type="paragraph" w:styleId="19">
    <w:name w:val="header"/>
    <w:basedOn w:val="1"/>
    <w:qFormat/>
    <w:uiPriority w:val="0"/>
    <w:pPr>
      <w:snapToGrid w:val="0"/>
      <w:jc w:val="left"/>
    </w:pPr>
    <w:rPr>
      <w:sz w:val="18"/>
      <w:szCs w:val="18"/>
    </w:rPr>
  </w:style>
  <w:style w:type="paragraph" w:styleId="20">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21">
    <w:name w:val="toc 4"/>
    <w:basedOn w:val="1"/>
    <w:next w:val="1"/>
    <w:semiHidden/>
    <w:qFormat/>
    <w:uiPriority w:val="0"/>
    <w:pPr>
      <w:tabs>
        <w:tab w:val="right" w:leader="dot" w:pos="9241"/>
      </w:tabs>
      <w:ind w:firstLine="198"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4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1"/>
      </w:tabs>
      <w:ind w:firstLine="403"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qFormat/>
    <w:uiPriority w:val="39"/>
    <w:pPr>
      <w:tabs>
        <w:tab w:val="right" w:leader="dot" w:pos="9241"/>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index 2"/>
    <w:basedOn w:val="1"/>
    <w:next w:val="1"/>
    <w:qFormat/>
    <w:uiPriority w:val="0"/>
    <w:pPr>
      <w:ind w:left="420" w:hanging="210"/>
      <w:jc w:val="left"/>
    </w:pPr>
    <w:rPr>
      <w:rFonts w:ascii="Calibri" w:hAnsi="Calibri"/>
      <w:sz w:val="20"/>
      <w:szCs w:val="20"/>
    </w:rPr>
  </w:style>
  <w:style w:type="paragraph" w:styleId="32">
    <w:name w:val="annotation subject"/>
    <w:basedOn w:val="9"/>
    <w:next w:val="9"/>
    <w:link w:val="143"/>
    <w:qFormat/>
    <w:uiPriority w:val="0"/>
    <w:rPr>
      <w:b/>
      <w:bCs/>
    </w:rPr>
  </w:style>
  <w:style w:type="table" w:styleId="34">
    <w:name w:val="Table Grid"/>
    <w:basedOn w:val="33"/>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endnote reference"/>
    <w:semiHidden/>
    <w:qFormat/>
    <w:uiPriority w:val="0"/>
    <w:rPr>
      <w:vertAlign w:val="superscript"/>
    </w:rPr>
  </w:style>
  <w:style w:type="character" w:styleId="37">
    <w:name w:val="page number"/>
    <w:qFormat/>
    <w:uiPriority w:val="0"/>
    <w:rPr>
      <w:rFonts w:ascii="Times New Roman" w:hAnsi="Times New Roman" w:eastAsia="宋体"/>
      <w:sz w:val="18"/>
    </w:rPr>
  </w:style>
  <w:style w:type="character" w:styleId="38">
    <w:name w:val="FollowedHyperlink"/>
    <w:qFormat/>
    <w:uiPriority w:val="0"/>
    <w:rPr>
      <w:color w:val="800080"/>
      <w:u w:val="single"/>
    </w:rPr>
  </w:style>
  <w:style w:type="character" w:styleId="39">
    <w:name w:val="Emphasis"/>
    <w:basedOn w:val="35"/>
    <w:qFormat/>
    <w:uiPriority w:val="20"/>
    <w:rPr>
      <w:i/>
      <w:iCs/>
    </w:rPr>
  </w:style>
  <w:style w:type="character" w:styleId="40">
    <w:name w:val="Hyperlink"/>
    <w:qFormat/>
    <w:uiPriority w:val="99"/>
    <w:rPr>
      <w:color w:val="0000FF"/>
      <w:spacing w:val="0"/>
      <w:w w:val="100"/>
      <w:szCs w:val="21"/>
      <w:u w:val="single"/>
      <w:lang w:val="en-US" w:eastAsia="zh-CN"/>
    </w:rPr>
  </w:style>
  <w:style w:type="character" w:styleId="41">
    <w:name w:val="annotation reference"/>
    <w:qFormat/>
    <w:uiPriority w:val="0"/>
    <w:rPr>
      <w:sz w:val="21"/>
      <w:szCs w:val="21"/>
    </w:rPr>
  </w:style>
  <w:style w:type="character" w:styleId="42">
    <w:name w:val="footnote reference"/>
    <w:semiHidden/>
    <w:qFormat/>
    <w:uiPriority w:val="0"/>
    <w:rPr>
      <w:vertAlign w:val="superscript"/>
    </w:rPr>
  </w:style>
  <w:style w:type="character" w:customStyle="1" w:styleId="43">
    <w:name w:val="段 Char"/>
    <w:link w:val="24"/>
    <w:qFormat/>
    <w:uiPriority w:val="0"/>
    <w:rPr>
      <w:rFonts w:ascii="宋体"/>
      <w:sz w:val="21"/>
      <w:lang w:val="en-US" w:eastAsia="zh-CN" w:bidi="ar-SA"/>
    </w:rPr>
  </w:style>
  <w:style w:type="paragraph" w:customStyle="1" w:styleId="44">
    <w:name w:val="一级条标题"/>
    <w:next w:val="24"/>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7">
    <w:name w:val="章标题"/>
    <w:next w:val="24"/>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8">
    <w:name w:val="二级条标题"/>
    <w:basedOn w:val="44"/>
    <w:next w:val="24"/>
    <w:qFormat/>
    <w:uiPriority w:val="0"/>
    <w:pPr>
      <w:numPr>
        <w:ilvl w:val="2"/>
      </w:numPr>
      <w:spacing w:before="50" w:after="50"/>
      <w:outlineLvl w:val="3"/>
    </w:pPr>
  </w:style>
  <w:style w:type="paragraph" w:customStyle="1" w:styleId="4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0">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1">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2">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3">
    <w:name w:val="三级条标题"/>
    <w:basedOn w:val="48"/>
    <w:next w:val="24"/>
    <w:qFormat/>
    <w:uiPriority w:val="0"/>
    <w:pPr>
      <w:numPr>
        <w:ilvl w:val="3"/>
      </w:numPr>
      <w:outlineLvl w:val="4"/>
    </w:pPr>
  </w:style>
  <w:style w:type="paragraph" w:customStyle="1" w:styleId="54">
    <w:name w:val="示例"/>
    <w:next w:val="55"/>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5">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6">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7">
    <w:name w:val="四级条标题"/>
    <w:basedOn w:val="53"/>
    <w:next w:val="24"/>
    <w:qFormat/>
    <w:uiPriority w:val="0"/>
    <w:pPr>
      <w:numPr>
        <w:ilvl w:val="4"/>
      </w:numPr>
      <w:outlineLvl w:val="5"/>
    </w:pPr>
  </w:style>
  <w:style w:type="paragraph" w:customStyle="1" w:styleId="58">
    <w:name w:val="五级条标题"/>
    <w:basedOn w:val="57"/>
    <w:next w:val="24"/>
    <w:qFormat/>
    <w:uiPriority w:val="0"/>
    <w:pPr>
      <w:numPr>
        <w:ilvl w:val="5"/>
      </w:numPr>
      <w:outlineLvl w:val="6"/>
    </w:pPr>
  </w:style>
  <w:style w:type="paragraph" w:customStyle="1" w:styleId="59">
    <w:name w:val="注："/>
    <w:next w:val="24"/>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0">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1">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2">
    <w:name w:val="列项◆（三级）"/>
    <w:basedOn w:val="1"/>
    <w:qFormat/>
    <w:uiPriority w:val="0"/>
    <w:pPr>
      <w:numPr>
        <w:ilvl w:val="2"/>
        <w:numId w:val="3"/>
      </w:numPr>
    </w:pPr>
    <w:rPr>
      <w:rFonts w:ascii="宋体"/>
      <w:szCs w:val="21"/>
    </w:rPr>
  </w:style>
  <w:style w:type="paragraph" w:customStyle="1" w:styleId="63">
    <w:name w:val="编号列项（三级）"/>
    <w:qFormat/>
    <w:uiPriority w:val="0"/>
    <w:rPr>
      <w:rFonts w:ascii="宋体" w:hAnsi="Times New Roman" w:eastAsia="宋体" w:cs="Times New Roman"/>
      <w:sz w:val="21"/>
      <w:lang w:val="en-US" w:eastAsia="zh-CN" w:bidi="ar-SA"/>
    </w:rPr>
  </w:style>
  <w:style w:type="paragraph" w:customStyle="1" w:styleId="64">
    <w:name w:val="示例×："/>
    <w:basedOn w:val="47"/>
    <w:qFormat/>
    <w:uiPriority w:val="0"/>
    <w:pPr>
      <w:numPr>
        <w:numId w:val="8"/>
      </w:numPr>
      <w:spacing w:before="0" w:beforeLines="0" w:after="0" w:afterLines="0"/>
      <w:outlineLvl w:val="9"/>
    </w:pPr>
    <w:rPr>
      <w:rFonts w:ascii="宋体" w:eastAsia="宋体"/>
      <w:sz w:val="18"/>
      <w:szCs w:val="18"/>
    </w:rPr>
  </w:style>
  <w:style w:type="paragraph" w:customStyle="1" w:styleId="65">
    <w:name w:val="二级无"/>
    <w:basedOn w:val="48"/>
    <w:qFormat/>
    <w:uiPriority w:val="0"/>
    <w:pPr>
      <w:spacing w:before="0" w:beforeLines="0" w:after="0" w:afterLines="0"/>
    </w:pPr>
    <w:rPr>
      <w:rFonts w:ascii="宋体" w:eastAsia="宋体"/>
    </w:rPr>
  </w:style>
  <w:style w:type="paragraph" w:customStyle="1" w:styleId="66">
    <w:name w:val="注：（正文）"/>
    <w:basedOn w:val="59"/>
    <w:next w:val="24"/>
    <w:qFormat/>
    <w:uiPriority w:val="0"/>
  </w:style>
  <w:style w:type="paragraph" w:customStyle="1" w:styleId="67">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1">
    <w:name w:val="标准书眉_偶数页"/>
    <w:basedOn w:val="46"/>
    <w:next w:val="1"/>
    <w:qFormat/>
    <w:uiPriority w:val="0"/>
    <w:pPr>
      <w:jc w:val="left"/>
    </w:pPr>
  </w:style>
  <w:style w:type="paragraph" w:customStyle="1" w:styleId="72">
    <w:name w:val="标准书眉一"/>
    <w:qFormat/>
    <w:uiPriority w:val="0"/>
    <w:pPr>
      <w:jc w:val="both"/>
    </w:pPr>
    <w:rPr>
      <w:rFonts w:ascii="Times New Roman" w:hAnsi="Times New Roman" w:eastAsia="宋体" w:cs="Times New Roman"/>
      <w:lang w:val="en-US" w:eastAsia="zh-CN" w:bidi="ar-SA"/>
    </w:rPr>
  </w:style>
  <w:style w:type="paragraph" w:customStyle="1" w:styleId="73">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4">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5">
    <w:name w:val="发布"/>
    <w:qFormat/>
    <w:uiPriority w:val="0"/>
    <w:rPr>
      <w:rFonts w:ascii="黑体" w:eastAsia="黑体"/>
      <w:spacing w:val="85"/>
      <w:w w:val="100"/>
      <w:position w:val="3"/>
      <w:sz w:val="28"/>
      <w:szCs w:val="28"/>
    </w:rPr>
  </w:style>
  <w:style w:type="paragraph" w:customStyle="1" w:styleId="76">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1">
    <w:name w:val="封面标准英文名称"/>
    <w:basedOn w:val="80"/>
    <w:qFormat/>
    <w:uiPriority w:val="0"/>
    <w:pPr>
      <w:framePr w:wrap="around"/>
      <w:spacing w:before="370" w:line="400" w:lineRule="exact"/>
    </w:pPr>
    <w:rPr>
      <w:rFonts w:ascii="Times New Roman"/>
      <w:sz w:val="28"/>
      <w:szCs w:val="28"/>
    </w:rPr>
  </w:style>
  <w:style w:type="paragraph" w:customStyle="1" w:styleId="82">
    <w:name w:val="封面一致性程度标识"/>
    <w:basedOn w:val="81"/>
    <w:qFormat/>
    <w:uiPriority w:val="0"/>
    <w:pPr>
      <w:framePr w:wrap="around"/>
      <w:spacing w:before="440"/>
    </w:pPr>
    <w:rPr>
      <w:rFonts w:ascii="宋体" w:eastAsia="宋体"/>
    </w:rPr>
  </w:style>
  <w:style w:type="paragraph" w:customStyle="1" w:styleId="83">
    <w:name w:val="封面标准文稿类别"/>
    <w:basedOn w:val="82"/>
    <w:qFormat/>
    <w:uiPriority w:val="0"/>
    <w:pPr>
      <w:framePr w:wrap="around"/>
      <w:spacing w:after="160" w:line="240" w:lineRule="auto"/>
    </w:pPr>
    <w:rPr>
      <w:sz w:val="24"/>
    </w:rPr>
  </w:style>
  <w:style w:type="paragraph" w:customStyle="1" w:styleId="84">
    <w:name w:val="封面标准文稿编辑信息"/>
    <w:basedOn w:val="83"/>
    <w:qFormat/>
    <w:uiPriority w:val="0"/>
    <w:pPr>
      <w:framePr w:wrap="around"/>
      <w:spacing w:before="180" w:line="180" w:lineRule="exact"/>
    </w:pPr>
    <w:rPr>
      <w:sz w:val="21"/>
    </w:rPr>
  </w:style>
  <w:style w:type="paragraph" w:customStyle="1" w:styleId="85">
    <w:name w:val="封面正文"/>
    <w:qFormat/>
    <w:uiPriority w:val="0"/>
    <w:pPr>
      <w:jc w:val="both"/>
    </w:pPr>
    <w:rPr>
      <w:rFonts w:ascii="Times New Roman" w:hAnsi="Times New Roman" w:eastAsia="宋体" w:cs="Times New Roman"/>
      <w:lang w:val="en-US" w:eastAsia="zh-CN" w:bidi="ar-SA"/>
    </w:rPr>
  </w:style>
  <w:style w:type="paragraph" w:customStyle="1" w:styleId="86">
    <w:name w:val="附录标识"/>
    <w:basedOn w:val="1"/>
    <w:next w:val="24"/>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7">
    <w:name w:val="附录标题"/>
    <w:basedOn w:val="24"/>
    <w:next w:val="24"/>
    <w:qFormat/>
    <w:uiPriority w:val="0"/>
    <w:pPr>
      <w:ind w:firstLine="0" w:firstLineChars="0"/>
      <w:jc w:val="center"/>
    </w:pPr>
    <w:rPr>
      <w:rFonts w:ascii="黑体" w:eastAsia="黑体"/>
    </w:rPr>
  </w:style>
  <w:style w:type="paragraph" w:customStyle="1" w:styleId="88">
    <w:name w:val="附录表标号"/>
    <w:basedOn w:val="1"/>
    <w:next w:val="24"/>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9">
    <w:name w:val="附录表标题"/>
    <w:basedOn w:val="1"/>
    <w:next w:val="24"/>
    <w:qFormat/>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90">
    <w:name w:val="附录二级条标题"/>
    <w:basedOn w:val="1"/>
    <w:next w:val="24"/>
    <w:qFormat/>
    <w:uiPriority w:val="0"/>
    <w:pPr>
      <w:widowControl/>
      <w:numPr>
        <w:ilvl w:val="3"/>
        <w:numId w:val="10"/>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91">
    <w:name w:val="附录二级无"/>
    <w:basedOn w:val="90"/>
    <w:qFormat/>
    <w:uiPriority w:val="0"/>
    <w:pPr>
      <w:tabs>
        <w:tab w:val="clear" w:pos="360"/>
      </w:tabs>
      <w:spacing w:before="0" w:beforeLines="0" w:after="0" w:afterLines="0"/>
    </w:pPr>
    <w:rPr>
      <w:rFonts w:ascii="宋体" w:eastAsia="宋体"/>
      <w:szCs w:val="21"/>
    </w:rPr>
  </w:style>
  <w:style w:type="paragraph" w:customStyle="1" w:styleId="92">
    <w:name w:val="附录公式"/>
    <w:basedOn w:val="24"/>
    <w:next w:val="24"/>
    <w:link w:val="93"/>
    <w:qFormat/>
    <w:uiPriority w:val="0"/>
  </w:style>
  <w:style w:type="character" w:customStyle="1" w:styleId="93">
    <w:name w:val="附录公式 Char"/>
    <w:link w:val="92"/>
    <w:qFormat/>
    <w:uiPriority w:val="0"/>
    <w:rPr>
      <w:lang w:val="en-US" w:eastAsia="zh-CN" w:bidi="ar-SA"/>
    </w:rPr>
  </w:style>
  <w:style w:type="paragraph" w:customStyle="1" w:styleId="94">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95">
    <w:name w:val="附录三级条标题"/>
    <w:basedOn w:val="90"/>
    <w:next w:val="24"/>
    <w:qFormat/>
    <w:uiPriority w:val="0"/>
    <w:pPr>
      <w:numPr>
        <w:ilvl w:val="4"/>
      </w:numPr>
      <w:outlineLvl w:val="4"/>
    </w:pPr>
  </w:style>
  <w:style w:type="paragraph" w:customStyle="1" w:styleId="96">
    <w:name w:val="附录三级无"/>
    <w:basedOn w:val="95"/>
    <w:qFormat/>
    <w:uiPriority w:val="0"/>
    <w:pPr>
      <w:tabs>
        <w:tab w:val="clear" w:pos="360"/>
      </w:tabs>
      <w:spacing w:before="0" w:beforeLines="0" w:after="0" w:afterLines="0"/>
    </w:pPr>
    <w:rPr>
      <w:rFonts w:ascii="宋体" w:eastAsia="宋体"/>
      <w:szCs w:val="21"/>
    </w:rPr>
  </w:style>
  <w:style w:type="paragraph" w:customStyle="1" w:styleId="97">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8">
    <w:name w:val="附录四级条标题"/>
    <w:basedOn w:val="95"/>
    <w:next w:val="24"/>
    <w:qFormat/>
    <w:uiPriority w:val="0"/>
    <w:pPr>
      <w:numPr>
        <w:ilvl w:val="5"/>
      </w:numPr>
      <w:outlineLvl w:val="5"/>
    </w:pPr>
  </w:style>
  <w:style w:type="paragraph" w:customStyle="1" w:styleId="99">
    <w:name w:val="附录四级无"/>
    <w:basedOn w:val="98"/>
    <w:qFormat/>
    <w:uiPriority w:val="0"/>
    <w:pPr>
      <w:tabs>
        <w:tab w:val="clear" w:pos="360"/>
      </w:tabs>
      <w:spacing w:before="0" w:beforeLines="0" w:after="0" w:afterLines="0"/>
    </w:pPr>
    <w:rPr>
      <w:rFonts w:ascii="宋体" w:eastAsia="宋体"/>
      <w:szCs w:val="21"/>
    </w:rPr>
  </w:style>
  <w:style w:type="paragraph" w:customStyle="1" w:styleId="100">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1">
    <w:name w:val="附录图标题"/>
    <w:basedOn w:val="1"/>
    <w:next w:val="24"/>
    <w:qFormat/>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102">
    <w:name w:val="附录五级条标题"/>
    <w:basedOn w:val="98"/>
    <w:next w:val="24"/>
    <w:qFormat/>
    <w:uiPriority w:val="0"/>
    <w:pPr>
      <w:numPr>
        <w:ilvl w:val="6"/>
      </w:numPr>
      <w:outlineLvl w:val="6"/>
    </w:pPr>
  </w:style>
  <w:style w:type="paragraph" w:customStyle="1" w:styleId="103">
    <w:name w:val="附录五级无"/>
    <w:basedOn w:val="102"/>
    <w:qFormat/>
    <w:uiPriority w:val="0"/>
    <w:pPr>
      <w:tabs>
        <w:tab w:val="clear" w:pos="360"/>
      </w:tabs>
      <w:spacing w:before="0" w:beforeLines="0" w:after="0" w:afterLines="0"/>
    </w:pPr>
    <w:rPr>
      <w:rFonts w:ascii="宋体" w:eastAsia="宋体"/>
      <w:szCs w:val="21"/>
    </w:rPr>
  </w:style>
  <w:style w:type="paragraph" w:customStyle="1" w:styleId="104">
    <w:name w:val="附录章标题"/>
    <w:next w:val="24"/>
    <w:qFormat/>
    <w:uiPriority w:val="0"/>
    <w:pPr>
      <w:numPr>
        <w:ilvl w:val="1"/>
        <w:numId w:val="10"/>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5">
    <w:name w:val="附录一级条标题"/>
    <w:basedOn w:val="104"/>
    <w:next w:val="24"/>
    <w:qFormat/>
    <w:uiPriority w:val="0"/>
    <w:pPr>
      <w:numPr>
        <w:ilvl w:val="2"/>
      </w:numPr>
      <w:autoSpaceDN w:val="0"/>
      <w:spacing w:before="50" w:beforeLines="50" w:after="50" w:afterLines="50"/>
      <w:outlineLvl w:val="2"/>
    </w:pPr>
  </w:style>
  <w:style w:type="paragraph" w:customStyle="1" w:styleId="106">
    <w:name w:val="附录一级无"/>
    <w:basedOn w:val="105"/>
    <w:qFormat/>
    <w:uiPriority w:val="0"/>
    <w:pPr>
      <w:tabs>
        <w:tab w:val="clear" w:pos="360"/>
      </w:tabs>
      <w:spacing w:before="0" w:beforeLines="0" w:after="0" w:afterLines="0"/>
    </w:pPr>
    <w:rPr>
      <w:rFonts w:ascii="宋体" w:eastAsia="宋体"/>
      <w:szCs w:val="21"/>
    </w:rPr>
  </w:style>
  <w:style w:type="paragraph" w:customStyle="1" w:styleId="107">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8">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9">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1">
    <w:name w:val="其他标准标志"/>
    <w:basedOn w:val="68"/>
    <w:qFormat/>
    <w:uiPriority w:val="0"/>
    <w:pPr>
      <w:framePr w:w="6101" w:wrap="around" w:vAnchor="page" w:hAnchor="page" w:x="4673" w:y="942"/>
    </w:pPr>
    <w:rPr>
      <w:w w:val="130"/>
    </w:rPr>
  </w:style>
  <w:style w:type="paragraph" w:customStyle="1" w:styleId="11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3">
    <w:name w:val="其他发布部门"/>
    <w:basedOn w:val="76"/>
    <w:qFormat/>
    <w:uiPriority w:val="0"/>
    <w:pPr>
      <w:framePr w:wrap="around" w:y="15310"/>
      <w:spacing w:line="0" w:lineRule="atLeast"/>
    </w:pPr>
    <w:rPr>
      <w:rFonts w:ascii="黑体" w:eastAsia="黑体"/>
      <w:b w:val="0"/>
    </w:rPr>
  </w:style>
  <w:style w:type="paragraph" w:customStyle="1" w:styleId="114">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5">
    <w:name w:val="三级无"/>
    <w:basedOn w:val="53"/>
    <w:qFormat/>
    <w:uiPriority w:val="0"/>
    <w:pPr>
      <w:spacing w:before="0" w:beforeLines="0" w:after="0" w:afterLines="0"/>
    </w:pPr>
    <w:rPr>
      <w:rFonts w:ascii="宋体" w:eastAsia="宋体"/>
    </w:rPr>
  </w:style>
  <w:style w:type="paragraph" w:customStyle="1" w:styleId="116">
    <w:name w:val="实施日期"/>
    <w:basedOn w:val="77"/>
    <w:qFormat/>
    <w:uiPriority w:val="0"/>
    <w:pPr>
      <w:framePr w:wrap="around" w:vAnchor="page" w:hAnchor="text"/>
      <w:jc w:val="right"/>
    </w:pPr>
  </w:style>
  <w:style w:type="paragraph" w:customStyle="1" w:styleId="117">
    <w:name w:val="示例后文字"/>
    <w:basedOn w:val="24"/>
    <w:next w:val="24"/>
    <w:qFormat/>
    <w:uiPriority w:val="0"/>
    <w:pPr>
      <w:ind w:firstLine="360"/>
    </w:pPr>
    <w:rPr>
      <w:sz w:val="18"/>
    </w:rPr>
  </w:style>
  <w:style w:type="paragraph" w:customStyle="1" w:styleId="118">
    <w:name w:val="首示例"/>
    <w:next w:val="24"/>
    <w:link w:val="119"/>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9">
    <w:name w:val="首示例 Char"/>
    <w:link w:val="118"/>
    <w:qFormat/>
    <w:uiPriority w:val="0"/>
    <w:rPr>
      <w:rFonts w:ascii="宋体" w:hAnsi="宋体"/>
      <w:kern w:val="2"/>
      <w:sz w:val="18"/>
      <w:szCs w:val="18"/>
      <w:lang w:val="en-US" w:eastAsia="zh-CN" w:bidi="ar-SA"/>
    </w:rPr>
  </w:style>
  <w:style w:type="paragraph" w:customStyle="1" w:styleId="120">
    <w:name w:val="四级无"/>
    <w:basedOn w:val="57"/>
    <w:qFormat/>
    <w:uiPriority w:val="0"/>
    <w:pPr>
      <w:spacing w:before="0" w:beforeLines="0" w:after="0" w:afterLines="0"/>
    </w:pPr>
    <w:rPr>
      <w:rFonts w:ascii="宋体" w:eastAsia="宋体"/>
    </w:rPr>
  </w:style>
  <w:style w:type="paragraph" w:customStyle="1" w:styleId="121">
    <w:name w:val="条文脚注"/>
    <w:basedOn w:val="25"/>
    <w:qFormat/>
    <w:uiPriority w:val="0"/>
    <w:pPr>
      <w:numPr>
        <w:numId w:val="0"/>
      </w:numPr>
      <w:jc w:val="both"/>
    </w:pPr>
  </w:style>
  <w:style w:type="paragraph" w:customStyle="1" w:styleId="122">
    <w:name w:val="图标脚注说明"/>
    <w:basedOn w:val="24"/>
    <w:qFormat/>
    <w:uiPriority w:val="0"/>
    <w:pPr>
      <w:ind w:left="840" w:hanging="420" w:firstLineChars="0"/>
    </w:pPr>
    <w:rPr>
      <w:sz w:val="18"/>
      <w:szCs w:val="18"/>
    </w:rPr>
  </w:style>
  <w:style w:type="paragraph" w:customStyle="1" w:styleId="123">
    <w:name w:val="图表脚注说明"/>
    <w:basedOn w:val="1"/>
    <w:qFormat/>
    <w:uiPriority w:val="0"/>
    <w:pPr>
      <w:numPr>
        <w:ilvl w:val="0"/>
        <w:numId w:val="15"/>
      </w:numPr>
    </w:pPr>
    <w:rPr>
      <w:rFonts w:ascii="宋体"/>
      <w:sz w:val="18"/>
      <w:szCs w:val="18"/>
    </w:rPr>
  </w:style>
  <w:style w:type="paragraph" w:customStyle="1" w:styleId="124">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6">
    <w:name w:val="五级无"/>
    <w:basedOn w:val="58"/>
    <w:qFormat/>
    <w:uiPriority w:val="0"/>
    <w:pPr>
      <w:spacing w:before="0" w:beforeLines="0" w:after="0" w:afterLines="0"/>
    </w:pPr>
    <w:rPr>
      <w:rFonts w:ascii="宋体" w:eastAsia="宋体"/>
    </w:rPr>
  </w:style>
  <w:style w:type="paragraph" w:customStyle="1" w:styleId="127">
    <w:name w:val="一级无"/>
    <w:basedOn w:val="44"/>
    <w:qFormat/>
    <w:uiPriority w:val="0"/>
    <w:pPr>
      <w:spacing w:before="0" w:beforeLines="0" w:after="0" w:afterLines="0"/>
    </w:pPr>
    <w:rPr>
      <w:rFonts w:ascii="宋体" w:eastAsia="宋体"/>
    </w:rPr>
  </w:style>
  <w:style w:type="paragraph" w:customStyle="1" w:styleId="128">
    <w:name w:val="正文表标题"/>
    <w:next w:val="24"/>
    <w:qFormat/>
    <w:uiPriority w:val="0"/>
    <w:pPr>
      <w:numPr>
        <w:ilvl w:val="0"/>
        <w:numId w:val="16"/>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4"/>
    <w:next w:val="24"/>
    <w:qFormat/>
    <w:uiPriority w:val="0"/>
    <w:pPr>
      <w:ind w:firstLine="0" w:firstLineChars="0"/>
    </w:pPr>
  </w:style>
  <w:style w:type="paragraph" w:customStyle="1" w:styleId="130">
    <w:name w:val="正文图标题"/>
    <w:next w:val="24"/>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7"/>
    <w:qFormat/>
    <w:uiPriority w:val="0"/>
    <w:pPr>
      <w:framePr w:wrap="around" w:vAnchor="page" w:hAnchor="text" w:x="1419"/>
    </w:pPr>
  </w:style>
  <w:style w:type="paragraph" w:customStyle="1" w:styleId="133">
    <w:name w:val="其他实施日期"/>
    <w:basedOn w:val="116"/>
    <w:qFormat/>
    <w:uiPriority w:val="0"/>
    <w:pPr>
      <w:framePr w:wrap="around"/>
    </w:pPr>
  </w:style>
  <w:style w:type="paragraph" w:customStyle="1" w:styleId="134">
    <w:name w:val="封面标准名称2"/>
    <w:basedOn w:val="80"/>
    <w:qFormat/>
    <w:uiPriority w:val="0"/>
    <w:pPr>
      <w:framePr w:wrap="around" w:y="4469"/>
      <w:spacing w:before="630" w:beforeLines="630"/>
    </w:pPr>
  </w:style>
  <w:style w:type="paragraph" w:customStyle="1" w:styleId="135">
    <w:name w:val="封面标准英文名称2"/>
    <w:basedOn w:val="81"/>
    <w:qFormat/>
    <w:uiPriority w:val="0"/>
    <w:pPr>
      <w:framePr w:wrap="around" w:y="4469"/>
    </w:pPr>
  </w:style>
  <w:style w:type="paragraph" w:customStyle="1" w:styleId="136">
    <w:name w:val="封面一致性程度标识2"/>
    <w:basedOn w:val="82"/>
    <w:qFormat/>
    <w:uiPriority w:val="0"/>
    <w:pPr>
      <w:framePr w:wrap="around" w:y="4469"/>
    </w:pPr>
  </w:style>
  <w:style w:type="paragraph" w:customStyle="1" w:styleId="137">
    <w:name w:val="封面标准文稿类别2"/>
    <w:basedOn w:val="83"/>
    <w:qFormat/>
    <w:uiPriority w:val="0"/>
    <w:pPr>
      <w:framePr w:wrap="around" w:y="4469"/>
    </w:pPr>
  </w:style>
  <w:style w:type="paragraph" w:customStyle="1" w:styleId="138">
    <w:name w:val="封面标准文稿编辑信息2"/>
    <w:basedOn w:val="84"/>
    <w:qFormat/>
    <w:uiPriority w:val="0"/>
    <w:pPr>
      <w:framePr w:wrap="around" w:y="4469"/>
    </w:pPr>
  </w:style>
  <w:style w:type="character" w:customStyle="1" w:styleId="139">
    <w:name w:val="页脚 字符"/>
    <w:link w:val="18"/>
    <w:qFormat/>
    <w:uiPriority w:val="99"/>
    <w:rPr>
      <w:kern w:val="2"/>
      <w:sz w:val="18"/>
      <w:szCs w:val="18"/>
    </w:rPr>
  </w:style>
  <w:style w:type="paragraph" w:styleId="140">
    <w:name w:val="List Paragraph"/>
    <w:basedOn w:val="1"/>
    <w:qFormat/>
    <w:uiPriority w:val="34"/>
    <w:pPr>
      <w:ind w:firstLine="420" w:firstLineChars="200"/>
    </w:pPr>
    <w:rPr>
      <w:rFonts w:ascii="等线" w:hAnsi="等线" w:eastAsia="等线"/>
      <w:szCs w:val="22"/>
    </w:rPr>
  </w:style>
  <w:style w:type="table" w:customStyle="1" w:styleId="141">
    <w:name w:val="无格式表格 21"/>
    <w:basedOn w:val="33"/>
    <w:qFormat/>
    <w:uiPriority w:val="42"/>
    <w:rPr>
      <w:rFonts w:ascii="等线" w:hAnsi="等线" w:eastAsia="等线"/>
      <w:kern w:val="2"/>
      <w:sz w:val="21"/>
      <w:szCs w:val="22"/>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character" w:customStyle="1" w:styleId="142">
    <w:name w:val="批注文字 字符"/>
    <w:link w:val="9"/>
    <w:qFormat/>
    <w:uiPriority w:val="0"/>
    <w:rPr>
      <w:kern w:val="2"/>
      <w:sz w:val="21"/>
      <w:szCs w:val="24"/>
    </w:rPr>
  </w:style>
  <w:style w:type="character" w:customStyle="1" w:styleId="143">
    <w:name w:val="批注主题 字符"/>
    <w:link w:val="32"/>
    <w:qFormat/>
    <w:uiPriority w:val="0"/>
    <w:rPr>
      <w:b/>
      <w:bCs/>
      <w:kern w:val="2"/>
      <w:sz w:val="21"/>
      <w:szCs w:val="24"/>
    </w:rPr>
  </w:style>
  <w:style w:type="character" w:customStyle="1" w:styleId="144">
    <w:name w:val="批注框文本 字符"/>
    <w:link w:val="17"/>
    <w:qFormat/>
    <w:uiPriority w:val="0"/>
    <w:rPr>
      <w:kern w:val="2"/>
      <w:sz w:val="18"/>
      <w:szCs w:val="18"/>
    </w:rPr>
  </w:style>
  <w:style w:type="character" w:customStyle="1" w:styleId="145">
    <w:name w:val="标题 1 字符"/>
    <w:link w:val="2"/>
    <w:qFormat/>
    <w:uiPriority w:val="0"/>
    <w:rPr>
      <w:b/>
      <w:bCs/>
      <w:kern w:val="44"/>
      <w:sz w:val="44"/>
      <w:szCs w:val="44"/>
    </w:rPr>
  </w:style>
  <w:style w:type="paragraph" w:customStyle="1" w:styleId="146">
    <w:name w:val="TOC 标题1"/>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E74B5"/>
      <w:kern w:val="0"/>
      <w:sz w:val="32"/>
      <w:szCs w:val="32"/>
    </w:rPr>
  </w:style>
  <w:style w:type="paragraph" w:customStyle="1" w:styleId="147">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8">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49">
    <w:name w:val="标题 2 字符"/>
    <w:basedOn w:val="35"/>
    <w:link w:val="3"/>
    <w:semiHidden/>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F595FF-C649-4282-8CC8-E668A9BECBCF}">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3460</Words>
  <Characters>3833</Characters>
  <Lines>41</Lines>
  <Paragraphs>11</Paragraphs>
  <TotalTime>1</TotalTime>
  <ScaleCrop>false</ScaleCrop>
  <LinksUpToDate>false</LinksUpToDate>
  <CharactersWithSpaces>3925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2025-03-17T19:42:00Z</dcterms:created>
  <dcterms:modified xsi:type="dcterms:W3CDTF">2025-03-27T02:10:04Z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6296C6466E574991962EEE94C6DB8862_13</vt:lpwstr>
  </property>
  <property fmtid="{D5CDD505-2E9C-101B-9397-08002B2CF9AE}" pid="4" name="KSOTemplateDocerSaveRecord">
    <vt:lpwstr>eyJoZGlkIjoiMDYyNzljOGYyNWIyZGQ1MTdjNjdhNTA2ODNkYWYwNTMiLCJ1c2VySWQiOiI3Nzc5MTkzNzgifQ==</vt:lpwstr>
  </property>
</Properties>
</file>