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深圳市品牌工程专业高级工程师评审——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218"/>
        <w:gridCol w:w="1684"/>
        <w:gridCol w:w="66"/>
        <w:gridCol w:w="1885"/>
        <w:gridCol w:w="1951"/>
        <w:gridCol w:w="195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684"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586"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18"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750"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破格</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w:t>
            </w:r>
            <w:r>
              <w:rPr>
                <w:rFonts w:hint="eastAsia" w:ascii="宋体" w:hAnsi="宋体" w:eastAsia="宋体" w:cs="宋体"/>
                <w:snapToGrid w:val="0"/>
                <w:color w:val="000000"/>
                <w:kern w:val="0"/>
                <w:sz w:val="22"/>
                <w:szCs w:val="22"/>
                <w:lang w:eastAsia="zh-CN"/>
              </w:rPr>
              <w:t>、</w:t>
            </w:r>
            <w:r>
              <w:rPr>
                <w:rFonts w:ascii="宋体" w:hAnsi="宋体" w:eastAsia="宋体" w:cs="宋体"/>
                <w:snapToGrid w:val="0"/>
                <w:color w:val="000000"/>
                <w:kern w:val="0"/>
                <w:sz w:val="22"/>
                <w:szCs w:val="22"/>
              </w:rPr>
              <w:t>符合转系列申报的材料</w:t>
            </w:r>
            <w:r>
              <w:rPr>
                <w:rFonts w:hint="eastAsia" w:ascii="宋体" w:hAnsi="宋体" w:eastAsia="宋体" w:cs="宋体"/>
                <w:snapToGrid w:val="0"/>
                <w:color w:val="000000"/>
                <w:kern w:val="0"/>
                <w:sz w:val="22"/>
                <w:szCs w:val="22"/>
                <w:lang w:eastAsia="zh-CN"/>
              </w:rPr>
              <w:t>：</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2"/>
                <w:kern w:val="0"/>
                <w:sz w:val="22"/>
                <w:szCs w:val="22"/>
              </w:rPr>
              <w:t>二</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符合转专业申报的材料</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三、符合破格申报的材料：</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kern w:val="0"/>
                <w:sz w:val="22"/>
                <w:szCs w:val="22"/>
              </w:rPr>
              <w:t>1.海外高层次引进人才：</w:t>
            </w:r>
            <w:r>
              <w:rPr>
                <w:rFonts w:hint="eastAsia" w:ascii="宋体" w:hAnsi="宋体" w:eastAsia="宋体" w:cs="宋体"/>
                <w:snapToGrid w:val="0"/>
                <w:color w:val="000000"/>
                <w:spacing w:val="-1"/>
                <w:kern w:val="0"/>
                <w:sz w:val="22"/>
                <w:szCs w:val="22"/>
              </w:rPr>
              <w:t>执行《广东省高层次留学回国人员专业技术资格评定暂行办法》有关规定</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kern w:val="0"/>
                <w:sz w:val="22"/>
                <w:szCs w:val="22"/>
              </w:rPr>
              <w:t>国外取得硕士及以上学位证书及教育部认证报告或国外高等院校、科研机</w:t>
            </w:r>
            <w:r>
              <w:rPr>
                <w:rFonts w:ascii="宋体" w:hAnsi="宋体" w:eastAsia="宋体" w:cs="宋体"/>
                <w:snapToGrid w:val="0"/>
                <w:color w:val="000000"/>
                <w:spacing w:val="-1"/>
                <w:kern w:val="0"/>
                <w:sz w:val="22"/>
                <w:szCs w:val="22"/>
              </w:rPr>
              <w:t>构进修证明材料或由我国驻所在国的使(领)馆出具全球五百强</w:t>
            </w:r>
            <w:r>
              <w:rPr>
                <w:rFonts w:ascii="宋体" w:hAnsi="宋体" w:eastAsia="宋体" w:cs="宋体"/>
                <w:snapToGrid w:val="0"/>
                <w:color w:val="000000"/>
                <w:kern w:val="0"/>
                <w:sz w:val="22"/>
                <w:szCs w:val="22"/>
              </w:rPr>
              <w:t>企业的任职证明，工作能力、业绩成果材料的真实性由国内三位及以上同行专家进行专业鉴定。（业绩材料国外</w:t>
            </w:r>
            <w:r>
              <w:rPr>
                <w:rFonts w:ascii="宋体" w:hAnsi="宋体" w:eastAsia="宋体" w:cs="宋体"/>
                <w:snapToGrid w:val="0"/>
                <w:color w:val="000000"/>
                <w:spacing w:val="-1"/>
                <w:kern w:val="0"/>
                <w:sz w:val="22"/>
                <w:szCs w:val="22"/>
              </w:rPr>
              <w:t>取得、回国后首次申报职称）</w:t>
            </w:r>
            <w:r>
              <w:rPr>
                <w:rFonts w:hint="eastAsia" w:ascii="宋体" w:hAnsi="宋体" w:eastAsia="宋体" w:cs="宋体"/>
                <w:snapToGrid w:val="0"/>
                <w:color w:val="000000"/>
                <w:spacing w:val="-1"/>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1"/>
                <w:kern w:val="0"/>
                <w:sz w:val="22"/>
                <w:szCs w:val="22"/>
              </w:rPr>
              <w:t>2.在深工作的港澳台专业人才：执行《关于推进粤港澳大</w:t>
            </w:r>
            <w:r>
              <w:rPr>
                <w:rFonts w:ascii="宋体" w:hAnsi="宋体" w:eastAsia="宋体" w:cs="宋体"/>
                <w:snapToGrid w:val="0"/>
                <w:color w:val="000000"/>
                <w:spacing w:val="-2"/>
                <w:kern w:val="0"/>
                <w:sz w:val="22"/>
                <w:szCs w:val="22"/>
              </w:rPr>
              <w:t>湾区职称评价和职业资格认可的实施方案》</w:t>
            </w:r>
            <w:r>
              <w:rPr>
                <w:rFonts w:ascii="宋体" w:hAnsi="宋体" w:eastAsia="宋体" w:cs="宋体"/>
                <w:snapToGrid w:val="0"/>
                <w:color w:val="000000"/>
                <w:spacing w:val="-64"/>
                <w:kern w:val="0"/>
                <w:sz w:val="22"/>
                <w:szCs w:val="22"/>
              </w:rPr>
              <w:t xml:space="preserve"> </w:t>
            </w:r>
            <w:r>
              <w:rPr>
                <w:rFonts w:ascii="宋体" w:hAnsi="宋体" w:eastAsia="宋体" w:cs="宋体"/>
                <w:snapToGrid w:val="0"/>
                <w:color w:val="000000"/>
                <w:spacing w:val="-2"/>
                <w:kern w:val="0"/>
                <w:sz w:val="22"/>
                <w:szCs w:val="22"/>
              </w:rPr>
              <w:t>(粤人社规〔2019〕38</w:t>
            </w:r>
            <w:r>
              <w:rPr>
                <w:rFonts w:ascii="宋体" w:hAnsi="宋体" w:eastAsia="宋体" w:cs="宋体"/>
                <w:snapToGrid w:val="0"/>
                <w:color w:val="000000"/>
                <w:spacing w:val="-41"/>
                <w:kern w:val="0"/>
                <w:sz w:val="22"/>
                <w:szCs w:val="22"/>
              </w:rPr>
              <w:t xml:space="preserve"> </w:t>
            </w:r>
            <w:r>
              <w:rPr>
                <w:rFonts w:ascii="宋体" w:hAnsi="宋体" w:eastAsia="宋体" w:cs="宋体"/>
                <w:snapToGrid w:val="0"/>
                <w:color w:val="000000"/>
                <w:spacing w:val="-2"/>
                <w:kern w:val="0"/>
                <w:sz w:val="22"/>
                <w:szCs w:val="22"/>
              </w:rPr>
              <w:t>号）有关规定。</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spacing w:val="-2"/>
                <w:kern w:val="0"/>
                <w:sz w:val="22"/>
                <w:szCs w:val="22"/>
                <w:lang w:eastAsia="en-US"/>
              </w:rPr>
              <w:t>Ο</w:t>
            </w:r>
            <w:r>
              <w:rPr>
                <w:rFonts w:hint="eastAsia" w:ascii="宋体" w:hAnsi="宋体" w:eastAsia="宋体" w:cs="宋体"/>
                <w:snapToGrid w:val="0"/>
                <w:color w:val="000000"/>
                <w:spacing w:val="-1"/>
                <w:kern w:val="0"/>
                <w:sz w:val="22"/>
                <w:szCs w:val="22"/>
                <w:lang w:val="en-US" w:eastAsia="zh-CN"/>
              </w:rPr>
              <w:t>3</w:t>
            </w:r>
            <w:r>
              <w:rPr>
                <w:rFonts w:hint="eastAsia" w:ascii="宋体" w:hAnsi="宋体" w:eastAsia="宋体" w:cs="宋体"/>
                <w:snapToGrid w:val="0"/>
                <w:color w:val="000000"/>
                <w:spacing w:val="-1"/>
                <w:kern w:val="0"/>
                <w:sz w:val="22"/>
                <w:szCs w:val="22"/>
              </w:rPr>
              <w:t>.普通破格申报：</w:t>
            </w:r>
            <w:r>
              <w:rPr>
                <w:rFonts w:hint="eastAsia" w:ascii="宋体" w:hAnsi="宋体" w:eastAsia="宋体" w:cs="宋体"/>
                <w:snapToGrid w:val="0"/>
                <w:color w:val="000000"/>
                <w:spacing w:val="-1"/>
                <w:kern w:val="0"/>
                <w:sz w:val="22"/>
                <w:szCs w:val="22"/>
                <w:lang w:val="en-US" w:eastAsia="zh-CN"/>
              </w:rPr>
              <w:t>执行《广东省品牌工程技术人才职称评价标准条件（试行）》</w:t>
            </w:r>
            <w:r>
              <w:rPr>
                <w:rFonts w:hint="eastAsia" w:ascii="宋体" w:hAnsi="宋体" w:eastAsia="宋体" w:cs="宋体"/>
                <w:snapToGrid w:val="0"/>
                <w:color w:val="000000"/>
                <w:spacing w:val="-1"/>
                <w:kern w:val="0"/>
                <w:sz w:val="22"/>
                <w:szCs w:val="22"/>
              </w:rPr>
              <w:t>（粤人社规〔2021〕25号）有关规定，</w:t>
            </w:r>
            <w:r>
              <w:rPr>
                <w:rFonts w:hint="eastAsia" w:ascii="宋体" w:hAnsi="宋体" w:eastAsia="宋体" w:cs="宋体"/>
                <w:color w:val="000000"/>
                <w:kern w:val="0"/>
                <w:sz w:val="22"/>
                <w:szCs w:val="22"/>
              </w:rPr>
              <w:t>申报人工程师职称证书、破格推荐表（系统下载）、2名破格推荐人正高级工程师职称证书。</w:t>
            </w:r>
          </w:p>
          <w:p>
            <w:pPr>
              <w:kinsoku w:val="0"/>
              <w:autoSpaceDE w:val="0"/>
              <w:autoSpaceDN w:val="0"/>
              <w:adjustRightInd w:val="0"/>
              <w:snapToGrid w:val="0"/>
              <w:spacing w:line="400" w:lineRule="exact"/>
              <w:ind w:left="113" w:right="57" w:firstLine="28" w:firstLineChars="0"/>
              <w:jc w:val="left"/>
              <w:textAlignment w:val="baseline"/>
            </w:pPr>
            <w:r>
              <w:rPr>
                <w:rFonts w:ascii="宋体" w:hAnsi="宋体" w:eastAsia="宋体" w:cs="宋体"/>
                <w:snapToGrid w:val="0"/>
                <w:color w:val="000000"/>
                <w:spacing w:val="-1"/>
                <w:kern w:val="0"/>
                <w:sz w:val="22"/>
                <w:szCs w:val="22"/>
              </w:rPr>
              <w:t>Ο</w:t>
            </w:r>
            <w:r>
              <w:rPr>
                <w:rFonts w:hint="eastAsia" w:ascii="宋体" w:hAnsi="宋体" w:eastAsia="宋体" w:cs="宋体"/>
                <w:snapToGrid w:val="0"/>
                <w:color w:val="000000"/>
                <w:spacing w:val="-1"/>
                <w:kern w:val="0"/>
                <w:sz w:val="22"/>
                <w:szCs w:val="22"/>
                <w:lang w:val="en-US" w:eastAsia="zh-CN"/>
              </w:rPr>
              <w:t>4</w:t>
            </w:r>
            <w:r>
              <w:rPr>
                <w:rFonts w:ascii="宋体" w:hAnsi="宋体" w:eastAsia="宋体" w:cs="宋体"/>
                <w:snapToGrid w:val="0"/>
                <w:color w:val="000000"/>
                <w:spacing w:val="-1"/>
                <w:kern w:val="0"/>
                <w:sz w:val="22"/>
                <w:szCs w:val="22"/>
              </w:rPr>
              <w:t>.其他破格情况：政府部门颁发的博士后创新创业大赛、众创杯，提供相关获奖佐证材料。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章四（一）</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spacing w:val="1"/>
                <w:kern w:val="0"/>
                <w:sz w:val="22"/>
                <w:szCs w:val="22"/>
              </w:rPr>
              <w:t>粤人发</w:t>
            </w:r>
            <w:r>
              <w:rPr>
                <w:rFonts w:hint="eastAsia" w:ascii="宋体" w:hAnsi="宋体" w:eastAsia="宋体" w:cs="宋体"/>
                <w:snapToGrid w:val="0"/>
                <w:color w:val="000000"/>
                <w:kern w:val="0"/>
                <w:sz w:val="22"/>
                <w:szCs w:val="22"/>
              </w:rPr>
              <w:t>〔</w:t>
            </w:r>
            <w:r>
              <w:rPr>
                <w:rFonts w:ascii="宋体" w:hAnsi="宋体" w:eastAsia="宋体" w:cs="宋体"/>
                <w:snapToGrid w:val="0"/>
                <w:color w:val="000000"/>
                <w:spacing w:val="1"/>
                <w:kern w:val="0"/>
                <w:sz w:val="22"/>
                <w:szCs w:val="22"/>
              </w:rPr>
              <w:t>200</w:t>
            </w:r>
            <w:r>
              <w:rPr>
                <w:rFonts w:ascii="宋体" w:hAnsi="宋体" w:eastAsia="宋体" w:cs="宋体"/>
                <w:snapToGrid w:val="0"/>
                <w:color w:val="000000"/>
                <w:kern w:val="0"/>
                <w:sz w:val="22"/>
                <w:szCs w:val="22"/>
              </w:rPr>
              <w:t>7</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197 号）及（粤人社规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三、破格申报依据查阅</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spacing w:val="-2"/>
                <w:kern w:val="0"/>
                <w:sz w:val="22"/>
                <w:szCs w:val="22"/>
              </w:rPr>
              <w:t>《深圳市职称评审申报指南》（2023</w:t>
            </w:r>
            <w:r>
              <w:rPr>
                <w:rFonts w:ascii="宋体" w:hAnsi="宋体" w:eastAsia="宋体" w:cs="宋体"/>
                <w:snapToGrid w:val="0"/>
                <w:color w:val="000000"/>
                <w:spacing w:val="-37"/>
                <w:kern w:val="0"/>
                <w:sz w:val="22"/>
                <w:szCs w:val="22"/>
              </w:rPr>
              <w:t xml:space="preserve"> </w:t>
            </w:r>
            <w:r>
              <w:rPr>
                <w:rFonts w:ascii="宋体" w:hAnsi="宋体" w:eastAsia="宋体" w:cs="宋体"/>
                <w:snapToGrid w:val="0"/>
                <w:color w:val="000000"/>
                <w:spacing w:val="-2"/>
                <w:kern w:val="0"/>
                <w:sz w:val="22"/>
                <w:szCs w:val="22"/>
              </w:rPr>
              <w:t>年）</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1</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具备博士学位，取得工程师职称后，从事品牌工程技术工作满2年；或具备博士学位，从事品牌工程技术工作满3年</w:t>
            </w:r>
            <w:r>
              <w:rPr>
                <w:rFonts w:hint="eastAsia" w:ascii="宋体" w:hAnsi="宋体" w:eastAsia="宋体" w:cs="宋体"/>
                <w:snapToGrid w:val="0"/>
                <w:color w:val="000000"/>
                <w:kern w:val="0"/>
                <w:sz w:val="22"/>
                <w:szCs w:val="22"/>
                <w:lang w:val="en-US"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具备硕士学位或第二学士学位，取得工程师职称后，从事品牌工程技术工作满5年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3</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具备大学本科学历或学士学位，或技工院校预备技师（技师）班毕业，取得工程师职称后，从事品牌工程技术工作满5年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pPr>
              <w:kinsoku w:val="0"/>
              <w:autoSpaceDE w:val="0"/>
              <w:autoSpaceDN w:val="0"/>
              <w:adjustRightInd w:val="0"/>
              <w:snapToGrid w:val="0"/>
              <w:spacing w:line="400" w:lineRule="exact"/>
              <w:ind w:left="113" w:right="57" w:firstLine="220" w:firstLineChars="10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工程师</w:t>
            </w:r>
            <w:r>
              <w:rPr>
                <w:rFonts w:hint="eastAsia" w:ascii="宋体" w:hAnsi="宋体" w:eastAsia="宋体" w:cs="宋体"/>
                <w:snapToGrid w:val="0"/>
                <w:color w:val="000000"/>
                <w:kern w:val="0"/>
                <w:sz w:val="22"/>
                <w:szCs w:val="22"/>
              </w:rPr>
              <w:t>职称证书</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Ο3.国内职业资格证书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参照《深圳市人力资源和社会保障局关于开展深圳市2023年度职称评审工作的通知》</w:t>
            </w:r>
            <w:r>
              <w:rPr>
                <w:rFonts w:hint="eastAsia" w:ascii="宋体" w:hAnsi="宋体" w:eastAsia="宋体" w:cs="宋体"/>
                <w:snapToGrid w:val="0"/>
                <w:color w:val="000000"/>
                <w:kern w:val="0"/>
                <w:sz w:val="22"/>
                <w:szCs w:val="22"/>
                <w:lang w:eastAsia="zh-CN"/>
              </w:rPr>
              <w:t>（深人社发〔2023〕47号）</w:t>
            </w:r>
            <w:r>
              <w:rPr>
                <w:rFonts w:hint="eastAsia" w:ascii="宋体" w:hAnsi="宋体" w:eastAsia="宋体" w:cs="宋体"/>
                <w:snapToGrid w:val="0"/>
                <w:color w:val="000000"/>
                <w:kern w:val="0"/>
                <w:sz w:val="22"/>
                <w:szCs w:val="22"/>
              </w:rPr>
              <w:t>的</w:t>
            </w:r>
            <w:r>
              <w:rPr>
                <w:rFonts w:hint="eastAsia" w:ascii="宋体" w:hAnsi="宋体" w:eastAsia="宋体" w:cs="宋体"/>
                <w:snapToGrid w:val="0"/>
                <w:color w:val="000000"/>
                <w:kern w:val="0"/>
                <w:sz w:val="22"/>
                <w:szCs w:val="22"/>
                <w:lang w:val="en-US" w:eastAsia="zh-CN"/>
              </w:rPr>
              <w:t>附件2：:</w:t>
            </w:r>
            <w:r>
              <w:rPr>
                <w:rFonts w:hint="eastAsia" w:ascii="宋体" w:hAnsi="宋体" w:eastAsia="宋体" w:cs="宋体"/>
                <w:snapToGrid w:val="0"/>
                <w:color w:val="000000"/>
                <w:kern w:val="0"/>
                <w:sz w:val="22"/>
                <w:szCs w:val="22"/>
              </w:rPr>
              <w:t>国家专业技术人员职业资格与职称对应表（2023 年度）</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Ο4.国际职业资格证书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2023年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深人社发</w:t>
            </w:r>
            <w:r>
              <w:rPr>
                <w:rFonts w:hint="eastAsia" w:ascii="宋体" w:hAnsi="宋体" w:eastAsia="宋体" w:cs="宋体"/>
                <w:snapToGrid w:val="0"/>
                <w:color w:val="000000"/>
                <w:kern w:val="0"/>
                <w:sz w:val="22"/>
                <w:szCs w:val="22"/>
                <w:lang w:eastAsia="zh-CN"/>
              </w:rPr>
              <w:t>〔2023〕</w:t>
            </w:r>
            <w:r>
              <w:rPr>
                <w:rFonts w:hint="eastAsia" w:ascii="宋体" w:hAnsi="宋体" w:eastAsia="宋体" w:cs="宋体"/>
                <w:snapToGrid w:val="0"/>
                <w:color w:val="000000"/>
                <w:kern w:val="0"/>
                <w:sz w:val="22"/>
                <w:szCs w:val="22"/>
                <w:lang w:val="en-US" w:eastAsia="zh-CN"/>
              </w:rPr>
              <w:t>40号</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pPr>
              <w:kinsoku w:val="0"/>
              <w:autoSpaceDE w:val="0"/>
              <w:autoSpaceDN w:val="0"/>
              <w:adjustRightInd w:val="0"/>
              <w:snapToGrid w:val="0"/>
              <w:spacing w:line="400" w:lineRule="exact"/>
              <w:ind w:left="113" w:right="57" w:firstLine="673" w:firstLineChars="306"/>
              <w:jc w:val="left"/>
              <w:textAlignment w:val="baseline"/>
              <w:rPr>
                <w:rFonts w:hint="default" w:ascii="宋体" w:hAnsi="宋体" w:eastAsia="宋体" w:cs="宋体"/>
                <w:snapToGrid w:val="0"/>
                <w:color w:val="000000"/>
                <w:kern w:val="0"/>
                <w:sz w:val="22"/>
                <w:szCs w:val="22"/>
                <w:lang w:val="en-US" w:eastAsia="zh-CN"/>
              </w:rPr>
            </w:pPr>
            <w:r>
              <w:rPr>
                <w:rFonts w:hint="eastAsia" w:ascii="宋体" w:hAnsi="宋体" w:eastAsia="宋体" w:cs="宋体"/>
                <w:snapToGrid w:val="0"/>
                <w:color w:val="000000"/>
                <w:kern w:val="0"/>
                <w:sz w:val="22"/>
                <w:szCs w:val="22"/>
                <w:lang w:val="en-US" w:eastAsia="en-US"/>
              </w:rPr>
              <w:t>Ο②总公司在深圳、分公司在外地。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号）第三章四（二）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系统掌握品牌工程专业领域理论知识和专业技术知识，具有跟踪品牌理论发展前沿水平的能力，具备较丰富的品牌建设工作实践经验和功底。熟练掌握国内外品牌建设工作相关法律、法规、政策和方式、方法，具有较高的政策理论水平和学术造诣。</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长期从事品牌研究与开发、品牌标准与管控、品牌价值评价与应用或品牌服务与维护等工作，能独立承担完成品牌建设项目或能独立解决品牌工程专业领域范围内比较复杂问题，业绩突出，有较高的行业认可度。</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Ο3.在指导、培养中青年技术骨干方面发挥重要作用，能够指导品牌工程师或相关专业研究生的工作和学习。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号）第三章四（三）</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取得工程师职称后，主持完成品牌建设项目，取得良好的经济效益和社会效益，形成项目的技术报告、研究报告、规划设计方案、标准规范制定等业绩成果，符合下列条件之一：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1.从事品牌研究与开发工作，具备较强的研究与开发能力。符合下列条件之一：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（1）主要参与完成产品品牌、企业品牌的研究、规划课题2项，被大中型以上企业采纳应用，取得较好的经济效益和社会效益；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（2）主要参与完成区域公用品牌研究、规划课题2项，被市（厅）级以上政府、部门或省级社会组织采纳应用，取得较好的经济效益和社会效益；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（3）主要参与完成省级以上产业集群品牌研究或规划课题1项，被市（厅）级以上政府、部门或大中型企业采纳应用，取得较好的经济效益和社会效益；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（4）主要参与完成品牌文化研究与发掘课题2项，被市（厅）级以上政府、部门或省级以上社会组织采纳应用，取得较好的经济效益和社会效益；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（5）主要参与出版品牌研究与开发和品牌建设相关的编著、教材等1部，经专家认定对品牌建设具有较大贡献；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（6）主要参与完成1项课题研究成果（含论文、论著、标准、技术规范、报告、方案等），经省（部）级以上主管部门或省级以上社会组织鉴定，达到省内领先或国内先进水平。</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2.从事品牌标准与管控工作，具备较强的品牌标准制定和管理与控制能力。符合下列条件之一：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（1）主要参与制定大中型企业产品品牌、企业品牌标准4项并获应用，经专家认定对品牌建设具有较大贡献；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（2）主要参与制定区域公用品牌标准2项并获批准应用，经专家认定对品牌建设具有较大贡献；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（3）主要参与制定省级以上产业集群品牌标准1项并获批准应用，经专家认定对品牌建设具有较大贡献；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（4）主要参与完成品牌认证和管控等报告或方案2项，被市（厅）级以上政府、部门或省级以上社会组织、大中型企业采纳应用，并取得较好的经济效益和社会效益。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3.从事品牌价值评价与应用工作，具备较强的品牌价值评估与综合应用能力。符合下列条件之一：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（1）主要参与制定1项品牌价值评价地方标准或行业标准并获应用，或主持完成2项品牌价值评价团体标准并获应用；</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大中型企业产品品牌、企业品牌或区域公用品牌价值评价项目2批（次），或省级以上产业集群品牌价值评价项目1批（次），经专家认定对品牌建设具有较大贡献，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（3）主要参与完成大中型企业品牌或区域公用品牌价值评价综合分析报告2份以上，被市（厅）级以上政府、部门或省级以上社会组织、大中型企业采纳应用，并取得较好的经济效益和社会效益；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（4）主要参与完成大中型企业品牌、区域公用品牌无形资产保护利用或品牌价值溢价评估项目2项以上，经专家认定对品牌建设发展具有较大贡献，并取得较好的经济效益和社会效益。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4.从事品牌服务与维护工作，具备较强的品牌服务与运维能力。符合下列条件之一：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主要参与完成大中型企业产品品牌、企业品牌或区域公用品牌推介传播服务项目2项，或省级以上产业集群品牌推介传播服务项目1项，经专家认定对品牌建设具有较大贡献，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（2）主要参与完成大中型企业产品品牌、企业品牌或区域公用品牌优化提升项目2项，或省级以上产业集群品牌优化提升项目1项，经专家认定对品牌建设具有较大贡献，并取得较好的经济效益和社会效益；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（3）主要参与完成大中型企业产品品牌、企业品牌或区域公用品牌跟踪服务项目2项，或省级以上产业集群品牌跟踪服务项目1项，经专家认定对品牌建设具有较大贡献，并取得较好的经济效益和社会效益。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5.主要参与完成省级以上重大品牌建设项目，得到省（部）级有关部门的鉴定认可，并取得重大经济效益和社会效益。</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Ο6.主要参与完成的品牌建设相关报告、方案等被省（部）级以上政府、部门采纳。</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Ο7.主要参与完成品牌建设项目2项以上，获得市（厅）级以上政府、部门或省级以上社会组织表彰。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自评符合学术（代表性）成果条件情况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号）第三章四（四）</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取得工程师职称后，符合下列条件之一：</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1.作为主要著作者公开出版与本专业相关的编著、专著、教材、译著等1部。</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2.作为第一作者或通讯作者在公开发行的学术刊物上发表与本专业相关的学术论文2篇。</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spacing w:val="-1"/>
                <w:kern w:val="0"/>
                <w:sz w:val="22"/>
                <w:szCs w:val="22"/>
              </w:rPr>
              <w:t>3.作为第一完成人或独立完成人撰写的能代表本人专业技术水平能力的咨询报告、项目研究报告、品牌建设运营规划等1份（均不少于1万字），经专家认定对品牌建设具有较大贡献。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本人已充分了解广东省深圳市2023年度职称评审的申报要求，确保所有申报材料、申报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申报人（签名）：                                            日期：</w:t>
            </w:r>
          </w:p>
        </w:tc>
      </w:tr>
    </w:tbl>
    <w:p>
      <w:pPr>
        <w:kinsoku w:val="0"/>
        <w:autoSpaceDE w:val="0"/>
        <w:autoSpaceDN w:val="0"/>
        <w:adjustRightInd w:val="0"/>
        <w:snapToGrid w:val="0"/>
        <w:spacing w:before="73" w:line="220" w:lineRule="auto"/>
        <w:ind w:left="0" w:leftChars="0" w:firstLine="0" w:firstLineChars="0"/>
        <w:jc w:val="left"/>
        <w:rPr>
          <w:rFonts w:ascii="宋体" w:hAnsi="宋体" w:eastAsia="宋体" w:cs="宋体"/>
          <w:sz w:val="22"/>
          <w:szCs w:val="22"/>
        </w:rPr>
      </w:pPr>
    </w:p>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20841B8-A303-4EE2-B26A-A3808F71E44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800002BF" w:usb1="184F6CF8" w:usb2="00000012" w:usb3="00000000" w:csb0="00160001" w:csb1="12030000"/>
    <w:embedRegular r:id="rId2" w:fontKey="{45E28478-FDC7-45B8-AE11-EDDA7B3B3898}"/>
  </w:font>
  <w:font w:name="微软雅黑">
    <w:panose1 w:val="020B0503020204020204"/>
    <w:charset w:val="86"/>
    <w:family w:val="swiss"/>
    <w:pitch w:val="default"/>
    <w:sig w:usb0="80000287" w:usb1="2ACF3C50" w:usb2="00000016" w:usb3="00000000" w:csb0="0004001F" w:csb1="00000000"/>
    <w:embedRegular r:id="rId3" w:fontKey="{8EF164C3-E811-46A3-BF67-D647AD515CD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260D69"/>
    <w:rsid w:val="004A14BC"/>
    <w:rsid w:val="0085443F"/>
    <w:rsid w:val="008A061F"/>
    <w:rsid w:val="0096288F"/>
    <w:rsid w:val="00A07A0C"/>
    <w:rsid w:val="00F15B34"/>
    <w:rsid w:val="03485B5F"/>
    <w:rsid w:val="04143FAE"/>
    <w:rsid w:val="0AD35650"/>
    <w:rsid w:val="0B187AA4"/>
    <w:rsid w:val="0E086640"/>
    <w:rsid w:val="11301BEC"/>
    <w:rsid w:val="177455F2"/>
    <w:rsid w:val="1CAC2B09"/>
    <w:rsid w:val="1F3020B9"/>
    <w:rsid w:val="206155F1"/>
    <w:rsid w:val="22CA0576"/>
    <w:rsid w:val="262938F4"/>
    <w:rsid w:val="2858552C"/>
    <w:rsid w:val="28C12D4C"/>
    <w:rsid w:val="2B8831BF"/>
    <w:rsid w:val="2E1D1D4D"/>
    <w:rsid w:val="30FD50E2"/>
    <w:rsid w:val="33501C21"/>
    <w:rsid w:val="377C7A35"/>
    <w:rsid w:val="3A8328DC"/>
    <w:rsid w:val="3D092CC0"/>
    <w:rsid w:val="409E1947"/>
    <w:rsid w:val="46007F74"/>
    <w:rsid w:val="47CF43BD"/>
    <w:rsid w:val="48B253C3"/>
    <w:rsid w:val="4E36480B"/>
    <w:rsid w:val="4FD858A9"/>
    <w:rsid w:val="4FE94B38"/>
    <w:rsid w:val="578735B4"/>
    <w:rsid w:val="580E15DF"/>
    <w:rsid w:val="5A7D30E1"/>
    <w:rsid w:val="605F79E5"/>
    <w:rsid w:val="61CB22EF"/>
    <w:rsid w:val="628D7D32"/>
    <w:rsid w:val="642C04A4"/>
    <w:rsid w:val="6632293D"/>
    <w:rsid w:val="68B61851"/>
    <w:rsid w:val="69B37AA9"/>
    <w:rsid w:val="6D9263B7"/>
    <w:rsid w:val="75325545"/>
    <w:rsid w:val="76C75323"/>
    <w:rsid w:val="78C9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autoRedefine/>
    <w:semiHidden/>
    <w:unhideWhenUsed/>
    <w:qFormat/>
    <w:uiPriority w:val="0"/>
    <w:pPr>
      <w:keepNext/>
      <w:keepLines/>
      <w:jc w:val="left"/>
      <w:outlineLvl w:val="2"/>
    </w:pPr>
    <w:rPr>
      <w:b/>
    </w:rPr>
  </w:style>
  <w:style w:type="paragraph" w:styleId="5">
    <w:name w:val="heading 4"/>
    <w:basedOn w:val="1"/>
    <w:next w:val="1"/>
    <w:autoRedefine/>
    <w:semiHidden/>
    <w:unhideWhenUsed/>
    <w:qFormat/>
    <w:uiPriority w:val="0"/>
    <w:pPr>
      <w:keepNext/>
      <w:keepLines/>
      <w:spacing w:line="240" w:lineRule="auto"/>
      <w:ind w:firstLine="0" w:firstLineChars="0"/>
      <w:jc w:val="center"/>
      <w:outlineLvl w:val="3"/>
    </w:pPr>
    <w:rPr>
      <w:b/>
      <w:sz w:val="2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link w:val="13"/>
    <w:autoRedefine/>
    <w:qFormat/>
    <w:uiPriority w:val="0"/>
    <w:pPr>
      <w:ind w:firstLine="0" w:firstLineChars="0"/>
      <w:jc w:val="center"/>
    </w:pPr>
    <w:rPr>
      <w:rFonts w:hint="eastAsia" w:cs="仿宋"/>
      <w:b/>
      <w:sz w:val="28"/>
    </w:rPr>
  </w:style>
  <w:style w:type="character" w:customStyle="1" w:styleId="13">
    <w:name w:val="图表 Char"/>
    <w:link w:val="12"/>
    <w:autoRedefine/>
    <w:qFormat/>
    <w:uiPriority w:val="0"/>
    <w:rPr>
      <w:rFonts w:hint="eastAsia" w:ascii="Times New Roman" w:hAnsi="Times New Roman" w:eastAsia="仿宋_GB2312" w:cs="仿宋"/>
      <w:b/>
      <w:sz w:val="28"/>
    </w:rPr>
  </w:style>
  <w:style w:type="character" w:customStyle="1" w:styleId="14">
    <w:name w:val="页眉 Char"/>
    <w:basedOn w:val="11"/>
    <w:link w:val="8"/>
    <w:autoRedefine/>
    <w:qFormat/>
    <w:uiPriority w:val="0"/>
    <w:rPr>
      <w:rFonts w:ascii="Times New Roman" w:hAnsi="Times New Roman" w:eastAsia="仿宋_GB2312" w:cstheme="minorBidi"/>
      <w:kern w:val="2"/>
      <w:sz w:val="18"/>
      <w:szCs w:val="18"/>
    </w:rPr>
  </w:style>
  <w:style w:type="character" w:customStyle="1" w:styleId="15">
    <w:name w:val="页脚 Char"/>
    <w:basedOn w:val="11"/>
    <w:link w:val="7"/>
    <w:autoRedefine/>
    <w:qFormat/>
    <w:uiPriority w:val="0"/>
    <w:rPr>
      <w:rFonts w:ascii="Times New Roman" w:hAnsi="Times New Roman" w:eastAsia="仿宋_GB2312" w:cstheme="minorBidi"/>
      <w:kern w:val="2"/>
      <w:sz w:val="18"/>
      <w:szCs w:val="18"/>
    </w:rPr>
  </w:style>
  <w:style w:type="paragraph" w:customStyle="1" w:styleId="16">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586</Words>
  <Characters>3344</Characters>
  <Lines>27</Lines>
  <Paragraphs>7</Paragraphs>
  <TotalTime>0</TotalTime>
  <ScaleCrop>false</ScaleCrop>
  <LinksUpToDate>false</LinksUpToDate>
  <CharactersWithSpaces>3923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九</cp:lastModifiedBy>
  <dcterms:modified xsi:type="dcterms:W3CDTF">2024-01-15T02:27:38Z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D9A1736A1CB64D808D670F4A89FFF9CA_12</vt:lpwstr>
  </property>
</Properties>
</file>