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1"/>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1"/>
              <w:framePr w:wrap="notBeside" w:vAnchor="page" w:hAnchor="page" w:x="1372" w:y="568"/>
              <w:tabs>
                <w:tab w:val="clear" w:pos="4153"/>
                <w:tab w:val="clear" w:pos="8306"/>
              </w:tabs>
              <w:spacing w:line="240" w:lineRule="auto"/>
              <w:jc w:val="left"/>
              <w:rPr>
                <w:rFonts w:ascii="黑体" w:hAnsi="黑体" w:eastAsia="黑体"/>
                <w:sz w:val="21"/>
                <w:szCs w:val="21"/>
              </w:rPr>
            </w:pPr>
            <w:bookmarkStart w:id="45" w:name="_GoBack"/>
            <w:bookmarkEnd w:id="45"/>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21"/>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67.040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1"/>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1"/>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5"/>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     </w:t>
                  </w:r>
                  <w:r>
                    <w:fldChar w:fldCharType="end"/>
                  </w:r>
                  <w:bookmarkEnd w:id="1"/>
                </w:p>
              </w:tc>
            </w:tr>
          </w:tbl>
          <w:p>
            <w:pPr>
              <w:pStyle w:val="21"/>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2"/>
          </w:p>
        </w:tc>
      </w:tr>
    </w:tbl>
    <w:p>
      <w:pPr>
        <w:pStyle w:val="56"/>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201"/>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XXX</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202"/>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6"/>
        <w:framePr w:w="9639" w:h="6976" w:hRule="exact" w:hSpace="0" w:vSpace="0" w:wrap="around" w:hAnchor="page" w:y="6408"/>
        <w:jc w:val="center"/>
        <w:rPr>
          <w:rFonts w:ascii="黑体" w:hAnsi="黑体" w:eastAsia="黑体"/>
          <w:b w:val="0"/>
          <w:bCs w:val="0"/>
          <w:w w:val="100"/>
        </w:rPr>
      </w:pPr>
    </w:p>
    <w:p>
      <w:pPr>
        <w:pStyle w:val="203"/>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再生农业管理规范 种植业</w:t>
      </w:r>
      <w:r>
        <w:fldChar w:fldCharType="end"/>
      </w:r>
      <w:bookmarkEnd w:id="9"/>
    </w:p>
    <w:p>
      <w:pPr>
        <w:framePr w:w="9639" w:h="6974" w:hRule="exact" w:wrap="around" w:vAnchor="page" w:hAnchor="page" w:x="1419" w:y="6408" w:anchorLock="1"/>
        <w:ind w:left="-1418"/>
      </w:pPr>
    </w:p>
    <w:p>
      <w:pPr>
        <w:pStyle w:val="13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Regenerative Agriculture Planting Management Practice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31"/>
        <w:framePr w:w="9639" w:h="6974" w:hRule="exact" w:wrap="around" w:vAnchor="page" w:hAnchor="page" w:x="1419" w:y="6408" w:anchorLock="1"/>
        <w:textAlignment w:val="bottom"/>
        <w:rPr>
          <w:rFonts w:eastAsia="黑体"/>
          <w:szCs w:val="28"/>
        </w:rPr>
      </w:pPr>
    </w:p>
    <w:p>
      <w:pPr>
        <w:pStyle w:val="13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3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31"/>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200"/>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7"/>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深圳市深圳标准促进会</w:t>
      </w:r>
      <w:r>
        <w:rPr>
          <w:rFonts w:hAnsi="黑体"/>
          <w:w w:val="100"/>
          <w:sz w:val="28"/>
        </w:rPr>
        <w:fldChar w:fldCharType="end"/>
      </w:r>
      <w:bookmarkEnd w:id="20"/>
      <w:r>
        <w:rPr>
          <w:rFonts w:ascii="Times New Roman"/>
          <w:w w:val="100"/>
          <w:sz w:val="28"/>
        </w:rPr>
        <w:t>  </w:t>
      </w:r>
      <w:r>
        <w:rPr>
          <w:rStyle w:val="235"/>
          <w:rFonts w:hint="eastAsia" w:hAnsi="黑体"/>
          <w:position w:val="0"/>
        </w:rPr>
        <w:t>发</w:t>
      </w:r>
      <w:r>
        <w:rPr>
          <w:rStyle w:val="235"/>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5"/>
        <w:spacing w:before="900" w:after="360"/>
      </w:pPr>
      <w:bookmarkStart w:id="21" w:name="BookMark2"/>
      <w:r>
        <w:rPr>
          <w:spacing w:val="320"/>
        </w:rPr>
        <w:t>前</w:t>
      </w:r>
      <w:r>
        <w:t>言</w:t>
      </w:r>
    </w:p>
    <w:p>
      <w:pPr>
        <w:pStyle w:val="62"/>
        <w:ind w:firstLine="420"/>
      </w:pPr>
      <w:r>
        <w:rPr>
          <w:rFonts w:hint="eastAsia"/>
        </w:rPr>
        <w:t>本文件按照GB/T 1.1—2020《标准化工作导则  第1部分：标准化文件的结构和起草规则》的规定起草。</w:t>
      </w:r>
    </w:p>
    <w:p>
      <w:pPr>
        <w:pStyle w:val="62"/>
        <w:ind w:firstLine="420"/>
      </w:pPr>
      <w:r>
        <w:rPr>
          <w:rFonts w:hint="eastAsia"/>
        </w:rPr>
        <w:t>本文件由深圳市深圳标准促进会提出。</w:t>
      </w:r>
    </w:p>
    <w:p>
      <w:pPr>
        <w:pStyle w:val="62"/>
        <w:ind w:firstLine="420"/>
      </w:pPr>
      <w:r>
        <w:rPr>
          <w:rFonts w:hint="eastAsia"/>
        </w:rPr>
        <w:t>本文件由深圳市深圳标准促进会归口。</w:t>
      </w:r>
    </w:p>
    <w:p>
      <w:pPr>
        <w:pStyle w:val="62"/>
        <w:ind w:firstLine="420"/>
      </w:pPr>
      <w:r>
        <w:rPr>
          <w:rFonts w:hint="eastAsia"/>
        </w:rPr>
        <w:t>本文件起草单位：深圳市标准技术研究院、上海悦孜企业信息咨询有限公司、可口可乐饮料（上海）有限公司、南德认证检测（中国）有限公司、拜耳作物科学（中国）有限公司、中国农业大学、嘉吉生化有限公司、广州双桥食品股份有限公司、武夷星茶业有限公司、雪川农业集团股份有限公司和</w:t>
      </w:r>
      <w:r>
        <w:rPr>
          <w:rFonts w:hint="eastAsia" w:hAnsi="Times New Roman"/>
          <w:sz w:val="21"/>
        </w:rPr>
        <w:t>上海瑟德柯斯管理咨询有限公司</w:t>
      </w:r>
      <w:r>
        <w:rPr>
          <w:rFonts w:hint="eastAsia"/>
        </w:rPr>
        <w:t>等。</w:t>
      </w:r>
    </w:p>
    <w:p>
      <w:pPr>
        <w:pStyle w:val="62"/>
        <w:ind w:firstLine="420"/>
      </w:pPr>
      <w:r>
        <w:rPr>
          <w:rFonts w:hint="eastAsia"/>
        </w:rPr>
        <w:t>本文件主要起草人：</w:t>
      </w:r>
    </w:p>
    <w:p>
      <w:pPr>
        <w:pStyle w:val="62"/>
        <w:ind w:firstLine="420"/>
      </w:pPr>
    </w:p>
    <w:p>
      <w:pPr>
        <w:pStyle w:val="62"/>
        <w:ind w:firstLine="42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p>
    <w:bookmarkEnd w:id="21"/>
    <w:p>
      <w:pPr>
        <w:spacing w:line="20" w:lineRule="exact"/>
        <w:jc w:val="center"/>
        <w:rPr>
          <w:rFonts w:ascii="黑体" w:hAnsi="黑体" w:eastAsia="黑体"/>
          <w:sz w:val="32"/>
          <w:szCs w:val="32"/>
        </w:rPr>
      </w:pPr>
      <w:bookmarkStart w:id="22" w:name="BookMark4"/>
    </w:p>
    <w:p>
      <w:pPr>
        <w:spacing w:line="20" w:lineRule="exact"/>
        <w:jc w:val="center"/>
        <w:rPr>
          <w:rFonts w:ascii="黑体" w:hAnsi="黑体" w:eastAsia="黑体"/>
          <w:sz w:val="32"/>
          <w:szCs w:val="32"/>
        </w:rPr>
      </w:pPr>
    </w:p>
    <w:sdt>
      <w:sdtPr>
        <w:tag w:val="NEW_STAND_NAME"/>
        <w:id w:val="595910757"/>
        <w:lock w:val="sdtLocked"/>
        <w:placeholder>
          <w:docPart w:val="B859652DD23B47D2828014D27DF427A1"/>
        </w:placeholder>
      </w:sdtPr>
      <w:sdtContent>
        <w:p>
          <w:pPr>
            <w:pStyle w:val="183"/>
            <w:spacing w:before="240" w:beforeLines="100" w:after="528" w:afterLines="220"/>
          </w:pPr>
          <w:bookmarkStart w:id="23" w:name="NEW_STAND_NAME"/>
          <w:r>
            <w:rPr>
              <w:rFonts w:hint="eastAsia"/>
            </w:rPr>
            <w:t>再生农业管理规范</w:t>
          </w:r>
          <w:r>
            <w:t xml:space="preserve"> 种植业</w:t>
          </w:r>
        </w:p>
      </w:sdtContent>
    </w:sdt>
    <w:bookmarkEnd w:id="23"/>
    <w:p>
      <w:pPr>
        <w:pStyle w:val="110"/>
        <w:spacing w:before="240" w:after="240"/>
      </w:pPr>
      <w:bookmarkStart w:id="24" w:name="_Toc26648465"/>
      <w:bookmarkStart w:id="25" w:name="_Toc26718930"/>
      <w:bookmarkStart w:id="26" w:name="_Toc24884211"/>
      <w:bookmarkStart w:id="27" w:name="_Toc97192964"/>
      <w:bookmarkStart w:id="28" w:name="_Toc24884218"/>
      <w:bookmarkStart w:id="29" w:name="_Toc26986530"/>
      <w:bookmarkStart w:id="30" w:name="_Toc26986771"/>
      <w:bookmarkStart w:id="31" w:name="_Toc17233325"/>
      <w:bookmarkStart w:id="32" w:name="_Toc17233333"/>
      <w:r>
        <w:rPr>
          <w:rFonts w:hint="eastAsia"/>
        </w:rPr>
        <w:t>范围</w:t>
      </w:r>
      <w:bookmarkEnd w:id="24"/>
      <w:bookmarkEnd w:id="25"/>
      <w:bookmarkEnd w:id="26"/>
      <w:bookmarkEnd w:id="27"/>
      <w:bookmarkEnd w:id="28"/>
      <w:bookmarkEnd w:id="29"/>
      <w:bookmarkEnd w:id="30"/>
      <w:bookmarkEnd w:id="31"/>
      <w:bookmarkEnd w:id="32"/>
    </w:p>
    <w:p>
      <w:pPr>
        <w:pStyle w:val="62"/>
        <w:ind w:firstLine="420"/>
        <w:rPr>
          <w:szCs w:val="21"/>
        </w:rPr>
      </w:pPr>
      <w:bookmarkStart w:id="33" w:name="_Toc26648466"/>
      <w:bookmarkStart w:id="34" w:name="_Toc24884212"/>
      <w:bookmarkStart w:id="35" w:name="_Toc24884219"/>
      <w:bookmarkStart w:id="36" w:name="_Toc17233334"/>
      <w:bookmarkStart w:id="37" w:name="_Toc17233326"/>
      <w:r>
        <w:rPr>
          <w:rFonts w:hint="eastAsia"/>
          <w:szCs w:val="21"/>
        </w:rPr>
        <w:t>本文件规定了种植业再生农业管理的种植生产、人员健康和安全、价值链和管理体系要求。</w:t>
      </w:r>
    </w:p>
    <w:p>
      <w:pPr>
        <w:pStyle w:val="62"/>
        <w:ind w:firstLine="420"/>
      </w:pPr>
      <w:r>
        <w:rPr>
          <w:rFonts w:hint="eastAsia"/>
          <w:szCs w:val="21"/>
        </w:rPr>
        <w:t>本文适用于种植业相关</w:t>
      </w:r>
      <w:r>
        <w:rPr>
          <w:szCs w:val="21"/>
        </w:rPr>
        <w:t>组织</w:t>
      </w:r>
      <w:r>
        <w:rPr>
          <w:rFonts w:hint="eastAsia"/>
          <w:szCs w:val="21"/>
        </w:rPr>
        <w:t>的再生农业模式生产管理</w:t>
      </w:r>
      <w:r>
        <w:rPr>
          <w:rFonts w:hint="eastAsia"/>
          <w:szCs w:val="21"/>
          <w:lang w:val="en-US" w:eastAsia="zh-CN"/>
        </w:rPr>
        <w:t>与评价。</w:t>
      </w:r>
    </w:p>
    <w:p>
      <w:pPr>
        <w:pStyle w:val="110"/>
        <w:spacing w:before="240" w:after="240"/>
      </w:pPr>
      <w:bookmarkStart w:id="38" w:name="_Toc26986772"/>
      <w:bookmarkStart w:id="39" w:name="_Toc97192965"/>
      <w:bookmarkStart w:id="40" w:name="_Toc26986531"/>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64669592C4774DCC8C76A350695C90E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6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62"/>
        <w:ind w:firstLine="420"/>
      </w:pPr>
      <w:r>
        <w:t>GB 15618 土壤环境质量 农用地土壤污染风险管控标准（试行）</w:t>
      </w:r>
    </w:p>
    <w:p>
      <w:pPr>
        <w:pStyle w:val="62"/>
        <w:ind w:firstLine="420"/>
      </w:pPr>
      <w:r>
        <w:rPr>
          <w:rFonts w:hint="eastAsia"/>
        </w:rPr>
        <w:t>GB</w:t>
      </w:r>
      <w:r>
        <w:t xml:space="preserve"> 5084 </w:t>
      </w:r>
      <w:r>
        <w:rPr>
          <w:rFonts w:hint="eastAsia"/>
        </w:rPr>
        <w:t>农田灌溉水质标准</w:t>
      </w:r>
    </w:p>
    <w:p>
      <w:pPr>
        <w:pStyle w:val="110"/>
        <w:spacing w:before="240" w:after="240"/>
      </w:pPr>
      <w:bookmarkStart w:id="42" w:name="_Toc97192966"/>
      <w:r>
        <w:rPr>
          <w:rFonts w:hint="eastAsia"/>
          <w:szCs w:val="21"/>
        </w:rPr>
        <w:t>术语和定义</w:t>
      </w:r>
      <w:bookmarkEnd w:id="42"/>
    </w:p>
    <w:sdt>
      <w:sdtPr>
        <w:id w:val="-1909835108"/>
        <w:placeholder>
          <w:docPart w:val="038D6DE3730E430FB0E5914DA5116D7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62"/>
            <w:ind w:firstLine="420"/>
          </w:pPr>
          <w:bookmarkStart w:id="43" w:name="_Toc26986532"/>
          <w:bookmarkEnd w:id="43"/>
          <w:r>
            <w:t>下列术语和定义适用于本文件。</w:t>
          </w:r>
        </w:p>
      </w:sdtContent>
    </w:sdt>
    <w:p>
      <w:pPr>
        <w:pStyle w:val="111"/>
        <w:spacing w:before="120" w:after="120"/>
      </w:pPr>
      <w:r>
        <w:t>再生农业</w:t>
      </w:r>
      <w:r>
        <w:rPr>
          <w:rFonts w:hint="eastAsia"/>
        </w:rPr>
        <w:t>R</w:t>
      </w:r>
      <w:r>
        <w:t>egenerative Agriculture</w:t>
      </w:r>
    </w:p>
    <w:p>
      <w:pPr>
        <w:pStyle w:val="62"/>
        <w:ind w:firstLine="420"/>
      </w:pPr>
      <w:r>
        <w:t>以减少土壤扰动和化学品投入等自然的解决方案，提高</w:t>
      </w:r>
      <w:r>
        <w:rPr>
          <w:rFonts w:hint="eastAsia"/>
        </w:rPr>
        <w:t>单位面积土地生产综合</w:t>
      </w:r>
      <w:r>
        <w:t xml:space="preserve">收益、增强农田土壤健康和活力、再生粮食和耕作系统资源的一种生产模式。 </w:t>
      </w:r>
    </w:p>
    <w:p>
      <w:pPr>
        <w:pStyle w:val="111"/>
        <w:spacing w:before="120" w:after="120"/>
        <w:ind w:firstLine="420"/>
        <w:rPr>
          <w:rFonts w:hAnsi="宋体"/>
        </w:rPr>
      </w:pPr>
      <w:r>
        <w:rPr>
          <w:rFonts w:hint="eastAsia" w:hAnsi="宋体"/>
        </w:rPr>
        <w:t>价值链</w:t>
      </w:r>
      <w:r>
        <w:rPr>
          <w:rFonts w:hint="eastAsia"/>
        </w:rPr>
        <w:t xml:space="preserve"> Value</w:t>
      </w:r>
      <w:r>
        <w:t xml:space="preserve"> </w:t>
      </w:r>
      <w:r>
        <w:rPr>
          <w:rFonts w:hint="eastAsia"/>
        </w:rPr>
        <w:t>Chain</w:t>
      </w:r>
    </w:p>
    <w:p>
      <w:pPr>
        <w:pStyle w:val="62"/>
        <w:ind w:firstLine="420"/>
        <w:rPr>
          <w:rStyle w:val="32"/>
          <w:rFonts w:ascii="Calibri" w:hAnsi="Calibri" w:eastAsia="黑体"/>
          <w:kern w:val="2"/>
        </w:rPr>
      </w:pPr>
      <w:r>
        <w:rPr>
          <w:rFonts w:hint="eastAsia" w:hAnsi="Times New Roman"/>
          <w:szCs w:val="21"/>
        </w:rPr>
        <w:t>是组织</w:t>
      </w:r>
      <w:r>
        <w:rPr>
          <w:rFonts w:hint="eastAsia" w:hAnsi="Times New Roman"/>
        </w:rPr>
        <w:t>在价值创造过程</w:t>
      </w:r>
      <w:r>
        <w:rPr>
          <w:rFonts w:hint="eastAsia"/>
          <w:lang w:val="en-US" w:eastAsia="zh-CN"/>
        </w:rPr>
        <w:t>中</w:t>
      </w:r>
      <w:r>
        <w:rPr>
          <w:rFonts w:hint="eastAsia" w:hAnsi="Times New Roman"/>
        </w:rPr>
        <w:t>包括的一系列关联活动的集合。</w:t>
      </w:r>
    </w:p>
    <w:p>
      <w:pPr>
        <w:pStyle w:val="110"/>
        <w:spacing w:before="240" w:after="240"/>
        <w:rPr>
          <w:kern w:val="2"/>
        </w:rPr>
      </w:pPr>
      <w:r>
        <w:rPr>
          <w:rFonts w:hint="eastAsia"/>
        </w:rPr>
        <w:t>种植生产</w:t>
      </w:r>
    </w:p>
    <w:p>
      <w:pPr>
        <w:pStyle w:val="111"/>
        <w:numPr>
          <w:ilvl w:val="2"/>
          <w:numId w:val="32"/>
        </w:numPr>
        <w:spacing w:before="120" w:after="120"/>
      </w:pPr>
      <w:r>
        <w:rPr>
          <w:rFonts w:hint="eastAsia"/>
          <w:lang w:val="en-US" w:eastAsia="zh-CN"/>
        </w:rPr>
        <w:t>原则</w:t>
      </w:r>
    </w:p>
    <w:p>
      <w:pPr>
        <w:spacing w:before="72" w:after="144" w:line="240" w:lineRule="auto"/>
        <w:ind w:firstLine="420" w:firstLineChars="200"/>
        <w:rPr>
          <w:rFonts w:hint="eastAsia" w:eastAsia="宋体"/>
          <w:lang w:eastAsia="zh-CN"/>
        </w:rPr>
      </w:pPr>
      <w:r>
        <w:rPr>
          <w:rFonts w:hint="eastAsia"/>
          <w:lang w:val="en-US" w:eastAsia="zh-CN"/>
        </w:rPr>
        <w:t>组织采用</w:t>
      </w:r>
      <w:r>
        <w:rPr>
          <w:rFonts w:hint="eastAsia"/>
        </w:rPr>
        <w:t>再生农业</w:t>
      </w:r>
      <w:r>
        <w:rPr>
          <w:rFonts w:hint="eastAsia"/>
          <w:lang w:val="en-US" w:eastAsia="zh-CN"/>
        </w:rPr>
        <w:t>模式进行种植活动时，应采取适宜的措施，实现</w:t>
      </w:r>
      <w:r>
        <w:rPr>
          <w:rFonts w:hint="eastAsia"/>
        </w:rPr>
        <w:t>土壤生态服务功能健康恢复</w:t>
      </w:r>
      <w:r>
        <w:rPr>
          <w:rFonts w:hint="eastAsia"/>
          <w:lang w:val="en-US" w:eastAsia="zh-CN"/>
        </w:rPr>
        <w:t>和</w:t>
      </w:r>
      <w:r>
        <w:rPr>
          <w:rFonts w:hint="eastAsia"/>
        </w:rPr>
        <w:t>改善</w:t>
      </w:r>
      <w:r>
        <w:rPr>
          <w:rFonts w:hint="eastAsia"/>
          <w:lang w:val="en-US" w:eastAsia="zh-CN"/>
        </w:rPr>
        <w:t>的</w:t>
      </w:r>
      <w:r>
        <w:rPr>
          <w:rFonts w:hint="eastAsia"/>
        </w:rPr>
        <w:t>目标</w:t>
      </w:r>
      <w:r>
        <w:rPr>
          <w:rFonts w:hint="eastAsia"/>
          <w:lang w:eastAsia="zh-CN"/>
        </w:rPr>
        <w:t>。</w:t>
      </w:r>
      <w:r>
        <w:rPr>
          <w:rFonts w:hint="eastAsia"/>
          <w:lang w:val="en-US" w:eastAsia="zh-CN"/>
        </w:rPr>
        <w:t>可达成目标与适用措施参见附录A。</w:t>
      </w:r>
    </w:p>
    <w:p>
      <w:pPr>
        <w:pStyle w:val="111"/>
        <w:numPr>
          <w:ilvl w:val="2"/>
          <w:numId w:val="32"/>
        </w:numPr>
        <w:spacing w:before="120" w:after="120"/>
        <w:rPr>
          <w:szCs w:val="21"/>
        </w:rPr>
      </w:pPr>
      <w:r>
        <w:rPr>
          <w:rFonts w:hint="eastAsia"/>
        </w:rPr>
        <w:t>种子和繁殖材料管理</w:t>
      </w:r>
    </w:p>
    <w:p>
      <w:pPr>
        <w:pStyle w:val="71"/>
        <w:numPr>
          <w:ilvl w:val="3"/>
          <w:numId w:val="33"/>
        </w:numPr>
        <w:spacing w:before="120" w:after="120"/>
        <w:ind w:left="0"/>
      </w:pPr>
      <w:r>
        <w:rPr>
          <w:rFonts w:hint="eastAsia"/>
        </w:rPr>
        <w:t>种源控制</w:t>
      </w:r>
    </w:p>
    <w:p>
      <w:pPr>
        <w:pStyle w:val="100"/>
        <w:spacing w:before="120" w:after="120"/>
        <w:ind w:firstLine="420"/>
      </w:pPr>
      <w:r>
        <w:rPr>
          <w:rFonts w:hint="eastAsia" w:ascii="宋体" w:eastAsia="宋体"/>
        </w:rPr>
        <w:t>组织应保留使用的种子和繁殖材料合格的来源证明，符合</w:t>
      </w:r>
      <w:r>
        <w:rPr>
          <w:rFonts w:hint="eastAsia" w:ascii="宋体" w:eastAsia="宋体"/>
          <w:lang w:val="en-US" w:eastAsia="zh-CN"/>
        </w:rPr>
        <w:t>法律</w:t>
      </w:r>
      <w:r>
        <w:rPr>
          <w:rFonts w:hint="eastAsia" w:ascii="宋体" w:eastAsia="宋体"/>
        </w:rPr>
        <w:t>法规要求，</w:t>
      </w:r>
      <w:r>
        <w:rPr>
          <w:rFonts w:hint="eastAsia" w:ascii="宋体" w:eastAsia="宋体"/>
          <w:color w:val="333333"/>
          <w:shd w:val="clear" w:color="auto" w:fill="FFFFFF"/>
        </w:rPr>
        <w:t>防止引入外来入侵物种。</w:t>
      </w:r>
    </w:p>
    <w:p>
      <w:pPr>
        <w:pStyle w:val="100"/>
        <w:spacing w:before="120" w:after="120"/>
        <w:ind w:firstLine="420"/>
      </w:pPr>
      <w:r>
        <w:rPr>
          <w:rFonts w:hint="eastAsia" w:ascii="宋体" w:eastAsia="宋体"/>
        </w:rPr>
        <w:t>组织</w:t>
      </w:r>
      <w:r>
        <w:rPr>
          <w:rFonts w:ascii="宋体" w:eastAsia="宋体"/>
        </w:rPr>
        <w:t>应</w:t>
      </w:r>
      <w:r>
        <w:rPr>
          <w:rFonts w:hint="eastAsia" w:ascii="宋体" w:eastAsia="宋体"/>
        </w:rPr>
        <w:t>保留购买的种子和繁殖材料</w:t>
      </w:r>
      <w:r>
        <w:rPr>
          <w:rFonts w:hint="eastAsia" w:ascii="宋体" w:eastAsia="宋体"/>
          <w:lang w:val="en-US" w:eastAsia="zh-CN"/>
        </w:rPr>
        <w:t>的</w:t>
      </w:r>
      <w:r>
        <w:rPr>
          <w:rFonts w:hint="eastAsia" w:ascii="宋体" w:eastAsia="宋体"/>
        </w:rPr>
        <w:t>生产或质量合格证明。</w:t>
      </w:r>
    </w:p>
    <w:p>
      <w:pPr>
        <w:pStyle w:val="100"/>
        <w:spacing w:before="120" w:after="120"/>
        <w:ind w:firstLine="420"/>
      </w:pPr>
      <w:r>
        <w:rPr>
          <w:rFonts w:hint="eastAsia" w:ascii="宋体" w:eastAsia="宋体"/>
        </w:rPr>
        <w:t>组织宜建立种源质量控制系统，包括</w:t>
      </w:r>
      <w:r>
        <w:rPr>
          <w:rFonts w:hint="eastAsia" w:ascii="宋体" w:eastAsia="宋体"/>
          <w:lang w:val="en-US" w:eastAsia="zh-CN"/>
        </w:rPr>
        <w:t>对</w:t>
      </w:r>
      <w:r>
        <w:rPr>
          <w:rFonts w:hint="eastAsia" w:ascii="宋体" w:eastAsia="宋体"/>
        </w:rPr>
        <w:t>亲本或源株的管理记录、病虫害控制记录等</w:t>
      </w:r>
      <w:r>
        <w:rPr>
          <w:rFonts w:hint="eastAsia" w:ascii="宋体" w:eastAsia="宋体"/>
          <w:lang w:val="en-US" w:eastAsia="zh-CN"/>
        </w:rPr>
        <w:t>内容</w:t>
      </w:r>
      <w:r>
        <w:rPr>
          <w:rFonts w:hint="eastAsia" w:ascii="宋体" w:eastAsia="宋体"/>
        </w:rPr>
        <w:t>。</w:t>
      </w:r>
    </w:p>
    <w:p>
      <w:pPr>
        <w:pStyle w:val="71"/>
        <w:spacing w:before="120" w:after="120"/>
      </w:pPr>
      <w:r>
        <w:rPr>
          <w:rFonts w:hint="eastAsia"/>
        </w:rPr>
        <w:t>品种选择</w:t>
      </w:r>
    </w:p>
    <w:p>
      <w:pPr>
        <w:pStyle w:val="62"/>
        <w:ind w:firstLine="420"/>
      </w:pPr>
      <w:r>
        <w:rPr>
          <w:rFonts w:hint="eastAsia"/>
        </w:rPr>
        <w:t>组织应选择对病害、虫害、干旱或冻害等具有抗性或耐性的品种。</w:t>
      </w:r>
    </w:p>
    <w:p>
      <w:pPr>
        <w:pStyle w:val="71"/>
        <w:spacing w:before="120" w:after="120"/>
      </w:pPr>
      <w:r>
        <w:rPr>
          <w:rFonts w:hint="eastAsia"/>
        </w:rPr>
        <w:t>繁殖材料处理</w:t>
      </w:r>
    </w:p>
    <w:p>
      <w:pPr>
        <w:pStyle w:val="62"/>
        <w:ind w:firstLine="420"/>
      </w:pPr>
      <w:r>
        <w:rPr>
          <w:rFonts w:hint="eastAsia"/>
        </w:rPr>
        <w:t>组织</w:t>
      </w:r>
      <w:r>
        <w:rPr>
          <w:rStyle w:val="38"/>
          <w:rFonts w:hint="eastAsia" w:ascii="Calibri" w:hAnsi="Calibri"/>
          <w:kern w:val="2"/>
        </w:rPr>
        <w:t>应记录</w:t>
      </w:r>
      <w:r>
        <w:rPr>
          <w:rFonts w:hint="eastAsia"/>
        </w:rPr>
        <w:t>对繁植材料的处理</w:t>
      </w:r>
      <w:r>
        <w:rPr>
          <w:rFonts w:hint="eastAsia"/>
          <w:lang w:val="en-US" w:eastAsia="zh-CN"/>
        </w:rPr>
        <w:t>过程</w:t>
      </w:r>
      <w:r>
        <w:rPr>
          <w:rFonts w:hint="eastAsia"/>
        </w:rPr>
        <w:t>，包括但不限于使用的植保产品名称及其靶标</w:t>
      </w:r>
      <w:r>
        <w:rPr>
          <w:rFonts w:hint="eastAsia" w:eastAsia="等线"/>
        </w:rPr>
        <w:t>[</w:t>
      </w:r>
      <w:r>
        <w:rPr>
          <w:rFonts w:hint="eastAsia"/>
        </w:rPr>
        <w:t>虫害和（或）病害</w:t>
      </w:r>
      <w:r>
        <w:rPr>
          <w:rFonts w:hint="eastAsia" w:eastAsia="等线"/>
        </w:rPr>
        <w:t>]</w:t>
      </w:r>
      <w:r>
        <w:rPr>
          <w:rFonts w:hint="eastAsia"/>
        </w:rPr>
        <w:t>。</w:t>
      </w:r>
    </w:p>
    <w:p>
      <w:pPr>
        <w:pStyle w:val="71"/>
        <w:spacing w:before="120" w:after="120"/>
      </w:pPr>
      <w:r>
        <w:rPr>
          <w:rFonts w:hint="eastAsia"/>
        </w:rPr>
        <w:t>转基因作物管理</w:t>
      </w:r>
    </w:p>
    <w:p>
      <w:pPr>
        <w:pStyle w:val="62"/>
        <w:ind w:firstLine="420"/>
      </w:pPr>
      <w:r>
        <w:rPr>
          <w:rFonts w:hint="eastAsia"/>
        </w:rPr>
        <w:t>组织应使用符合相关标准及法律法规的转基因作物繁殖材料。</w:t>
      </w:r>
    </w:p>
    <w:p>
      <w:pPr>
        <w:pStyle w:val="111"/>
        <w:spacing w:before="120" w:after="120"/>
      </w:pPr>
      <w:r>
        <w:rPr>
          <w:rFonts w:hint="eastAsia"/>
        </w:rPr>
        <w:t>土壤和养分管理</w:t>
      </w:r>
    </w:p>
    <w:p>
      <w:pPr>
        <w:pStyle w:val="71"/>
        <w:spacing w:before="120" w:after="120"/>
        <w:rPr>
          <w:rFonts w:ascii="宋体" w:hAnsi="宋体" w:eastAsia="宋体"/>
        </w:rPr>
      </w:pPr>
      <w:r>
        <w:rPr>
          <w:rFonts w:hint="eastAsia" w:ascii="宋体" w:hAnsi="宋体" w:eastAsia="宋体"/>
        </w:rPr>
        <w:t>土壤</w:t>
      </w:r>
      <w:r>
        <w:rPr>
          <w:rFonts w:hint="eastAsia"/>
        </w:rPr>
        <w:t>健康</w:t>
      </w:r>
      <w:r>
        <w:rPr>
          <w:rFonts w:hint="eastAsia" w:ascii="宋体" w:hAnsi="宋体" w:eastAsia="宋体"/>
        </w:rPr>
        <w:t>监测</w:t>
      </w:r>
      <w:r>
        <w:rPr>
          <w:rFonts w:hint="eastAsia"/>
        </w:rPr>
        <w:t>计划</w:t>
      </w:r>
    </w:p>
    <w:p>
      <w:pPr>
        <w:pStyle w:val="100"/>
        <w:spacing w:before="120" w:after="120"/>
        <w:rPr>
          <w:rFonts w:ascii="宋体" w:eastAsia="宋体"/>
        </w:rPr>
      </w:pPr>
      <w:r>
        <w:rPr>
          <w:rFonts w:hint="eastAsia" w:ascii="宋体" w:eastAsia="宋体"/>
        </w:rPr>
        <w:t>组织应制定、实施土壤健康监测计划，并保留相应记录。</w:t>
      </w:r>
    </w:p>
    <w:p>
      <w:pPr>
        <w:pStyle w:val="100"/>
        <w:spacing w:before="120" w:after="120"/>
        <w:rPr>
          <w:rFonts w:ascii="宋体" w:eastAsia="宋体"/>
        </w:rPr>
      </w:pPr>
      <w:r>
        <w:rPr>
          <w:rFonts w:hint="eastAsia" w:ascii="宋体" w:eastAsia="宋体"/>
        </w:rPr>
        <w:t>组织应在确定生产作物种类、生产模式、每季选择作物品种、制定耕作计划前，了解拟耕作土壤类型，监测不同地块的土壤环境，并依据</w:t>
      </w:r>
      <w:r>
        <w:rPr>
          <w:rFonts w:ascii="宋体" w:eastAsia="宋体"/>
          <w:szCs w:val="21"/>
        </w:rPr>
        <w:t>GB 15618</w:t>
      </w:r>
      <w:r>
        <w:rPr>
          <w:rFonts w:hint="eastAsia" w:ascii="宋体" w:eastAsia="宋体"/>
          <w:szCs w:val="21"/>
        </w:rPr>
        <w:t>对相关</w:t>
      </w:r>
      <w:r>
        <w:rPr>
          <w:rFonts w:hint="eastAsia" w:ascii="宋体" w:eastAsia="宋体"/>
        </w:rPr>
        <w:t>指标进行检测。检测项目包括但不限于：</w:t>
      </w:r>
    </w:p>
    <w:p>
      <w:pPr>
        <w:pStyle w:val="138"/>
      </w:pPr>
      <w:r>
        <w:rPr>
          <w:rFonts w:hint="eastAsia"/>
        </w:rPr>
        <w:t>土壤性质参数，包括耕层厚度、容重、pH值、土壤有机质（碳）、耕层含盐量等；</w:t>
      </w:r>
    </w:p>
    <w:p>
      <w:pPr>
        <w:pStyle w:val="138"/>
      </w:pPr>
      <w:r>
        <w:rPr>
          <w:rFonts w:hint="eastAsia"/>
        </w:rPr>
        <w:t>养分参数，包括全氮、有效磷、微量养分等；</w:t>
      </w:r>
    </w:p>
    <w:p>
      <w:pPr>
        <w:pStyle w:val="138"/>
        <w:rPr>
          <w:rFonts w:hAnsi="Times New Roman"/>
        </w:rPr>
      </w:pPr>
      <w:r>
        <w:rPr>
          <w:rFonts w:hint="eastAsia"/>
        </w:rPr>
        <w:t>其他参数，包括重金属、过度侵蚀和土壤贯入阻力等</w:t>
      </w:r>
      <w:r>
        <w:rPr>
          <w:rFonts w:hint="eastAsia" w:hAnsi="Times New Roman"/>
        </w:rPr>
        <w:t>。</w:t>
      </w:r>
    </w:p>
    <w:p>
      <w:pPr>
        <w:pStyle w:val="100"/>
        <w:spacing w:before="120" w:after="120"/>
        <w:rPr>
          <w:rFonts w:ascii="宋体" w:eastAsia="宋体"/>
        </w:rPr>
      </w:pPr>
      <w:r>
        <w:rPr>
          <w:rFonts w:hint="eastAsia" w:ascii="宋体" w:eastAsia="宋体"/>
        </w:rPr>
        <w:t>组织应定期分析监测数据趋势，用于判断土壤健康改善目标的达成水平，例如土壤保持、持氮、固碳、持水、排水能力和生物多样性的恢复和改善水平等。</w:t>
      </w:r>
    </w:p>
    <w:p>
      <w:pPr>
        <w:pStyle w:val="71"/>
        <w:spacing w:before="120" w:after="120"/>
      </w:pPr>
      <w:r>
        <w:rPr>
          <w:rFonts w:hint="eastAsia"/>
        </w:rPr>
        <w:t>土壤健康管理计划</w:t>
      </w:r>
    </w:p>
    <w:p>
      <w:pPr>
        <w:pStyle w:val="104"/>
        <w:spacing w:before="120" w:after="120"/>
        <w:rPr>
          <w:rFonts w:ascii="宋体" w:eastAsia="宋体"/>
        </w:rPr>
      </w:pPr>
      <w:r>
        <w:rPr>
          <w:rFonts w:hint="eastAsia" w:ascii="宋体" w:eastAsia="宋体"/>
        </w:rPr>
        <w:t>为保证土壤管理计划的专业性、科学性和完整性，组织宜绘制耕地区域的土壤地图，例如大比例尺耕地地图或矢量电子地图。</w:t>
      </w:r>
    </w:p>
    <w:p>
      <w:pPr>
        <w:pStyle w:val="100"/>
        <w:spacing w:before="120" w:after="120"/>
        <w:rPr>
          <w:rFonts w:ascii="宋体" w:hAnsi="宋体" w:eastAsia="宋体"/>
        </w:rPr>
      </w:pPr>
      <w:r>
        <w:rPr>
          <w:rFonts w:hint="eastAsia" w:ascii="宋体" w:hAnsi="宋体" w:eastAsia="宋体"/>
        </w:rPr>
        <w:t>组织可根据已制定的计划、拟达成的目标和耕地土壤健康风险点，因地制宜采用以下措施：</w:t>
      </w:r>
    </w:p>
    <w:p>
      <w:pPr>
        <w:pStyle w:val="138"/>
        <w:rPr>
          <w:rFonts w:hAnsi="宋体"/>
        </w:rPr>
      </w:pPr>
      <w:r>
        <w:rPr>
          <w:rFonts w:hint="eastAsia" w:hAnsi="宋体"/>
        </w:rPr>
        <w:t>少耕、免耕，保持活根；</w:t>
      </w:r>
    </w:p>
    <w:p>
      <w:pPr>
        <w:pStyle w:val="138"/>
        <w:rPr>
          <w:rFonts w:hAnsi="宋体"/>
        </w:rPr>
      </w:pPr>
      <w:r>
        <w:rPr>
          <w:rFonts w:hint="eastAsia" w:hAnsi="宋体"/>
        </w:rPr>
        <w:t>混作（间作、套种）、轮作；</w:t>
      </w:r>
    </w:p>
    <w:p>
      <w:pPr>
        <w:pStyle w:val="138"/>
        <w:rPr>
          <w:rFonts w:hAnsi="宋体"/>
        </w:rPr>
      </w:pPr>
      <w:r>
        <w:rPr>
          <w:rFonts w:hint="eastAsia" w:hAnsi="宋体"/>
        </w:rPr>
        <w:t>保持土壤覆盖，种植覆盖作物；</w:t>
      </w:r>
    </w:p>
    <w:p>
      <w:pPr>
        <w:pStyle w:val="138"/>
        <w:rPr>
          <w:rFonts w:hAnsi="宋体"/>
        </w:rPr>
      </w:pPr>
      <w:r>
        <w:rPr>
          <w:rFonts w:hint="eastAsia" w:hAnsi="宋体"/>
        </w:rPr>
        <w:t>排水渠、堤岸、梯田</w:t>
      </w:r>
      <w:r>
        <w:rPr>
          <w:rFonts w:hint="eastAsia" w:hAnsi="宋体"/>
          <w:lang w:eastAsia="zh-CN"/>
        </w:rPr>
        <w:t>、</w:t>
      </w:r>
      <w:r>
        <w:rPr>
          <w:rFonts w:hint="eastAsia" w:hAnsi="宋体"/>
        </w:rPr>
        <w:t>等高种植、防风林；</w:t>
      </w:r>
    </w:p>
    <w:p>
      <w:pPr>
        <w:pStyle w:val="138"/>
        <w:rPr>
          <w:rFonts w:hAnsi="宋体"/>
        </w:rPr>
      </w:pPr>
      <w:r>
        <w:rPr>
          <w:rFonts w:hint="eastAsia" w:hAnsi="宋体"/>
        </w:rPr>
        <w:t>尽可能将更多的作物残茬和秸秆保留在耕地里，并避免在土地上直接焚烧。</w:t>
      </w:r>
    </w:p>
    <w:p>
      <w:pPr>
        <w:pStyle w:val="100"/>
        <w:spacing w:before="120" w:after="120"/>
        <w:rPr>
          <w:rFonts w:ascii="宋体" w:hAnsi="宋体" w:eastAsia="宋体"/>
        </w:rPr>
      </w:pPr>
      <w:r>
        <w:rPr>
          <w:rFonts w:hint="eastAsia" w:ascii="宋体" w:hAnsi="宋体" w:eastAsia="宋体"/>
        </w:rPr>
        <w:t>组织应确保土壤健康管理计划得到有效的实施，保留相应的记录，并监测相关措施的有效性，根据实施情况，不断完善和修订计划。</w:t>
      </w:r>
    </w:p>
    <w:p>
      <w:pPr>
        <w:pStyle w:val="71"/>
        <w:spacing w:before="120" w:after="120"/>
      </w:pPr>
      <w:r>
        <w:rPr>
          <w:rFonts w:hint="eastAsia"/>
        </w:rPr>
        <w:t>养分管理计划</w:t>
      </w:r>
    </w:p>
    <w:p>
      <w:pPr>
        <w:pStyle w:val="100"/>
        <w:spacing w:before="120" w:after="120"/>
        <w:rPr>
          <w:rFonts w:ascii="宋体" w:hAnsi="宋体" w:eastAsia="宋体"/>
        </w:rPr>
      </w:pPr>
      <w:r>
        <w:rPr>
          <w:rFonts w:hint="eastAsia" w:ascii="宋体" w:hAnsi="宋体" w:eastAsia="宋体"/>
        </w:rPr>
        <w:t>养分管理计划应包含中长期土壤健康恢复投入品方案</w:t>
      </w:r>
      <w:r>
        <w:rPr>
          <w:rStyle w:val="38"/>
          <w:rFonts w:hint="eastAsia" w:ascii="Calibri" w:hAnsi="Calibri" w:eastAsia="宋体"/>
          <w:kern w:val="2"/>
        </w:rPr>
        <w:t>和</w:t>
      </w:r>
      <w:r>
        <w:rPr>
          <w:rFonts w:hint="eastAsia" w:ascii="宋体" w:hAnsi="宋体" w:eastAsia="宋体"/>
        </w:rPr>
        <w:t>当季作物生产施肥方案。</w:t>
      </w:r>
    </w:p>
    <w:p>
      <w:pPr>
        <w:pStyle w:val="100"/>
        <w:spacing w:before="120" w:after="120"/>
        <w:rPr>
          <w:rFonts w:ascii="宋体" w:hAnsi="宋体" w:eastAsia="宋体"/>
        </w:rPr>
      </w:pPr>
      <w:r>
        <w:rPr>
          <w:rFonts w:hint="eastAsia" w:ascii="宋体" w:hAnsi="宋体" w:eastAsia="宋体"/>
        </w:rPr>
        <w:t>在制定养分管理计划时，组织应综合组织土壤管理计划、种植农作物及品种的生产需求养分水平、种植生产当地气候条件特征信息等因素，尽量减少施肥对土壤、空气、水和生物多样性的负面影响，并将减少对化肥施用依赖的措施纳入其中。可采取的措施包括：</w:t>
      </w:r>
    </w:p>
    <w:p>
      <w:pPr>
        <w:pStyle w:val="138"/>
        <w:rPr>
          <w:rFonts w:hAnsi="宋体"/>
        </w:rPr>
      </w:pPr>
      <w:r>
        <w:rPr>
          <w:rFonts w:hint="eastAsia" w:hAnsi="宋体"/>
        </w:rPr>
        <w:t>堆肥和畜粪，综合放牧；</w:t>
      </w:r>
    </w:p>
    <w:p>
      <w:pPr>
        <w:pStyle w:val="138"/>
        <w:rPr>
          <w:rFonts w:hAnsi="宋体"/>
        </w:rPr>
      </w:pPr>
      <w:r>
        <w:rPr>
          <w:rFonts w:hint="eastAsia" w:hAnsi="宋体"/>
        </w:rPr>
        <w:t>促进作物根系生长和发达，提高土壤微生物数量、种类数的生物菌肥；</w:t>
      </w:r>
    </w:p>
    <w:p>
      <w:pPr>
        <w:pStyle w:val="138"/>
        <w:spacing w:before="120" w:after="120"/>
        <w:rPr>
          <w:rFonts w:hAnsi="宋体"/>
        </w:rPr>
      </w:pPr>
      <w:r>
        <w:rPr>
          <w:rFonts w:hint="eastAsia" w:hAnsi="宋体"/>
        </w:rPr>
        <w:t>土壤调节剂。</w:t>
      </w:r>
    </w:p>
    <w:p>
      <w:pPr>
        <w:pStyle w:val="100"/>
        <w:spacing w:before="120" w:after="120"/>
        <w:rPr>
          <w:rFonts w:ascii="宋体" w:hAnsi="宋体" w:eastAsia="宋体"/>
        </w:rPr>
      </w:pPr>
      <w:r>
        <w:rPr>
          <w:rFonts w:hint="eastAsia" w:ascii="宋体" w:hAnsi="宋体" w:eastAsia="宋体"/>
        </w:rPr>
        <w:t>施肥方案应经由组织中再生农业负责人审批确认后实施。在实施过程中应遵守四个施肥原则，即选择正确的肥料来源、计量正确的用量、计划正确的时机</w:t>
      </w:r>
      <w:r>
        <w:rPr>
          <w:rFonts w:hint="eastAsia" w:ascii="宋体" w:hAnsi="宋体" w:eastAsia="宋体"/>
          <w:lang w:val="en-US" w:eastAsia="zh-CN"/>
        </w:rPr>
        <w:t>以及</w:t>
      </w:r>
      <w:r>
        <w:rPr>
          <w:rFonts w:hint="eastAsia" w:ascii="宋体" w:hAnsi="宋体" w:eastAsia="宋体"/>
        </w:rPr>
        <w:t>在正确的位置施用肥料。</w:t>
      </w:r>
    </w:p>
    <w:p>
      <w:pPr>
        <w:pStyle w:val="100"/>
        <w:spacing w:before="120" w:after="120"/>
        <w:rPr>
          <w:rFonts w:ascii="宋体" w:hAnsi="宋体" w:eastAsia="宋体"/>
        </w:rPr>
      </w:pPr>
      <w:r>
        <w:rPr>
          <w:rFonts w:hint="eastAsia" w:ascii="宋体" w:hAnsi="宋体" w:eastAsia="宋体"/>
        </w:rPr>
        <w:t>组织应保留养分管理计划的实施情况记录，并监测相关措施的有效性，根据实施情况，不断完善和修订计划。</w:t>
      </w:r>
    </w:p>
    <w:p>
      <w:pPr>
        <w:pStyle w:val="111"/>
        <w:spacing w:before="120" w:after="120"/>
      </w:pPr>
      <w:r>
        <w:rPr>
          <w:rFonts w:hint="eastAsia"/>
        </w:rPr>
        <w:t>水资源管理</w:t>
      </w:r>
    </w:p>
    <w:p>
      <w:pPr>
        <w:pStyle w:val="71"/>
        <w:spacing w:before="120" w:after="120"/>
      </w:pPr>
      <w:r>
        <w:rPr>
          <w:rFonts w:hint="eastAsia"/>
        </w:rPr>
        <w:t>灌溉管理</w:t>
      </w:r>
    </w:p>
    <w:p>
      <w:pPr>
        <w:pStyle w:val="100"/>
        <w:spacing w:before="120" w:after="120"/>
        <w:rPr>
          <w:rFonts w:ascii="宋体" w:hAnsi="宋体" w:eastAsia="宋体"/>
        </w:rPr>
      </w:pPr>
      <w:r>
        <w:rPr>
          <w:rFonts w:hint="eastAsia" w:ascii="宋体" w:hAnsi="宋体" w:eastAsia="宋体"/>
        </w:rPr>
        <w:t>组织应了解耕地所在地的水文条件，充分评估当地的水资源压力和灌溉用水存在的风险，结合地形、土质、农作物需水特点、管理成本等因素制定灌溉计划并记录执行情况。灌溉计划应充分体现当地主要作物的需水规律，推广农业节水技术，最大限度节约用水、提高用水效率。</w:t>
      </w:r>
    </w:p>
    <w:p>
      <w:pPr>
        <w:pStyle w:val="100"/>
        <w:spacing w:before="120" w:after="120"/>
        <w:rPr>
          <w:rFonts w:ascii="宋体" w:hAnsi="宋体" w:eastAsia="宋体"/>
        </w:rPr>
      </w:pPr>
      <w:r>
        <w:rPr>
          <w:rFonts w:hint="eastAsia" w:ascii="宋体" w:hAnsi="宋体" w:eastAsia="宋体"/>
        </w:rPr>
        <w:t>需要直接从江河、湖泊或者地下水取用资源时，应符合国家、地方法规和标准中关于农业生产用水取水许可、取水限额的规定，避免非法取水和持续取水造成的地下水枯竭。</w:t>
      </w:r>
    </w:p>
    <w:p>
      <w:pPr>
        <w:pStyle w:val="100"/>
        <w:spacing w:before="120" w:after="120"/>
        <w:rPr>
          <w:rFonts w:ascii="宋体" w:hAnsi="宋体" w:eastAsia="宋体"/>
        </w:rPr>
      </w:pPr>
      <w:r>
        <w:rPr>
          <w:rFonts w:hint="eastAsia" w:ascii="宋体" w:hAnsi="宋体" w:eastAsia="宋体"/>
        </w:rPr>
        <w:t xml:space="preserve">组织应禁止改造与水资源保护有关的重要地区，例如湿地等。 </w:t>
      </w:r>
    </w:p>
    <w:p>
      <w:pPr>
        <w:pStyle w:val="100"/>
        <w:spacing w:before="120" w:after="120"/>
        <w:rPr>
          <w:rFonts w:ascii="宋体" w:hAnsi="宋体" w:eastAsia="宋体"/>
        </w:rPr>
      </w:pPr>
      <w:r>
        <w:rPr>
          <w:rFonts w:hint="eastAsia" w:ascii="宋体" w:hAnsi="宋体" w:eastAsia="宋体"/>
        </w:rPr>
        <w:t>组织应加强对农田灌溉用水水质的监测并保留相应的记录。监测指标和方法应符合GB</w:t>
      </w:r>
      <w:r>
        <w:rPr>
          <w:rFonts w:ascii="宋体" w:hAnsi="宋体" w:eastAsia="宋体"/>
        </w:rPr>
        <w:t xml:space="preserve"> 5084的规定，鼓励组织</w:t>
      </w:r>
      <w:r>
        <w:rPr>
          <w:rFonts w:hint="eastAsia" w:ascii="宋体" w:hAnsi="宋体" w:eastAsia="宋体"/>
        </w:rPr>
        <w:t>增加地方农田灌溉水质标准项目和特定区域典型水污染物检测指标，以保障食品安全。</w:t>
      </w:r>
    </w:p>
    <w:p>
      <w:pPr>
        <w:pStyle w:val="100"/>
        <w:spacing w:before="120" w:after="120"/>
        <w:rPr>
          <w:rFonts w:ascii="宋体" w:hAnsi="宋体" w:eastAsia="宋体"/>
        </w:rPr>
      </w:pPr>
      <w:r>
        <w:rPr>
          <w:rFonts w:hint="eastAsia" w:ascii="宋体" w:hAnsi="宋体" w:eastAsia="宋体"/>
        </w:rPr>
        <w:t>组织应选择高效的耕地灌溉系统，包括但不限于滴灌、漫灌、沟灌、中枢灌溉等。鼓励因地制宜选择喷灌、微灌、管道输水灌溉、渠道防渗输水灌溉等节水灌溉技术。鼓励组织监测并记录单位面积耕地的灌溉用水量在不同灌溉管理模式和生产周期间的差异变化，以此作为灌溉效率评估和方案改善的决策依据。</w:t>
      </w:r>
    </w:p>
    <w:p>
      <w:pPr>
        <w:pStyle w:val="100"/>
        <w:spacing w:before="120" w:after="120"/>
      </w:pPr>
      <w:r>
        <w:rPr>
          <w:rFonts w:hint="eastAsia" w:ascii="宋体" w:hAnsi="宋体" w:eastAsia="宋体"/>
        </w:rPr>
        <w:t>组织应了解灌溉过程中的关注点，包括但不限于提高用水效率、避免灌溉水受到污染、保护耕地及周边区域生物多样性等。</w:t>
      </w:r>
      <w:r>
        <w:rPr>
          <w:rFonts w:hint="eastAsia"/>
        </w:rPr>
        <w:t xml:space="preserve"> </w:t>
      </w:r>
    </w:p>
    <w:p>
      <w:pPr>
        <w:pStyle w:val="71"/>
        <w:spacing w:before="120" w:after="120"/>
      </w:pPr>
      <w:r>
        <w:rPr>
          <w:rFonts w:hint="eastAsia"/>
        </w:rPr>
        <w:t>排水管理</w:t>
      </w:r>
    </w:p>
    <w:p>
      <w:pPr>
        <w:pStyle w:val="100"/>
        <w:spacing w:before="120" w:after="120"/>
        <w:rPr>
          <w:rFonts w:ascii="宋体" w:hAnsi="宋体" w:eastAsia="宋体"/>
        </w:rPr>
      </w:pPr>
      <w:r>
        <w:rPr>
          <w:rFonts w:ascii="宋体" w:hAnsi="宋体" w:eastAsia="宋体"/>
          <w:highlight w:val="none"/>
        </w:rPr>
        <w:t>在</w:t>
      </w:r>
      <w:r>
        <w:rPr>
          <w:rFonts w:hint="eastAsia" w:ascii="宋体" w:hAnsi="宋体" w:eastAsia="宋体"/>
          <w:highlight w:val="none"/>
        </w:rPr>
        <w:t>田间</w:t>
      </w:r>
      <w:r>
        <w:rPr>
          <w:rFonts w:ascii="宋体" w:hAnsi="宋体" w:eastAsia="宋体"/>
          <w:highlight w:val="none"/>
        </w:rPr>
        <w:t>排水系统的规划、改造和施工过程中，组织应尽量减少田间排水过程中的水土流失。耕作生产过程中，组织应避免和减少农田排水造成的溶淋和肥料流失，防止农业面源污染。</w:t>
      </w:r>
    </w:p>
    <w:p>
      <w:pPr>
        <w:pStyle w:val="100"/>
        <w:spacing w:before="120" w:after="120"/>
        <w:rPr>
          <w:rFonts w:ascii="宋体" w:hAnsi="宋体" w:eastAsia="宋体"/>
        </w:rPr>
      </w:pPr>
      <w:r>
        <w:rPr>
          <w:rFonts w:hint="eastAsia" w:ascii="宋体" w:hAnsi="宋体" w:eastAsia="宋体"/>
          <w:highlight w:val="none"/>
        </w:rPr>
        <w:t>组织宜</w:t>
      </w:r>
      <w:r>
        <w:rPr>
          <w:rFonts w:hint="eastAsia" w:ascii="宋体" w:hAnsi="宋体" w:eastAsia="宋体"/>
        </w:rPr>
        <w:t>采用先进的农田排水技术，促进盐碱地和中低产田改造。鼓励组织监测记录单位面积耕地单产的变化。</w:t>
      </w:r>
    </w:p>
    <w:p>
      <w:pPr>
        <w:pStyle w:val="100"/>
        <w:spacing w:before="120" w:after="120"/>
        <w:rPr>
          <w:rFonts w:ascii="宋体" w:hAnsi="宋体" w:eastAsia="宋体"/>
        </w:rPr>
      </w:pPr>
      <w:r>
        <w:rPr>
          <w:rFonts w:hint="eastAsia" w:ascii="宋体" w:hAnsi="宋体" w:eastAsia="宋体"/>
        </w:rPr>
        <w:t>当</w:t>
      </w:r>
      <w:r>
        <w:rPr>
          <w:rFonts w:hint="eastAsia" w:ascii="宋体" w:hAnsi="宋体" w:eastAsia="宋体"/>
          <w:highlight w:val="none"/>
        </w:rPr>
        <w:t>农田</w:t>
      </w:r>
      <w:r>
        <w:rPr>
          <w:rFonts w:hint="eastAsia" w:ascii="宋体" w:hAnsi="宋体" w:eastAsia="宋体"/>
        </w:rPr>
        <w:t>排水通过排水设施排入公共水道或水体时，组织应检查水体情况并保存记录，观察是否有水藻和植物（如浮萍）流入水中，防止周边水体富营养化。</w:t>
      </w:r>
    </w:p>
    <w:p>
      <w:pPr>
        <w:pStyle w:val="100"/>
        <w:spacing w:before="120" w:after="120"/>
        <w:rPr>
          <w:rFonts w:ascii="宋体" w:hAnsi="宋体" w:eastAsia="宋体"/>
        </w:rPr>
      </w:pPr>
      <w:r>
        <w:rPr>
          <w:rFonts w:hint="eastAsia" w:ascii="宋体" w:hAnsi="宋体" w:eastAsia="宋体"/>
        </w:rPr>
        <w:t>组织应关注有关农田排水的最新要求，配合管理部门进行对农业面源污染中总氮、氨氮、总磷等涉水污染物的流失和地表径流的监测。</w:t>
      </w:r>
    </w:p>
    <w:p>
      <w:pPr>
        <w:pStyle w:val="111"/>
        <w:spacing w:before="120" w:after="120"/>
      </w:pPr>
      <w:r>
        <w:t>病虫草害</w:t>
      </w:r>
      <w:r>
        <w:rPr>
          <w:rFonts w:hint="eastAsia"/>
        </w:rPr>
        <w:t>综合防治和化学控制</w:t>
      </w:r>
    </w:p>
    <w:p>
      <w:pPr>
        <w:pStyle w:val="71"/>
        <w:spacing w:before="120" w:after="120"/>
      </w:pPr>
      <w:r>
        <w:rPr>
          <w:rFonts w:hint="eastAsia"/>
        </w:rPr>
        <w:t>病虫草害综合防治</w:t>
      </w:r>
    </w:p>
    <w:p>
      <w:pPr>
        <w:pStyle w:val="100"/>
        <w:spacing w:before="120" w:after="120"/>
        <w:rPr>
          <w:rFonts w:ascii="宋体" w:hAnsi="宋体" w:eastAsia="宋体"/>
        </w:rPr>
      </w:pPr>
      <w:r>
        <w:rPr>
          <w:rFonts w:hint="eastAsia" w:ascii="宋体" w:hAnsi="宋体" w:eastAsia="宋体"/>
        </w:rPr>
        <w:t>遵守“预防为主，综合防治”的基本方针，建立病虫草害综合防治计划，包括预防、监测和干预等管理流程，达成以下目标：</w:t>
      </w:r>
    </w:p>
    <w:p>
      <w:pPr>
        <w:pStyle w:val="138"/>
        <w:rPr>
          <w:rFonts w:hAnsi="宋体"/>
        </w:rPr>
      </w:pPr>
      <w:r>
        <w:rPr>
          <w:rFonts w:hint="eastAsia" w:hAnsi="宋体"/>
        </w:rPr>
        <w:t>减少化学药剂的用量；</w:t>
      </w:r>
    </w:p>
    <w:p>
      <w:pPr>
        <w:pStyle w:val="138"/>
        <w:rPr>
          <w:rFonts w:hAnsi="宋体"/>
        </w:rPr>
      </w:pPr>
      <w:r>
        <w:rPr>
          <w:rFonts w:hint="eastAsia" w:hAnsi="宋体"/>
        </w:rPr>
        <w:t>减少杂草、害虫和疾病的抗药性；</w:t>
      </w:r>
    </w:p>
    <w:p>
      <w:pPr>
        <w:pStyle w:val="138"/>
        <w:rPr>
          <w:rFonts w:hAnsi="宋体"/>
        </w:rPr>
      </w:pPr>
      <w:r>
        <w:rPr>
          <w:rFonts w:hint="eastAsia" w:hAnsi="宋体"/>
        </w:rPr>
        <w:t>减少对人类和环境的不利影响。</w:t>
      </w:r>
    </w:p>
    <w:p>
      <w:pPr>
        <w:pStyle w:val="100"/>
        <w:spacing w:before="120" w:after="120"/>
        <w:rPr>
          <w:rFonts w:ascii="宋体" w:hAnsi="宋体" w:eastAsia="宋体"/>
        </w:rPr>
      </w:pPr>
      <w:r>
        <w:rPr>
          <w:rFonts w:hint="eastAsia" w:ascii="宋体" w:hAnsi="宋体" w:eastAsia="宋体"/>
        </w:rPr>
        <w:t>组织应基于相关法规、标准要求，结合组织目标和权威、专业机构专家给出的合理化建议，优先采用非化学干预的病虫草害综合防治措施</w:t>
      </w:r>
      <w:r>
        <w:rPr>
          <w:rFonts w:ascii="宋体" w:hAnsi="宋体" w:eastAsia="宋体"/>
        </w:rPr>
        <w:t>。</w:t>
      </w:r>
      <w:r>
        <w:rPr>
          <w:rFonts w:hint="eastAsia" w:ascii="宋体" w:hAnsi="宋体" w:eastAsia="宋体"/>
        </w:rPr>
        <w:t>非化学干预措施包括但不限于：</w:t>
      </w:r>
    </w:p>
    <w:p>
      <w:pPr>
        <w:pStyle w:val="138"/>
        <w:rPr>
          <w:rFonts w:hAnsi="宋体"/>
        </w:rPr>
      </w:pPr>
      <w:r>
        <w:rPr>
          <w:rFonts w:hint="eastAsia" w:hAnsi="宋体"/>
        </w:rPr>
        <w:t>品种性状的选择和培育，例如抗虫转基因性状、耐除草剂转基因性状、抗病性状；</w:t>
      </w:r>
    </w:p>
    <w:p>
      <w:pPr>
        <w:pStyle w:val="138"/>
        <w:rPr>
          <w:rFonts w:hAnsi="宋体"/>
        </w:rPr>
      </w:pPr>
      <w:r>
        <w:rPr>
          <w:rFonts w:hint="eastAsia" w:hAnsi="宋体"/>
        </w:rPr>
        <w:t>农事活动的改变，例如适宜的种植模式和灌溉模式，轮作或混种，综合放牧等；</w:t>
      </w:r>
    </w:p>
    <w:p>
      <w:pPr>
        <w:pStyle w:val="138"/>
        <w:rPr>
          <w:rFonts w:hAnsi="宋体"/>
        </w:rPr>
      </w:pPr>
      <w:r>
        <w:rPr>
          <w:rFonts w:hint="eastAsia" w:hAnsi="宋体"/>
        </w:rPr>
        <w:t>生物防治，例如生态环境管理，在田边空地建立生物多样性栖息地、甲虫栖息带，吸引有害生物的天敌栖息；饲养蜜蜂；诱虫作物；微生物防治；人工投放无害天敌；</w:t>
      </w:r>
    </w:p>
    <w:p>
      <w:pPr>
        <w:pStyle w:val="138"/>
        <w:rPr>
          <w:rFonts w:hAnsi="宋体"/>
        </w:rPr>
      </w:pPr>
      <w:r>
        <w:rPr>
          <w:rFonts w:hint="eastAsia" w:hAnsi="宋体"/>
        </w:rPr>
        <w:t>物理防治，如诱虫灯、防虫袋等。</w:t>
      </w:r>
    </w:p>
    <w:p>
      <w:pPr>
        <w:pStyle w:val="100"/>
        <w:spacing w:before="120" w:after="120"/>
        <w:rPr>
          <w:rFonts w:ascii="宋体" w:hAnsi="宋体" w:eastAsia="宋体"/>
        </w:rPr>
      </w:pPr>
      <w:r>
        <w:rPr>
          <w:rFonts w:hint="eastAsia" w:ascii="宋体" w:hAnsi="宋体" w:eastAsia="宋体"/>
        </w:rPr>
        <w:t>组织应确保病虫草害综合防治计划措施的适用性和有效性，并通过监测</w:t>
      </w:r>
      <w:r>
        <w:rPr>
          <w:rFonts w:ascii="宋体" w:hAnsi="宋体" w:eastAsia="宋体"/>
        </w:rPr>
        <w:t>对</w:t>
      </w:r>
      <w:r>
        <w:rPr>
          <w:rFonts w:hint="eastAsia" w:ascii="宋体" w:hAnsi="宋体" w:eastAsia="宋体"/>
        </w:rPr>
        <w:t>防治效果进行评估，不断优化完善。</w:t>
      </w:r>
    </w:p>
    <w:p>
      <w:pPr>
        <w:pStyle w:val="71"/>
        <w:spacing w:before="120" w:after="120"/>
      </w:pPr>
      <w:r>
        <w:rPr>
          <w:rFonts w:hint="eastAsia"/>
        </w:rPr>
        <w:t>化学防治</w:t>
      </w:r>
    </w:p>
    <w:p>
      <w:pPr>
        <w:pStyle w:val="100"/>
        <w:spacing w:before="120" w:after="120"/>
        <w:rPr>
          <w:rFonts w:ascii="宋体" w:hAnsi="宋体" w:eastAsia="宋体"/>
        </w:rPr>
      </w:pPr>
      <w:r>
        <w:rPr>
          <w:rFonts w:hint="eastAsia" w:ascii="宋体" w:hAnsi="宋体" w:eastAsia="宋体"/>
        </w:rPr>
        <w:t>组织应选择经过注册的农药产品（植物保护产品），</w:t>
      </w:r>
      <w:r>
        <w:rPr>
          <w:rFonts w:hint="eastAsia" w:ascii="宋体" w:hAnsi="宋体" w:eastAsia="宋体"/>
          <w:lang w:val="en-US" w:eastAsia="zh-CN"/>
        </w:rPr>
        <w:t>使用时应符合</w:t>
      </w:r>
      <w:r>
        <w:rPr>
          <w:rFonts w:hint="eastAsia" w:ascii="宋体" w:hAnsi="宋体" w:eastAsia="宋体"/>
        </w:rPr>
        <w:t>相关国际公约对农药设置的使用限制。</w:t>
      </w:r>
    </w:p>
    <w:p>
      <w:pPr>
        <w:pStyle w:val="100"/>
        <w:spacing w:before="120" w:after="120"/>
        <w:rPr>
          <w:rFonts w:ascii="宋体" w:hAnsi="宋体" w:eastAsia="宋体"/>
        </w:rPr>
      </w:pPr>
      <w:r>
        <w:rPr>
          <w:rFonts w:hint="eastAsia" w:ascii="宋体" w:hAnsi="宋体" w:eastAsia="宋体"/>
        </w:rPr>
        <w:t>组织应从获得许可的渠道购买农药，并按照要求保留相应的供应商资质、购买记录等追溯材料。</w:t>
      </w:r>
    </w:p>
    <w:p>
      <w:pPr>
        <w:pStyle w:val="100"/>
        <w:spacing w:before="120" w:after="120"/>
        <w:rPr>
          <w:rFonts w:ascii="宋体" w:hAnsi="宋体" w:eastAsia="宋体"/>
        </w:rPr>
      </w:pPr>
      <w:r>
        <w:rPr>
          <w:rFonts w:hint="eastAsia" w:ascii="宋体" w:hAnsi="宋体" w:eastAsia="宋体"/>
        </w:rPr>
        <w:t>组织应</w:t>
      </w:r>
      <w:r>
        <w:rPr>
          <w:rFonts w:hint="eastAsia" w:ascii="宋体" w:hAnsi="宋体" w:eastAsia="宋体"/>
          <w:color w:val="auto"/>
        </w:rPr>
        <w:t>采取适宜的措施管理农药产品的标识、存储、运输，</w:t>
      </w:r>
      <w:r>
        <w:rPr>
          <w:rFonts w:hint="eastAsia" w:ascii="宋体" w:hAnsi="宋体" w:eastAsia="宋体"/>
        </w:rPr>
        <w:t>防止其对人和环境的暴露风险。农药产品的标签宜标注以下信息</w:t>
      </w:r>
      <w:r>
        <w:rPr>
          <w:rStyle w:val="32"/>
          <w:rFonts w:hint="eastAsia" w:ascii="宋体" w:hAnsi="宋体" w:eastAsia="宋体"/>
          <w:kern w:val="0"/>
        </w:rPr>
        <w:t>：</w:t>
      </w:r>
    </w:p>
    <w:p>
      <w:pPr>
        <w:pStyle w:val="138"/>
      </w:pPr>
      <w:r>
        <w:rPr>
          <w:rFonts w:hint="eastAsia"/>
        </w:rPr>
        <w:t>有害靶标；</w:t>
      </w:r>
    </w:p>
    <w:p>
      <w:pPr>
        <w:pStyle w:val="138"/>
      </w:pPr>
      <w:r>
        <w:rPr>
          <w:rFonts w:hint="eastAsia"/>
        </w:rPr>
        <w:t>使用的时间和浓度；</w:t>
      </w:r>
    </w:p>
    <w:p>
      <w:pPr>
        <w:pStyle w:val="138"/>
      </w:pPr>
      <w:r>
        <w:rPr>
          <w:rFonts w:hint="eastAsia"/>
        </w:rPr>
        <w:t>批准的最大施用剂量；</w:t>
      </w:r>
    </w:p>
    <w:p>
      <w:pPr>
        <w:pStyle w:val="138"/>
      </w:pPr>
      <w:r>
        <w:rPr>
          <w:rFonts w:hint="eastAsia"/>
        </w:rPr>
        <w:t>采收前安全施用的时间间隔（PHI）；</w:t>
      </w:r>
    </w:p>
    <w:p>
      <w:pPr>
        <w:pStyle w:val="138"/>
      </w:pPr>
      <w:r>
        <w:rPr>
          <w:rFonts w:hint="eastAsia"/>
        </w:rPr>
        <w:t>限制使用农药施用后禁止人畜进入施用地块的时间间隔。</w:t>
      </w:r>
    </w:p>
    <w:p>
      <w:pPr>
        <w:pStyle w:val="100"/>
        <w:spacing w:before="120" w:after="120"/>
        <w:rPr>
          <w:rFonts w:ascii="宋体" w:hAnsi="宋体" w:eastAsia="宋体"/>
        </w:rPr>
      </w:pPr>
      <w:r>
        <w:rPr>
          <w:rFonts w:hint="eastAsia" w:ascii="宋体" w:hAnsi="宋体" w:eastAsia="宋体"/>
        </w:rPr>
        <w:t>适用时，组织应建立相应程序确保施药设备的有效性，并按要求实施校准。</w:t>
      </w:r>
    </w:p>
    <w:p>
      <w:pPr>
        <w:pStyle w:val="111"/>
        <w:spacing w:before="120" w:after="120"/>
      </w:pPr>
      <w:r>
        <w:rPr>
          <w:rFonts w:hint="eastAsia"/>
        </w:rPr>
        <w:t>废弃物管理</w:t>
      </w:r>
    </w:p>
    <w:p>
      <w:pPr>
        <w:pStyle w:val="71"/>
        <w:spacing w:before="120" w:after="120"/>
        <w:rPr>
          <w:rFonts w:ascii="宋体" w:hAnsi="宋体" w:eastAsia="宋体"/>
        </w:rPr>
      </w:pPr>
      <w:r>
        <w:rPr>
          <w:rFonts w:hint="eastAsia" w:ascii="宋体" w:hAnsi="宋体" w:eastAsia="宋体"/>
        </w:rPr>
        <w:t>组织应制定废弃物管理程序及管控措施，识别作物种植经营、生产活动所产生的的废弃物，并妥善处置危险（有害）废弃物。废弃物管理应遵守以下原则：</w:t>
      </w:r>
    </w:p>
    <w:p>
      <w:pPr>
        <w:pStyle w:val="138"/>
        <w:rPr>
          <w:rFonts w:hAnsi="宋体"/>
        </w:rPr>
      </w:pPr>
      <w:r>
        <w:rPr>
          <w:rFonts w:hint="eastAsia" w:hAnsi="宋体"/>
        </w:rPr>
        <w:t>减少废弃物的产生，物资采购时应考虑其报废用途和回收限制；</w:t>
      </w:r>
    </w:p>
    <w:p>
      <w:pPr>
        <w:pStyle w:val="138"/>
        <w:rPr>
          <w:rFonts w:hAnsi="宋体"/>
        </w:rPr>
      </w:pPr>
      <w:r>
        <w:rPr>
          <w:rFonts w:hint="eastAsia" w:hAnsi="宋体"/>
        </w:rPr>
        <w:t>尽可能地再利用已经使用过的东西；</w:t>
      </w:r>
    </w:p>
    <w:p>
      <w:pPr>
        <w:pStyle w:val="138"/>
        <w:rPr>
          <w:rFonts w:hAnsi="宋体"/>
          <w:color w:val="auto"/>
        </w:rPr>
      </w:pPr>
      <w:r>
        <w:rPr>
          <w:rFonts w:hint="eastAsia" w:hAnsi="宋体"/>
          <w:color w:val="auto"/>
        </w:rPr>
        <w:t>将废弃物资源化，进行回收利用。</w:t>
      </w:r>
    </w:p>
    <w:p>
      <w:pPr>
        <w:pStyle w:val="71"/>
        <w:spacing w:before="120" w:after="120"/>
        <w:rPr>
          <w:rFonts w:ascii="宋体" w:hAnsi="宋体" w:eastAsia="宋体"/>
          <w:color w:val="auto"/>
          <w:highlight w:val="none"/>
        </w:rPr>
      </w:pPr>
      <w:r>
        <w:rPr>
          <w:rFonts w:hint="eastAsia" w:ascii="宋体" w:hAnsi="宋体" w:eastAsia="宋体"/>
          <w:color w:val="auto"/>
          <w:highlight w:val="none"/>
        </w:rPr>
        <w:t>组织应预留容量充足的废物处理装置，用于存放、运输、处置废弃物，并</w:t>
      </w:r>
      <w:r>
        <w:rPr>
          <w:rFonts w:ascii="宋体" w:hAnsi="宋体" w:eastAsia="宋体"/>
          <w:color w:val="auto"/>
          <w:highlight w:val="none"/>
        </w:rPr>
        <w:t>优先采用</w:t>
      </w:r>
      <w:r>
        <w:rPr>
          <w:rFonts w:hint="eastAsia" w:ascii="宋体" w:hAnsi="宋体" w:eastAsia="宋体"/>
          <w:color w:val="auto"/>
          <w:highlight w:val="none"/>
        </w:rPr>
        <w:t>减低对人及环境的风险的方式，妥善处理废弃、过期农药以及用完的农药容器，禁止和防止废弃物对水体和土壤的污染。废弃物处理应符合以下要求：</w:t>
      </w:r>
    </w:p>
    <w:p>
      <w:pPr>
        <w:pStyle w:val="138"/>
        <w:rPr>
          <w:rFonts w:hAnsi="宋体"/>
          <w:color w:val="auto"/>
        </w:rPr>
      </w:pPr>
      <w:r>
        <w:rPr>
          <w:rFonts w:hint="eastAsia" w:hAnsi="宋体"/>
          <w:color w:val="auto"/>
        </w:rPr>
        <w:t>在耕地上焚烧垃圾，不向水</w:t>
      </w:r>
      <w:r>
        <w:rPr>
          <w:rFonts w:hint="eastAsia" w:hAnsi="宋体"/>
          <w:color w:val="auto"/>
          <w:lang w:val="en-US" w:eastAsia="zh-CN"/>
        </w:rPr>
        <w:t>体</w:t>
      </w:r>
      <w:r>
        <w:rPr>
          <w:rFonts w:hint="eastAsia" w:hAnsi="宋体"/>
          <w:color w:val="auto"/>
        </w:rPr>
        <w:t>投放垃圾；</w:t>
      </w:r>
    </w:p>
    <w:p>
      <w:pPr>
        <w:pStyle w:val="138"/>
        <w:rPr>
          <w:rFonts w:hAnsi="宋体"/>
          <w:color w:val="auto"/>
        </w:rPr>
      </w:pPr>
      <w:r>
        <w:rPr>
          <w:rFonts w:hint="eastAsia" w:hAnsi="宋体"/>
          <w:color w:val="auto"/>
        </w:rPr>
        <w:t>防止塑料、液体垃圾和粪污渗漏进土壤或水路；</w:t>
      </w:r>
    </w:p>
    <w:p>
      <w:pPr>
        <w:pStyle w:val="138"/>
        <w:rPr>
          <w:rFonts w:hAnsi="宋体"/>
          <w:color w:val="auto"/>
        </w:rPr>
      </w:pPr>
      <w:r>
        <w:rPr>
          <w:rFonts w:hint="eastAsia" w:hAnsi="宋体"/>
          <w:color w:val="auto"/>
        </w:rPr>
        <w:t>垃圾存放点设置应当避免污水直接进入生活水体和水道；</w:t>
      </w:r>
    </w:p>
    <w:p>
      <w:pPr>
        <w:pStyle w:val="138"/>
        <w:rPr>
          <w:rFonts w:hAnsi="宋体"/>
          <w:color w:val="auto"/>
        </w:rPr>
      </w:pPr>
      <w:r>
        <w:rPr>
          <w:rFonts w:hint="eastAsia" w:hAnsi="宋体"/>
          <w:color w:val="auto"/>
        </w:rPr>
        <w:t>防止堆放容量超限（溢出）。</w:t>
      </w:r>
    </w:p>
    <w:p>
      <w:pPr>
        <w:pStyle w:val="71"/>
        <w:spacing w:before="120" w:after="120"/>
        <w:rPr>
          <w:rFonts w:ascii="宋体" w:hAnsi="宋体" w:eastAsia="宋体"/>
        </w:rPr>
      </w:pPr>
      <w:r>
        <w:rPr>
          <w:rFonts w:hint="eastAsia" w:ascii="宋体" w:hAnsi="宋体" w:eastAsia="宋体"/>
        </w:rPr>
        <w:t xml:space="preserve">组织宜将农作物残茬和秸秆保留在耕地里，包括： </w:t>
      </w:r>
    </w:p>
    <w:p>
      <w:pPr>
        <w:pStyle w:val="138"/>
        <w:rPr>
          <w:rFonts w:hAnsi="宋体"/>
        </w:rPr>
      </w:pPr>
      <w:r>
        <w:rPr>
          <w:rFonts w:hint="eastAsia" w:hAnsi="宋体"/>
        </w:rPr>
        <w:t>作物残茬；</w:t>
      </w:r>
    </w:p>
    <w:p>
      <w:pPr>
        <w:pStyle w:val="138"/>
        <w:rPr>
          <w:rFonts w:hAnsi="宋体"/>
        </w:rPr>
      </w:pPr>
      <w:r>
        <w:rPr>
          <w:rFonts w:hint="eastAsia" w:hAnsi="宋体"/>
        </w:rPr>
        <w:t>作物生产损耗，包括耕地上生产过程中产生的毁损和收获后产生的损耗物；</w:t>
      </w:r>
    </w:p>
    <w:p>
      <w:pPr>
        <w:pStyle w:val="138"/>
        <w:rPr>
          <w:rFonts w:hAnsi="宋体"/>
        </w:rPr>
      </w:pPr>
      <w:r>
        <w:rPr>
          <w:rFonts w:hint="eastAsia" w:hAnsi="宋体"/>
        </w:rPr>
        <w:t>组织生产经营区域内植物的修剪枝叶。</w:t>
      </w:r>
    </w:p>
    <w:p>
      <w:pPr>
        <w:pStyle w:val="71"/>
        <w:spacing w:before="120" w:after="120"/>
        <w:rPr>
          <w:rFonts w:ascii="宋体" w:hAnsi="宋体" w:eastAsia="宋体"/>
        </w:rPr>
      </w:pPr>
      <w:r>
        <w:rPr>
          <w:rFonts w:hint="eastAsia" w:ascii="宋体" w:hAnsi="宋体" w:eastAsia="宋体"/>
        </w:rPr>
        <w:t xml:space="preserve">组织应制定农作物秸秆的回收利用最大化相关措施，可采取的措施包括（但不限于）： </w:t>
      </w:r>
    </w:p>
    <w:p>
      <w:pPr>
        <w:pStyle w:val="138"/>
        <w:rPr>
          <w:rFonts w:hAnsi="宋体"/>
        </w:rPr>
      </w:pPr>
      <w:r>
        <w:rPr>
          <w:rFonts w:hint="eastAsia" w:hAnsi="宋体"/>
        </w:rPr>
        <w:t>与动物粪便混合堆肥；</w:t>
      </w:r>
    </w:p>
    <w:p>
      <w:pPr>
        <w:pStyle w:val="138"/>
        <w:rPr>
          <w:rFonts w:hAnsi="宋体"/>
        </w:rPr>
      </w:pPr>
      <w:r>
        <w:rPr>
          <w:rFonts w:hint="eastAsia" w:hAnsi="宋体"/>
        </w:rPr>
        <w:t>加工后作为土壤调节剂；</w:t>
      </w:r>
    </w:p>
    <w:p>
      <w:pPr>
        <w:pStyle w:val="138"/>
        <w:rPr>
          <w:rFonts w:hAnsi="宋体"/>
        </w:rPr>
      </w:pPr>
      <w:r>
        <w:rPr>
          <w:rFonts w:hint="eastAsia" w:hAnsi="宋体"/>
        </w:rPr>
        <w:t>作为动物饲料；</w:t>
      </w:r>
    </w:p>
    <w:p>
      <w:pPr>
        <w:pStyle w:val="138"/>
        <w:rPr>
          <w:rFonts w:hAnsi="宋体"/>
        </w:rPr>
      </w:pPr>
      <w:r>
        <w:rPr>
          <w:rFonts w:hint="eastAsia" w:hAnsi="宋体"/>
        </w:rPr>
        <w:t>作为能源，例如生物质成型燃料、木柴燃料；</w:t>
      </w:r>
    </w:p>
    <w:p>
      <w:pPr>
        <w:pStyle w:val="138"/>
        <w:rPr>
          <w:rFonts w:hAnsi="宋体"/>
        </w:rPr>
      </w:pPr>
      <w:r>
        <w:rPr>
          <w:rFonts w:hint="eastAsia" w:hAnsi="宋体"/>
        </w:rPr>
        <w:t>用于沼气生产；</w:t>
      </w:r>
    </w:p>
    <w:p>
      <w:pPr>
        <w:pStyle w:val="138"/>
        <w:rPr>
          <w:rFonts w:hAnsi="宋体"/>
        </w:rPr>
      </w:pPr>
      <w:r>
        <w:rPr>
          <w:rFonts w:hint="eastAsia" w:hAnsi="宋体"/>
        </w:rPr>
        <w:t>用于生产食用菌基料和育秧、育苗基料；</w:t>
      </w:r>
    </w:p>
    <w:p>
      <w:pPr>
        <w:pStyle w:val="138"/>
        <w:rPr>
          <w:rFonts w:hAnsi="宋体"/>
        </w:rPr>
      </w:pPr>
      <w:r>
        <w:rPr>
          <w:rFonts w:hint="eastAsia" w:hAnsi="宋体"/>
        </w:rPr>
        <w:t>作为建筑用纤维。</w:t>
      </w:r>
    </w:p>
    <w:p>
      <w:pPr>
        <w:pStyle w:val="71"/>
        <w:spacing w:before="120" w:after="120"/>
        <w:rPr>
          <w:rFonts w:ascii="宋体" w:hAnsi="宋体" w:eastAsia="宋体"/>
        </w:rPr>
      </w:pPr>
      <w:r>
        <w:rPr>
          <w:rFonts w:hint="eastAsia" w:ascii="宋体" w:hAnsi="宋体" w:eastAsia="宋体"/>
        </w:rPr>
        <w:t>在存在疾病传播风险及作物土传病害压力较大的地方，组织应销毁可能存在病害转播风险的整体或部分植株的有机废弃物</w:t>
      </w:r>
      <w:r>
        <w:rPr>
          <w:rFonts w:ascii="宋体" w:hAnsi="宋体" w:eastAsia="宋体"/>
        </w:rPr>
        <w:t>，</w:t>
      </w:r>
      <w:r>
        <w:rPr>
          <w:rFonts w:hint="eastAsia" w:ascii="宋体" w:hAnsi="宋体" w:eastAsia="宋体"/>
        </w:rPr>
        <w:t>并对销毁有机废弃物作合理化评估判断和记录。销毁有机废弃物的方式包括：</w:t>
      </w:r>
    </w:p>
    <w:p>
      <w:pPr>
        <w:pStyle w:val="71"/>
        <w:numPr>
          <w:ilvl w:val="0"/>
          <w:numId w:val="0"/>
        </w:numPr>
        <w:spacing w:before="120" w:after="120"/>
        <w:ind w:left="424" w:leftChars="202"/>
        <w:outlineLvl w:val="9"/>
        <w:rPr>
          <w:rFonts w:hint="eastAsia" w:ascii="宋体" w:hAnsi="宋体" w:eastAsia="宋体"/>
        </w:rPr>
      </w:pPr>
      <w:r>
        <w:rPr>
          <w:rFonts w:hint="eastAsia" w:ascii="宋体" w:hAnsi="宋体"/>
          <w:color w:val="auto"/>
          <w:highlight w:val="none"/>
        </w:rPr>
        <w:t>——</w:t>
      </w:r>
      <w:r>
        <w:rPr>
          <w:rFonts w:hint="eastAsia" w:ascii="宋体" w:hAnsi="宋体" w:eastAsia="宋体"/>
          <w:color w:val="auto"/>
          <w:highlight w:val="none"/>
        </w:rPr>
        <w:t>清</w:t>
      </w:r>
      <w:r>
        <w:rPr>
          <w:rFonts w:hint="eastAsia" w:ascii="宋体" w:hAnsi="宋体" w:eastAsia="宋体"/>
        </w:rPr>
        <w:t>除</w:t>
      </w:r>
      <w:r>
        <w:rPr>
          <w:rFonts w:hint="eastAsia" w:ascii="宋体" w:hAnsi="宋体" w:eastAsia="宋体"/>
          <w:highlight w:val="none"/>
        </w:rPr>
        <w:t>田间的</w:t>
      </w:r>
      <w:r>
        <w:rPr>
          <w:rFonts w:hint="eastAsia" w:ascii="宋体" w:hAnsi="宋体" w:eastAsia="宋体"/>
        </w:rPr>
        <w:t>受感染或患病的植物材料；</w:t>
      </w:r>
    </w:p>
    <w:p>
      <w:pPr>
        <w:pStyle w:val="71"/>
        <w:numPr>
          <w:ilvl w:val="0"/>
          <w:numId w:val="0"/>
        </w:numPr>
        <w:spacing w:before="120" w:after="120"/>
        <w:ind w:left="424" w:leftChars="202"/>
        <w:outlineLvl w:val="9"/>
        <w:rPr>
          <w:rFonts w:ascii="宋体" w:hAnsi="宋体" w:eastAsia="宋体"/>
        </w:rPr>
      </w:pPr>
      <w:r>
        <w:rPr>
          <w:rFonts w:hint="eastAsia" w:ascii="宋体" w:hAnsi="宋体" w:eastAsia="宋体"/>
        </w:rPr>
        <w:t xml:space="preserve">——将受感染或患病的植物材料切碎并埋在土壤中，并对砍锄切碎用到的工具、掩埋的植物材料进行消毒。 </w:t>
      </w:r>
    </w:p>
    <w:p>
      <w:pPr>
        <w:pStyle w:val="111"/>
        <w:spacing w:before="120" w:after="120"/>
      </w:pPr>
      <w:r>
        <w:rPr>
          <w:rFonts w:hint="eastAsia"/>
        </w:rPr>
        <w:t>生物多样性和生态系统</w:t>
      </w:r>
    </w:p>
    <w:p>
      <w:pPr>
        <w:pStyle w:val="71"/>
        <w:spacing w:before="120" w:after="120"/>
      </w:pPr>
      <w:r>
        <w:rPr>
          <w:rFonts w:hint="eastAsia"/>
        </w:rPr>
        <w:t>改善农田生态系统环境条件</w:t>
      </w:r>
    </w:p>
    <w:p>
      <w:pPr>
        <w:pStyle w:val="100"/>
        <w:spacing w:before="120" w:after="120"/>
        <w:rPr>
          <w:rFonts w:ascii="宋体" w:hAnsi="宋体" w:eastAsia="宋体"/>
        </w:rPr>
      </w:pPr>
      <w:r>
        <w:rPr>
          <w:rFonts w:hint="eastAsia" w:ascii="宋体" w:hAnsi="宋体" w:eastAsia="宋体"/>
        </w:rPr>
        <w:t>组织应制定轮作计划并有效实施，通过种植各类覆盖作物，抑制杂草生长，改善土壤健康，为有益昆虫提供栖息地，提高农田生物多样性。</w:t>
      </w:r>
    </w:p>
    <w:p>
      <w:pPr>
        <w:pStyle w:val="100"/>
        <w:spacing w:before="120" w:after="120"/>
        <w:rPr>
          <w:rFonts w:ascii="宋体" w:hAnsi="宋体" w:eastAsia="宋体"/>
        </w:rPr>
      </w:pPr>
      <w:r>
        <w:rPr>
          <w:rFonts w:hint="eastAsia" w:ascii="宋体" w:hAnsi="宋体" w:eastAsia="宋体"/>
        </w:rPr>
        <w:t>组织宜采用减少土地扰动、覆盖作物种植和有机肥代替化肥等方式，增加土壤有机质，提高土壤生物多样性。</w:t>
      </w:r>
    </w:p>
    <w:p>
      <w:pPr>
        <w:pStyle w:val="71"/>
        <w:spacing w:before="120" w:after="120"/>
      </w:pPr>
      <w:r>
        <w:rPr>
          <w:rFonts w:hint="eastAsia"/>
        </w:rPr>
        <w:t>保护生物多样性</w:t>
      </w:r>
    </w:p>
    <w:p>
      <w:pPr>
        <w:pStyle w:val="100"/>
        <w:spacing w:before="120" w:after="120"/>
        <w:rPr>
          <w:rFonts w:ascii="宋体" w:hAnsi="宋体" w:eastAsia="宋体"/>
        </w:rPr>
      </w:pPr>
      <w:r>
        <w:rPr>
          <w:rFonts w:hint="eastAsia" w:ascii="宋体" w:hAnsi="宋体" w:eastAsia="宋体"/>
          <w:highlight w:val="none"/>
        </w:rPr>
        <w:t>组织应排查种植区域是否位于或邻近保护区，确保新建生产区不在生境</w:t>
      </w:r>
      <w:r>
        <w:rPr>
          <w:rFonts w:hint="eastAsia" w:ascii="宋体" w:hAnsi="宋体" w:eastAsia="宋体"/>
          <w:highlight w:val="none"/>
          <w:lang w:eastAsia="zh-CN"/>
        </w:rPr>
        <w:t>、</w:t>
      </w:r>
      <w:r>
        <w:rPr>
          <w:rFonts w:hint="eastAsia" w:ascii="宋体" w:hAnsi="宋体" w:eastAsia="宋体"/>
          <w:highlight w:val="none"/>
        </w:rPr>
        <w:t>保护区之内，</w:t>
      </w:r>
      <w:r>
        <w:rPr>
          <w:rFonts w:hint="eastAsia" w:ascii="宋体" w:hAnsi="宋体" w:eastAsia="宋体"/>
          <w:highlight w:val="none"/>
          <w:lang w:val="en-US" w:eastAsia="zh-CN"/>
        </w:rPr>
        <w:t>以及</w:t>
      </w:r>
      <w:r>
        <w:rPr>
          <w:rFonts w:hint="eastAsia" w:ascii="宋体" w:hAnsi="宋体" w:eastAsia="宋体"/>
          <w:highlight w:val="none"/>
        </w:rPr>
        <w:t>野生动物</w:t>
      </w:r>
      <w:r>
        <w:rPr>
          <w:rFonts w:hint="eastAsia" w:ascii="宋体" w:hAnsi="宋体" w:eastAsia="宋体"/>
          <w:highlight w:val="none"/>
          <w:lang w:val="en-US" w:eastAsia="zh-CN"/>
        </w:rPr>
        <w:t>生态</w:t>
      </w:r>
      <w:r>
        <w:rPr>
          <w:rFonts w:hint="eastAsia" w:ascii="宋体" w:hAnsi="宋体" w:eastAsia="宋体"/>
          <w:highlight w:val="none"/>
        </w:rPr>
        <w:t>走廊或</w:t>
      </w:r>
      <w:r>
        <w:rPr>
          <w:rFonts w:hint="eastAsia" w:ascii="宋体" w:hAnsi="宋体" w:eastAsia="宋体"/>
          <w:highlight w:val="none"/>
          <w:lang w:val="en-US" w:eastAsia="zh-CN"/>
        </w:rPr>
        <w:t>迁徙</w:t>
      </w:r>
      <w:r>
        <w:rPr>
          <w:rFonts w:hint="eastAsia" w:ascii="宋体" w:hAnsi="宋体" w:eastAsia="宋体"/>
          <w:highlight w:val="none"/>
        </w:rPr>
        <w:t>路线。现处于生境</w:t>
      </w:r>
      <w:r>
        <w:rPr>
          <w:rFonts w:hint="eastAsia" w:ascii="宋体" w:hAnsi="宋体" w:eastAsia="宋体"/>
          <w:highlight w:val="none"/>
          <w:lang w:eastAsia="zh-CN"/>
        </w:rPr>
        <w:t>、</w:t>
      </w:r>
      <w:r>
        <w:rPr>
          <w:rFonts w:hint="eastAsia" w:ascii="宋体" w:hAnsi="宋体" w:eastAsia="宋体"/>
          <w:highlight w:val="none"/>
        </w:rPr>
        <w:t>保护区的生产地</w:t>
      </w:r>
      <w:r>
        <w:rPr>
          <w:rFonts w:hint="eastAsia" w:ascii="宋体" w:hAnsi="宋体" w:eastAsia="宋体"/>
          <w:highlight w:val="none"/>
          <w:lang w:val="en-US" w:eastAsia="zh-CN"/>
        </w:rPr>
        <w:t>的</w:t>
      </w:r>
      <w:r>
        <w:rPr>
          <w:rFonts w:hint="eastAsia" w:ascii="宋体" w:hAnsi="宋体" w:eastAsia="宋体"/>
          <w:highlight w:val="none"/>
        </w:rPr>
        <w:t>，</w:t>
      </w:r>
      <w:r>
        <w:rPr>
          <w:rFonts w:hint="eastAsia" w:ascii="宋体" w:hAnsi="宋体" w:eastAsia="宋体"/>
          <w:highlight w:val="none"/>
          <w:lang w:val="en-US" w:eastAsia="zh-CN"/>
        </w:rPr>
        <w:t>应</w:t>
      </w:r>
      <w:r>
        <w:rPr>
          <w:rFonts w:hint="eastAsia" w:ascii="宋体" w:hAnsi="宋体" w:eastAsia="宋体"/>
          <w:highlight w:val="none"/>
        </w:rPr>
        <w:t>加强</w:t>
      </w:r>
      <w:r>
        <w:rPr>
          <w:rFonts w:hint="eastAsia" w:ascii="宋体" w:hAnsi="宋体" w:eastAsia="宋体"/>
          <w:highlight w:val="none"/>
          <w:lang w:val="en-US" w:eastAsia="zh-CN"/>
        </w:rPr>
        <w:t>相应的保护措施</w:t>
      </w:r>
      <w:r>
        <w:rPr>
          <w:rFonts w:hint="eastAsia" w:ascii="宋体" w:hAnsi="宋体" w:eastAsia="宋体"/>
          <w:highlight w:val="none"/>
        </w:rPr>
        <w:t>。</w:t>
      </w:r>
    </w:p>
    <w:p>
      <w:pPr>
        <w:pStyle w:val="100"/>
        <w:spacing w:before="120" w:after="120"/>
        <w:rPr>
          <w:rFonts w:ascii="宋体" w:hAnsi="宋体" w:eastAsia="宋体"/>
        </w:rPr>
      </w:pPr>
      <w:r>
        <w:rPr>
          <w:rFonts w:hint="eastAsia" w:ascii="宋体" w:hAnsi="宋体" w:eastAsia="宋体"/>
        </w:rPr>
        <w:t>组织应识别种植基地及周边环境</w:t>
      </w:r>
      <w:r>
        <w:rPr>
          <w:rFonts w:hint="eastAsia" w:ascii="宋体" w:hAnsi="宋体" w:eastAsia="宋体"/>
          <w:lang w:val="en-US" w:eastAsia="zh-CN"/>
        </w:rPr>
        <w:t>的受威胁</w:t>
      </w:r>
      <w:r>
        <w:rPr>
          <w:rFonts w:hint="eastAsia" w:ascii="宋体" w:hAnsi="宋体" w:eastAsia="宋体"/>
        </w:rPr>
        <w:t>物种情况，</w:t>
      </w:r>
      <w:r>
        <w:rPr>
          <w:rFonts w:hint="eastAsia" w:ascii="宋体" w:hAnsi="宋体" w:eastAsia="宋体"/>
          <w:lang w:val="en-US" w:eastAsia="zh-CN"/>
        </w:rPr>
        <w:t>如有</w:t>
      </w:r>
      <w:r>
        <w:rPr>
          <w:rFonts w:hint="eastAsia" w:ascii="宋体" w:hAnsi="宋体" w:eastAsia="宋体"/>
        </w:rPr>
        <w:t>应制定物种和栖息地保护计划，开展保护行动。</w:t>
      </w:r>
    </w:p>
    <w:p>
      <w:pPr>
        <w:pStyle w:val="100"/>
        <w:spacing w:before="120" w:after="120"/>
        <w:rPr>
          <w:rFonts w:ascii="宋体" w:hAnsi="宋体" w:eastAsia="宋体"/>
        </w:rPr>
      </w:pPr>
      <w:r>
        <w:rPr>
          <w:rFonts w:hint="eastAsia" w:ascii="宋体" w:hAnsi="宋体" w:eastAsia="宋体"/>
        </w:rPr>
        <w:t>组织应加强生物多样性管理</w:t>
      </w:r>
      <w:r>
        <w:rPr>
          <w:rFonts w:hint="eastAsia" w:ascii="宋体" w:hAnsi="宋体" w:eastAsia="宋体"/>
          <w:lang w:val="en-US" w:eastAsia="zh-CN"/>
        </w:rPr>
        <w:t>并有效</w:t>
      </w:r>
      <w:r>
        <w:rPr>
          <w:rFonts w:hint="eastAsia" w:ascii="宋体" w:hAnsi="宋体" w:eastAsia="宋体"/>
        </w:rPr>
        <w:t>利用生物多样性资源，促进组织生产经营范围内生物多样性的维护、保护、恢复和持续进化。</w:t>
      </w:r>
    </w:p>
    <w:p>
      <w:pPr>
        <w:pStyle w:val="100"/>
        <w:spacing w:before="120" w:after="120"/>
        <w:rPr>
          <w:rFonts w:ascii="宋体" w:hAnsi="宋体" w:eastAsia="宋体"/>
        </w:rPr>
      </w:pPr>
      <w:r>
        <w:rPr>
          <w:rFonts w:hint="eastAsia" w:ascii="宋体" w:hAnsi="宋体" w:eastAsia="宋体"/>
        </w:rPr>
        <w:t>组织应实施科学的综合病虫害管理，减少对生物多样性的负面影响和破坏。组织宜尽量避免使用化学杀虫剂，增加使用绿色生物农药的比例。</w:t>
      </w:r>
    </w:p>
    <w:p>
      <w:pPr>
        <w:pStyle w:val="100"/>
        <w:spacing w:before="120" w:after="120"/>
        <w:rPr>
          <w:rFonts w:ascii="宋体" w:hAnsi="宋体" w:eastAsia="宋体"/>
        </w:rPr>
      </w:pPr>
      <w:r>
        <w:rPr>
          <w:rFonts w:hint="eastAsia" w:ascii="宋体" w:hAnsi="宋体" w:eastAsia="宋体"/>
        </w:rPr>
        <w:t>转基因作物的种植和培育，应严格</w:t>
      </w:r>
      <w:r>
        <w:rPr>
          <w:rFonts w:hint="eastAsia" w:ascii="宋体" w:hAnsi="宋体" w:eastAsia="宋体"/>
          <w:lang w:val="en-US" w:eastAsia="zh-CN"/>
        </w:rPr>
        <w:t>遵循</w:t>
      </w:r>
      <w:r>
        <w:rPr>
          <w:rFonts w:hint="eastAsia" w:ascii="宋体" w:hAnsi="宋体" w:eastAsia="宋体"/>
        </w:rPr>
        <w:t>国家及地区的法规要求。涉及转基因作物种植的组织宜跟踪监测转基因作物种植区域的病虫害</w:t>
      </w:r>
      <w:r>
        <w:rPr>
          <w:rFonts w:hint="eastAsia" w:ascii="宋体" w:hAnsi="宋体" w:eastAsia="宋体"/>
          <w:lang w:val="en-US" w:eastAsia="zh-CN"/>
        </w:rPr>
        <w:t>增减</w:t>
      </w:r>
      <w:r>
        <w:rPr>
          <w:rFonts w:hint="eastAsia" w:ascii="宋体" w:hAnsi="宋体" w:eastAsia="宋体"/>
        </w:rPr>
        <w:t>、种群结构及其生物多样性变化，并加强转基因作物生态环境影响评价研究。</w:t>
      </w:r>
    </w:p>
    <w:p>
      <w:pPr>
        <w:pStyle w:val="71"/>
        <w:spacing w:before="120" w:after="120"/>
      </w:pPr>
      <w:r>
        <w:rPr>
          <w:rFonts w:hint="eastAsia"/>
        </w:rPr>
        <w:t>监测农田生物多样性</w:t>
      </w:r>
    </w:p>
    <w:p>
      <w:pPr>
        <w:pStyle w:val="100"/>
        <w:numPr>
          <w:ilvl w:val="-1"/>
          <w:numId w:val="0"/>
        </w:numPr>
        <w:spacing w:before="120" w:after="120"/>
        <w:rPr>
          <w:rFonts w:ascii="宋体" w:hAnsi="宋体" w:eastAsia="宋体"/>
        </w:rPr>
      </w:pPr>
      <w:r>
        <w:rPr>
          <w:rFonts w:hint="eastAsia" w:ascii="宋体" w:hAnsi="宋体" w:eastAsia="宋体"/>
        </w:rPr>
        <w:t>组织应定期监测、评估种植基地及周边环境生物多样性变化，可通过选取指示类群和特有类群作为评估生物多样性指标，快速评价和识别植物生物多样性、动物生物多样性及土壤生物多样性。</w:t>
      </w:r>
      <w:r>
        <w:rPr>
          <w:rFonts w:hint="eastAsia" w:ascii="宋体" w:hAnsi="宋体" w:eastAsia="宋体"/>
          <w:lang w:val="en-US" w:eastAsia="zh-CN"/>
        </w:rPr>
        <w:t>如果</w:t>
      </w:r>
      <w:r>
        <w:rPr>
          <w:rFonts w:hint="eastAsia" w:ascii="宋体" w:hAnsi="宋体" w:eastAsia="宋体"/>
        </w:rPr>
        <w:t>发现生物多样性减少幅度过大，组织应考虑减少农业活动，采取措施改善生态环境，恢复生物多样性。监测指标和参考类群</w:t>
      </w:r>
      <w:r>
        <w:rPr>
          <w:rFonts w:hint="eastAsia" w:ascii="宋体" w:hAnsi="宋体" w:eastAsia="宋体"/>
          <w:lang w:val="en-US" w:eastAsia="zh-CN"/>
        </w:rPr>
        <w:t>包括</w:t>
      </w:r>
      <w:r>
        <w:rPr>
          <w:rFonts w:hint="eastAsia" w:ascii="宋体" w:hAnsi="宋体" w:eastAsia="宋体"/>
        </w:rPr>
        <w:t>：</w:t>
      </w:r>
    </w:p>
    <w:p>
      <w:pPr>
        <w:pStyle w:val="138"/>
        <w:numPr>
          <w:ilvl w:val="0"/>
          <w:numId w:val="34"/>
        </w:numPr>
      </w:pPr>
      <w:r>
        <w:rPr>
          <w:rFonts w:hint="eastAsia"/>
        </w:rPr>
        <w:t>植物生物多样性</w:t>
      </w:r>
      <w:r>
        <w:rPr>
          <w:rFonts w:hint="eastAsia"/>
          <w:lang w:eastAsia="zh-CN"/>
        </w:rPr>
        <w:t>，</w:t>
      </w:r>
      <w:r>
        <w:rPr>
          <w:rFonts w:hint="eastAsia"/>
          <w:lang w:val="en-US" w:eastAsia="zh-CN"/>
        </w:rPr>
        <w:t>包括</w:t>
      </w:r>
      <w:r>
        <w:rPr>
          <w:rFonts w:hint="eastAsia"/>
        </w:rPr>
        <w:t>农作物，野生高等植物</w:t>
      </w:r>
      <w:r>
        <w:rPr>
          <w:rFonts w:hint="eastAsia"/>
          <w:lang w:val="en-US" w:eastAsia="zh-CN"/>
        </w:rPr>
        <w:t>等</w:t>
      </w:r>
      <w:r>
        <w:rPr>
          <w:rFonts w:hint="eastAsia"/>
        </w:rPr>
        <w:t>。</w:t>
      </w:r>
    </w:p>
    <w:p>
      <w:pPr>
        <w:pStyle w:val="138"/>
        <w:numPr>
          <w:ilvl w:val="0"/>
          <w:numId w:val="34"/>
        </w:numPr>
      </w:pPr>
      <w:r>
        <w:rPr>
          <w:rFonts w:hint="eastAsia"/>
        </w:rPr>
        <w:t>动物生物多样性</w:t>
      </w:r>
      <w:r>
        <w:rPr>
          <w:rFonts w:hint="eastAsia"/>
          <w:lang w:eastAsia="zh-CN"/>
        </w:rPr>
        <w:t>，</w:t>
      </w:r>
      <w:r>
        <w:rPr>
          <w:rFonts w:hint="eastAsia"/>
          <w:lang w:val="en-US" w:eastAsia="zh-CN"/>
        </w:rPr>
        <w:t>包括</w:t>
      </w:r>
      <w:r>
        <w:rPr>
          <w:rFonts w:hint="eastAsia"/>
        </w:rPr>
        <w:t>鸟类、蝙蝠、蝴蝶</w:t>
      </w:r>
      <w:r>
        <w:rPr>
          <w:rFonts w:hint="eastAsia"/>
          <w:lang w:val="en-US" w:eastAsia="zh-CN"/>
        </w:rPr>
        <w:t>等</w:t>
      </w:r>
      <w:r>
        <w:rPr>
          <w:rFonts w:hint="eastAsia"/>
        </w:rPr>
        <w:t>。</w:t>
      </w:r>
    </w:p>
    <w:p>
      <w:pPr>
        <w:pStyle w:val="138"/>
        <w:numPr>
          <w:ilvl w:val="0"/>
          <w:numId w:val="34"/>
        </w:numPr>
      </w:pPr>
      <w:r>
        <w:rPr>
          <w:rFonts w:hint="eastAsia"/>
        </w:rPr>
        <w:t>土壤生物多样性</w:t>
      </w:r>
      <w:r>
        <w:rPr>
          <w:rFonts w:hint="eastAsia"/>
          <w:lang w:eastAsia="zh-CN"/>
        </w:rPr>
        <w:t>，</w:t>
      </w:r>
      <w:r>
        <w:rPr>
          <w:rFonts w:hint="eastAsia"/>
          <w:lang w:val="en-US" w:eastAsia="zh-CN"/>
        </w:rPr>
        <w:t>包括</w:t>
      </w:r>
      <w:r>
        <w:rPr>
          <w:rFonts w:hint="eastAsia"/>
        </w:rPr>
        <w:t>蚯蚓、甲虫、白蚁、蜗牛和蛞蝓、蜈蚣和千足虫</w:t>
      </w:r>
      <w:r>
        <w:rPr>
          <w:rFonts w:hint="eastAsia"/>
          <w:lang w:val="en-US" w:eastAsia="zh-CN"/>
        </w:rPr>
        <w:t>等</w:t>
      </w:r>
      <w:r>
        <w:rPr>
          <w:rFonts w:hint="eastAsia"/>
        </w:rPr>
        <w:t>。</w:t>
      </w:r>
    </w:p>
    <w:p>
      <w:pPr>
        <w:pStyle w:val="111"/>
        <w:spacing w:before="120" w:after="120"/>
      </w:pPr>
      <w:r>
        <w:rPr>
          <w:rFonts w:hint="eastAsia"/>
        </w:rPr>
        <w:t>能源与温室气体排放</w:t>
      </w:r>
    </w:p>
    <w:p>
      <w:pPr>
        <w:pStyle w:val="71"/>
        <w:spacing w:before="120" w:after="120"/>
      </w:pPr>
      <w:r>
        <w:rPr>
          <w:rFonts w:hint="eastAsia"/>
        </w:rPr>
        <w:t>能源效率</w:t>
      </w:r>
    </w:p>
    <w:p>
      <w:pPr>
        <w:pStyle w:val="100"/>
        <w:spacing w:before="120" w:after="120"/>
        <w:rPr>
          <w:rFonts w:ascii="宋体" w:hAnsi="宋体" w:eastAsia="宋体"/>
        </w:rPr>
      </w:pPr>
      <w:r>
        <w:rPr>
          <w:rFonts w:hint="eastAsia" w:ascii="宋体" w:hAnsi="宋体" w:eastAsia="宋体"/>
        </w:rPr>
        <w:t>组织应建立管理体系</w:t>
      </w:r>
      <w:r>
        <w:rPr>
          <w:rFonts w:hint="eastAsia" w:ascii="宋体" w:hAnsi="宋体" w:eastAsia="宋体"/>
          <w:lang w:eastAsia="zh-CN"/>
        </w:rPr>
        <w:t>，</w:t>
      </w:r>
      <w:r>
        <w:rPr>
          <w:rFonts w:hint="eastAsia" w:ascii="宋体" w:hAnsi="宋体" w:eastAsia="宋体"/>
        </w:rPr>
        <w:t>监测能源相关的种植生产经营活动，并识别供应链中最具改进潜力的区域。</w:t>
      </w:r>
    </w:p>
    <w:p>
      <w:pPr>
        <w:pStyle w:val="100"/>
        <w:spacing w:before="120" w:after="120"/>
        <w:rPr>
          <w:rFonts w:ascii="宋体" w:hAnsi="宋体" w:eastAsia="宋体"/>
        </w:rPr>
      </w:pPr>
      <w:r>
        <w:rPr>
          <w:rFonts w:hint="eastAsia" w:ascii="宋体" w:hAnsi="宋体" w:eastAsia="宋体"/>
        </w:rPr>
        <w:t>组织应记录各项活动的电和燃料的使用量，并计算能源效率，即产品和服务的产出与能源消耗的输入之间的比率。种植业生产经营包含的能源利用主要组成部分</w:t>
      </w:r>
      <w:r>
        <w:rPr>
          <w:rFonts w:hint="eastAsia" w:ascii="宋体" w:hAnsi="宋体" w:eastAsia="宋体"/>
          <w:lang w:val="en-US" w:eastAsia="zh-CN"/>
        </w:rPr>
        <w:t>包括</w:t>
      </w:r>
      <w:r>
        <w:rPr>
          <w:rFonts w:hint="eastAsia" w:ascii="宋体" w:hAnsi="宋体" w:eastAsia="宋体"/>
        </w:rPr>
        <w:t>：</w:t>
      </w:r>
    </w:p>
    <w:p>
      <w:pPr>
        <w:pStyle w:val="138"/>
        <w:numPr>
          <w:ilvl w:val="0"/>
          <w:numId w:val="34"/>
        </w:numPr>
      </w:pPr>
      <w:r>
        <w:rPr>
          <w:rFonts w:hint="eastAsia"/>
        </w:rPr>
        <w:t>组织所需各种原料和投入品运送来生产经营场址所需的能源；</w:t>
      </w:r>
    </w:p>
    <w:p>
      <w:pPr>
        <w:pStyle w:val="138"/>
        <w:numPr>
          <w:ilvl w:val="0"/>
          <w:numId w:val="34"/>
        </w:numPr>
      </w:pPr>
      <w:r>
        <w:rPr>
          <w:rFonts w:hint="eastAsia"/>
        </w:rPr>
        <w:t>组织农事活动的燃料使用，包括耕作、播种、灌溉、农用化学品喷洒、收获、种植业农产品和人员的运输等；</w:t>
      </w:r>
    </w:p>
    <w:p>
      <w:pPr>
        <w:pStyle w:val="138"/>
        <w:numPr>
          <w:ilvl w:val="0"/>
          <w:numId w:val="34"/>
        </w:numPr>
      </w:pPr>
      <w:r>
        <w:rPr>
          <w:rFonts w:hint="eastAsia"/>
        </w:rPr>
        <w:t>组织加工过程的燃料使用，包括分拣、清洗、切割、干燥、包装、储存等 ；</w:t>
      </w:r>
    </w:p>
    <w:p>
      <w:pPr>
        <w:pStyle w:val="138"/>
        <w:numPr>
          <w:ilvl w:val="0"/>
          <w:numId w:val="34"/>
        </w:numPr>
      </w:pPr>
      <w:r>
        <w:rPr>
          <w:rFonts w:hint="eastAsia"/>
        </w:rPr>
        <w:t>组织将产品运至产业链下一环节所需的能源；</w:t>
      </w:r>
    </w:p>
    <w:p>
      <w:pPr>
        <w:pStyle w:val="138"/>
        <w:numPr>
          <w:ilvl w:val="0"/>
          <w:numId w:val="34"/>
        </w:numPr>
      </w:pPr>
      <w:r>
        <w:rPr>
          <w:rFonts w:hint="eastAsia"/>
        </w:rPr>
        <w:t>组织生活和住房燃料使用。</w:t>
      </w:r>
    </w:p>
    <w:p>
      <w:pPr>
        <w:pStyle w:val="100"/>
        <w:spacing w:before="120" w:after="120"/>
        <w:rPr>
          <w:rFonts w:ascii="宋体" w:hAnsi="宋体" w:eastAsia="宋体"/>
        </w:rPr>
      </w:pPr>
      <w:r>
        <w:rPr>
          <w:rFonts w:hint="eastAsia" w:ascii="宋体" w:hAnsi="宋体" w:eastAsia="宋体"/>
        </w:rPr>
        <w:t>组织应通过减少能源使用、采用可再生能源等措施，提高能源效率，减少温室气体排放，避免能源浪费。</w:t>
      </w:r>
      <w:r>
        <w:rPr>
          <w:rFonts w:hint="eastAsia" w:ascii="宋体" w:hAnsi="宋体" w:eastAsia="宋体"/>
          <w:lang w:val="en-US" w:eastAsia="zh-CN"/>
        </w:rPr>
        <w:t>可采取的</w:t>
      </w:r>
      <w:r>
        <w:rPr>
          <w:rFonts w:hint="eastAsia" w:ascii="宋体" w:hAnsi="宋体" w:eastAsia="宋体"/>
        </w:rPr>
        <w:t>措施包括：</w:t>
      </w:r>
    </w:p>
    <w:p>
      <w:pPr>
        <w:pStyle w:val="138"/>
        <w:numPr>
          <w:ilvl w:val="0"/>
          <w:numId w:val="34"/>
        </w:numPr>
        <w:rPr>
          <w:rFonts w:hAnsi="宋体"/>
        </w:rPr>
      </w:pPr>
      <w:r>
        <w:rPr>
          <w:rFonts w:hint="eastAsia" w:hAnsi="宋体"/>
        </w:rPr>
        <w:t>减少能源使用</w:t>
      </w:r>
      <w:r>
        <w:rPr>
          <w:rFonts w:hint="eastAsia" w:hAnsi="宋体"/>
          <w:lang w:eastAsia="zh-CN"/>
        </w:rPr>
        <w:t>，</w:t>
      </w:r>
      <w:r>
        <w:rPr>
          <w:rFonts w:hint="eastAsia" w:hAnsi="宋体"/>
          <w:lang w:val="en-US" w:eastAsia="zh-CN"/>
        </w:rPr>
        <w:t>例如</w:t>
      </w:r>
      <w:r>
        <w:rPr>
          <w:rFonts w:hint="eastAsia" w:hAnsi="宋体"/>
        </w:rPr>
        <w:t>避免不必要的操作，改进设备(如优化重量、更换磨损的轮胎和减少打滑)，等；</w:t>
      </w:r>
    </w:p>
    <w:p>
      <w:pPr>
        <w:pStyle w:val="138"/>
        <w:numPr>
          <w:ilvl w:val="0"/>
          <w:numId w:val="34"/>
        </w:numPr>
        <w:rPr>
          <w:rFonts w:hAnsi="宋体"/>
        </w:rPr>
      </w:pPr>
      <w:r>
        <w:rPr>
          <w:rFonts w:hint="eastAsia" w:hAnsi="宋体"/>
        </w:rPr>
        <w:t>避免能源浪费</w:t>
      </w:r>
      <w:r>
        <w:rPr>
          <w:rFonts w:hint="eastAsia" w:hAnsi="宋体"/>
          <w:lang w:eastAsia="zh-CN"/>
        </w:rPr>
        <w:t>，</w:t>
      </w:r>
      <w:r>
        <w:rPr>
          <w:rFonts w:hint="eastAsia" w:hAnsi="宋体"/>
          <w:lang w:val="en-US" w:eastAsia="zh-CN"/>
        </w:rPr>
        <w:t>例如</w:t>
      </w:r>
      <w:r>
        <w:rPr>
          <w:rFonts w:hint="eastAsia" w:hAnsi="宋体"/>
        </w:rPr>
        <w:t>关闭不需要的设备，规划工作以免设备不断开启和关闭，避免不必要的操作（例如，免耕或少耕，等），保持机械状况良好并按说明使用，等；</w:t>
      </w:r>
    </w:p>
    <w:p>
      <w:pPr>
        <w:pStyle w:val="138"/>
        <w:numPr>
          <w:ilvl w:val="0"/>
          <w:numId w:val="34"/>
        </w:numPr>
        <w:rPr>
          <w:rFonts w:hAnsi="宋体"/>
        </w:rPr>
      </w:pPr>
      <w:r>
        <w:rPr>
          <w:rFonts w:hint="eastAsia" w:hAnsi="宋体"/>
        </w:rPr>
        <w:t>使用可再生能源替代化学燃料</w:t>
      </w:r>
      <w:r>
        <w:rPr>
          <w:rFonts w:hint="eastAsia" w:hAnsi="宋体"/>
          <w:lang w:eastAsia="zh-CN"/>
        </w:rPr>
        <w:t>，</w:t>
      </w:r>
      <w:r>
        <w:rPr>
          <w:rFonts w:hint="eastAsia" w:hAnsi="宋体"/>
          <w:lang w:val="en-US" w:eastAsia="zh-CN"/>
        </w:rPr>
        <w:t>例</w:t>
      </w:r>
      <w:r>
        <w:rPr>
          <w:rFonts w:hint="eastAsia" w:hAnsi="宋体"/>
        </w:rPr>
        <w:t>如使用太阳能、风能、水力、地热或生物质能资源等。</w:t>
      </w:r>
    </w:p>
    <w:p>
      <w:pPr>
        <w:pStyle w:val="71"/>
        <w:spacing w:before="120" w:after="120"/>
      </w:pPr>
      <w:r>
        <w:rPr>
          <w:rFonts w:hint="eastAsia"/>
        </w:rPr>
        <w:t>温室气体排放</w:t>
      </w:r>
    </w:p>
    <w:p>
      <w:pPr>
        <w:pStyle w:val="100"/>
        <w:spacing w:before="120" w:after="120"/>
        <w:rPr>
          <w:rFonts w:ascii="宋体" w:hAnsi="宋体" w:eastAsia="宋体"/>
        </w:rPr>
      </w:pPr>
      <w:r>
        <w:rPr>
          <w:rFonts w:hint="eastAsia" w:ascii="宋体" w:hAnsi="宋体" w:eastAsia="宋体"/>
        </w:rPr>
        <w:t>组织应建立温室气体排放管理程序，通过识别、监测和减排措施等活动来实现温室气体减排目标</w:t>
      </w:r>
      <w:r>
        <w:rPr>
          <w:rFonts w:ascii="宋体" w:hAnsi="宋体" w:eastAsia="宋体"/>
        </w:rPr>
        <w:t>。</w:t>
      </w:r>
    </w:p>
    <w:p>
      <w:pPr>
        <w:pStyle w:val="100"/>
        <w:spacing w:before="120" w:after="120"/>
        <w:rPr>
          <w:rFonts w:ascii="宋体" w:hAnsi="宋体" w:eastAsia="宋体"/>
        </w:rPr>
      </w:pPr>
      <w:r>
        <w:rPr>
          <w:rFonts w:hint="eastAsia" w:ascii="宋体" w:hAnsi="宋体" w:eastAsia="宋体"/>
        </w:rPr>
        <w:t>组织应</w:t>
      </w:r>
      <w:r>
        <w:rPr>
          <w:rFonts w:hint="eastAsia" w:ascii="宋体" w:hAnsi="宋体" w:eastAsia="宋体"/>
          <w:lang w:val="en-US" w:eastAsia="zh-CN"/>
        </w:rPr>
        <w:t>在</w:t>
      </w:r>
      <w:r>
        <w:rPr>
          <w:rFonts w:hint="eastAsia" w:ascii="宋体" w:hAnsi="宋体" w:eastAsia="宋体"/>
        </w:rPr>
        <w:t>耕作区域</w:t>
      </w:r>
      <w:r>
        <w:rPr>
          <w:rFonts w:hint="eastAsia" w:ascii="宋体" w:hAnsi="宋体" w:eastAsia="宋体"/>
          <w:lang w:val="en-US" w:eastAsia="zh-CN"/>
        </w:rPr>
        <w:t>中的</w:t>
      </w:r>
      <w:r>
        <w:rPr>
          <w:rFonts w:hint="eastAsia" w:ascii="宋体" w:hAnsi="宋体" w:eastAsia="宋体"/>
        </w:rPr>
        <w:t>各生产经营单元内与作物耕作相关的生产经营活动</w:t>
      </w:r>
      <w:r>
        <w:rPr>
          <w:rFonts w:hint="eastAsia" w:ascii="宋体" w:hAnsi="宋体" w:eastAsia="宋体"/>
          <w:lang w:val="en-US" w:eastAsia="zh-CN"/>
        </w:rPr>
        <w:t>范围内</w:t>
      </w:r>
      <w:r>
        <w:rPr>
          <w:rFonts w:hint="eastAsia" w:ascii="宋体" w:hAnsi="宋体" w:eastAsia="宋体"/>
        </w:rPr>
        <w:t>，</w:t>
      </w:r>
      <w:r>
        <w:rPr>
          <w:rFonts w:hint="eastAsia" w:ascii="宋体" w:hAnsi="宋体" w:eastAsia="宋体"/>
          <w:lang w:val="en-US" w:eastAsia="zh-CN"/>
        </w:rPr>
        <w:t>进行</w:t>
      </w:r>
      <w:r>
        <w:rPr>
          <w:rFonts w:hint="eastAsia" w:ascii="宋体" w:hAnsi="宋体" w:eastAsia="宋体"/>
        </w:rPr>
        <w:t>温室气体排放管理</w:t>
      </w:r>
      <w:r>
        <w:rPr>
          <w:rFonts w:hint="eastAsia" w:ascii="宋体" w:hAnsi="宋体" w:eastAsia="宋体"/>
          <w:lang w:eastAsia="zh-CN"/>
        </w:rPr>
        <w:t>，</w:t>
      </w:r>
      <w:r>
        <w:rPr>
          <w:rFonts w:hint="eastAsia" w:ascii="宋体" w:hAnsi="宋体" w:eastAsia="宋体"/>
        </w:rPr>
        <w:t>同时可将不因生产经营规模、能效变化而发生</w:t>
      </w:r>
      <w:r>
        <w:rPr>
          <w:rFonts w:hint="eastAsia" w:ascii="宋体" w:hAnsi="宋体" w:eastAsia="宋体"/>
          <w:lang w:val="en-US" w:eastAsia="zh-CN"/>
        </w:rPr>
        <w:t>温室气体</w:t>
      </w:r>
      <w:r>
        <w:rPr>
          <w:rFonts w:hint="eastAsia" w:ascii="宋体" w:hAnsi="宋体" w:eastAsia="宋体"/>
        </w:rPr>
        <w:t>排放量变化，或</w:t>
      </w:r>
      <w:r>
        <w:rPr>
          <w:rFonts w:hint="eastAsia" w:ascii="宋体" w:hAnsi="宋体" w:eastAsia="宋体"/>
          <w:lang w:val="en-US" w:eastAsia="zh-CN"/>
        </w:rPr>
        <w:t>温室气体</w:t>
      </w:r>
      <w:r>
        <w:rPr>
          <w:rFonts w:hint="eastAsia" w:ascii="宋体" w:hAnsi="宋体" w:eastAsia="宋体"/>
        </w:rPr>
        <w:t>排放接近常量的活动（例如组织人员生活相关的活动）排除在外。</w:t>
      </w:r>
    </w:p>
    <w:p>
      <w:pPr>
        <w:pStyle w:val="100"/>
        <w:spacing w:before="120" w:after="120"/>
        <w:rPr>
          <w:rFonts w:ascii="宋体" w:hAnsi="宋体" w:eastAsia="宋体"/>
        </w:rPr>
      </w:pPr>
      <w:r>
        <w:rPr>
          <w:rFonts w:hint="eastAsia" w:ascii="宋体" w:hAnsi="宋体" w:eastAsia="宋体"/>
        </w:rPr>
        <w:t>组织应识别主要的温室气体排放（和清除）源</w:t>
      </w:r>
      <w:r>
        <w:rPr>
          <w:rFonts w:ascii="宋体" w:hAnsi="宋体" w:eastAsia="宋体"/>
        </w:rPr>
        <w:t>。</w:t>
      </w:r>
      <w:r>
        <w:rPr>
          <w:rFonts w:hint="eastAsia" w:ascii="宋体" w:hAnsi="宋体" w:eastAsia="宋体"/>
        </w:rPr>
        <w:t>种植业相关的温室气体排放（和清除）源主要包括：</w:t>
      </w:r>
    </w:p>
    <w:p>
      <w:pPr>
        <w:pStyle w:val="138"/>
        <w:numPr>
          <w:ilvl w:val="0"/>
          <w:numId w:val="34"/>
        </w:numPr>
        <w:rPr>
          <w:rFonts w:hAnsi="宋体"/>
        </w:rPr>
      </w:pPr>
      <w:r>
        <w:rPr>
          <w:rFonts w:hint="eastAsia" w:hAnsi="宋体"/>
        </w:rPr>
        <w:t>能源使用，包括消耗的燃料和电力等，种植生产过程中消耗的燃料和电力。</w:t>
      </w:r>
    </w:p>
    <w:p>
      <w:pPr>
        <w:pStyle w:val="138"/>
        <w:numPr>
          <w:ilvl w:val="0"/>
          <w:numId w:val="34"/>
        </w:numPr>
        <w:rPr>
          <w:rFonts w:hAnsi="宋体"/>
        </w:rPr>
      </w:pPr>
      <w:r>
        <w:rPr>
          <w:rFonts w:hint="eastAsia" w:hAnsi="宋体"/>
        </w:rPr>
        <w:t>常规农事操作，包括耕整土地、施用肥料、农药、灌溉、处置废弃物过程中产生的氧化亚氮排放、土壤甲烷排放以及土壤碳库变化等。</w:t>
      </w:r>
    </w:p>
    <w:p>
      <w:pPr>
        <w:pStyle w:val="138"/>
        <w:numPr>
          <w:ilvl w:val="0"/>
          <w:numId w:val="34"/>
        </w:numPr>
        <w:rPr>
          <w:rFonts w:hAnsi="宋体"/>
        </w:rPr>
      </w:pPr>
      <w:r>
        <w:rPr>
          <w:rFonts w:hint="eastAsia" w:hAnsi="宋体"/>
        </w:rPr>
        <w:t>土地用途变化。</w:t>
      </w:r>
    </w:p>
    <w:p>
      <w:pPr>
        <w:pStyle w:val="138"/>
        <w:numPr>
          <w:ilvl w:val="0"/>
          <w:numId w:val="34"/>
        </w:numPr>
        <w:rPr>
          <w:rFonts w:hAnsi="宋体"/>
        </w:rPr>
      </w:pPr>
      <w:r>
        <w:rPr>
          <w:rFonts w:hint="eastAsia" w:hAnsi="宋体"/>
        </w:rPr>
        <w:t>减排措施的采用。</w:t>
      </w:r>
    </w:p>
    <w:p>
      <w:pPr>
        <w:pStyle w:val="100"/>
        <w:spacing w:before="120" w:after="120"/>
        <w:rPr>
          <w:rFonts w:ascii="宋体" w:hAnsi="宋体" w:eastAsia="宋体"/>
        </w:rPr>
      </w:pPr>
      <w:r>
        <w:rPr>
          <w:rFonts w:hint="eastAsia" w:ascii="宋体" w:hAnsi="宋体" w:eastAsia="宋体"/>
        </w:rPr>
        <w:t>组织应对其温室气体排放（和清除）进行监测，计算定期（年度）量化结果</w:t>
      </w:r>
      <w:r>
        <w:rPr>
          <w:rFonts w:hint="eastAsia" w:ascii="宋体" w:hAnsi="宋体" w:eastAsia="宋体"/>
          <w:lang w:eastAsia="zh-CN"/>
        </w:rPr>
        <w:t>，</w:t>
      </w:r>
      <w:r>
        <w:rPr>
          <w:rFonts w:hint="eastAsia" w:ascii="宋体" w:hAnsi="宋体" w:eastAsia="宋体"/>
          <w:lang w:val="en-US" w:eastAsia="zh-CN"/>
        </w:rPr>
        <w:t>并满足以下</w:t>
      </w:r>
      <w:r>
        <w:rPr>
          <w:rFonts w:hint="eastAsia" w:ascii="宋体" w:hAnsi="宋体" w:eastAsia="宋体"/>
        </w:rPr>
        <w:t>要求：</w:t>
      </w:r>
    </w:p>
    <w:p>
      <w:pPr>
        <w:pStyle w:val="138"/>
        <w:numPr>
          <w:ilvl w:val="0"/>
          <w:numId w:val="34"/>
        </w:numPr>
        <w:rPr>
          <w:rFonts w:hAnsi="宋体"/>
        </w:rPr>
      </w:pPr>
      <w:r>
        <w:rPr>
          <w:rFonts w:hint="eastAsia" w:hAnsi="宋体"/>
        </w:rPr>
        <w:t>选择和使用</w:t>
      </w:r>
      <w:r>
        <w:rPr>
          <w:rFonts w:hint="eastAsia" w:hAnsi="宋体"/>
          <w:lang w:val="en-US" w:eastAsia="zh-CN"/>
        </w:rPr>
        <w:t>可</w:t>
      </w:r>
      <w:r>
        <w:rPr>
          <w:rFonts w:hint="eastAsia" w:hAnsi="宋体"/>
        </w:rPr>
        <w:t>得出准确、一致、可再现结果的量化方法</w:t>
      </w:r>
      <w:r>
        <w:rPr>
          <w:rFonts w:hint="eastAsia" w:hAnsi="宋体"/>
          <w:lang w:eastAsia="zh-CN"/>
        </w:rPr>
        <w:t>；</w:t>
      </w:r>
    </w:p>
    <w:p>
      <w:pPr>
        <w:pStyle w:val="138"/>
        <w:numPr>
          <w:ilvl w:val="0"/>
          <w:numId w:val="34"/>
        </w:numPr>
        <w:rPr>
          <w:rFonts w:hAnsi="宋体"/>
        </w:rPr>
      </w:pPr>
      <w:r>
        <w:rPr>
          <w:rFonts w:hint="eastAsia" w:hAnsi="宋体"/>
        </w:rPr>
        <w:t>对量化方法的选择进行说明，计算各排放（和清除）源的温室气体排放（清除）量；</w:t>
      </w:r>
    </w:p>
    <w:p>
      <w:pPr>
        <w:pStyle w:val="138"/>
        <w:numPr>
          <w:ilvl w:val="0"/>
          <w:numId w:val="34"/>
        </w:numPr>
        <w:rPr>
          <w:rFonts w:hAnsi="宋体"/>
        </w:rPr>
      </w:pPr>
      <w:r>
        <w:rPr>
          <w:rFonts w:hint="eastAsia" w:hAnsi="宋体"/>
        </w:rPr>
        <w:t>对先前使用的量化方法中的任何变化（如果有）做出解释</w:t>
      </w:r>
      <w:r>
        <w:rPr>
          <w:rFonts w:hint="eastAsia" w:hAnsi="宋体"/>
          <w:lang w:eastAsia="zh-CN"/>
        </w:rPr>
        <w:t>；</w:t>
      </w:r>
    </w:p>
    <w:p>
      <w:pPr>
        <w:pStyle w:val="138"/>
        <w:numPr>
          <w:ilvl w:val="0"/>
          <w:numId w:val="34"/>
        </w:numPr>
        <w:rPr>
          <w:rFonts w:hAnsi="宋体"/>
        </w:rPr>
      </w:pPr>
      <w:r>
        <w:rPr>
          <w:rFonts w:hint="eastAsia" w:hAnsi="宋体"/>
          <w:color w:val="auto"/>
        </w:rPr>
        <w:t>建立温室气体排放（和清除）的历史基准年，用于比较目的或满足温室气体项目要求或温室气体清单的其他预期用途。</w:t>
      </w:r>
    </w:p>
    <w:p>
      <w:pPr>
        <w:pStyle w:val="100"/>
        <w:spacing w:before="120" w:after="120"/>
        <w:rPr>
          <w:rFonts w:ascii="宋体" w:hAnsi="宋体" w:eastAsia="宋体"/>
        </w:rPr>
      </w:pPr>
      <w:r>
        <w:rPr>
          <w:rFonts w:hint="eastAsia" w:ascii="宋体" w:hAnsi="宋体" w:eastAsia="宋体"/>
        </w:rPr>
        <w:t>组织应将量化数据信息</w:t>
      </w:r>
      <w:r>
        <w:rPr>
          <w:rFonts w:hint="eastAsia" w:ascii="宋体" w:hAnsi="宋体" w:eastAsia="宋体"/>
          <w:lang w:eastAsia="zh-CN"/>
        </w:rPr>
        <w:t>，</w:t>
      </w:r>
      <w:r>
        <w:rPr>
          <w:rFonts w:hint="eastAsia" w:ascii="宋体" w:hAnsi="宋体" w:eastAsia="宋体"/>
        </w:rPr>
        <w:t>编制温室气体清单与报告，并留档保存。</w:t>
      </w:r>
    </w:p>
    <w:p>
      <w:pPr>
        <w:pStyle w:val="100"/>
        <w:spacing w:before="120" w:after="120"/>
        <w:rPr>
          <w:rFonts w:ascii="宋体" w:hAnsi="宋体" w:eastAsia="宋体"/>
        </w:rPr>
      </w:pPr>
      <w:r>
        <w:rPr>
          <w:rFonts w:hint="eastAsia" w:ascii="宋体" w:hAnsi="宋体" w:eastAsia="宋体"/>
        </w:rPr>
        <w:t>组织应根据温室气体排放的量化结果，识别组织温室气体排放最具改进潜力的区域</w:t>
      </w:r>
      <w:r>
        <w:rPr>
          <w:rFonts w:hint="eastAsia" w:ascii="宋体" w:hAnsi="宋体" w:eastAsia="宋体"/>
          <w:lang w:eastAsia="zh-CN"/>
        </w:rPr>
        <w:t>，</w:t>
      </w:r>
      <w:r>
        <w:rPr>
          <w:rFonts w:hint="eastAsia" w:ascii="宋体" w:hAnsi="宋体" w:eastAsia="宋体"/>
          <w:lang w:val="en-US" w:eastAsia="zh-CN"/>
        </w:rPr>
        <w:t>并</w:t>
      </w:r>
      <w:r>
        <w:rPr>
          <w:rFonts w:hint="eastAsia" w:ascii="宋体" w:hAnsi="宋体" w:eastAsia="宋体"/>
        </w:rPr>
        <w:t>根据监测结果持续比较不同管理措施</w:t>
      </w:r>
      <w:r>
        <w:rPr>
          <w:rFonts w:hint="eastAsia" w:ascii="宋体" w:hAnsi="宋体" w:eastAsia="宋体"/>
          <w:lang w:val="en-US" w:eastAsia="zh-CN"/>
        </w:rPr>
        <w:t>下</w:t>
      </w:r>
      <w:r>
        <w:rPr>
          <w:rFonts w:hint="eastAsia" w:ascii="宋体" w:hAnsi="宋体" w:eastAsia="宋体"/>
        </w:rPr>
        <w:t>的减排效果，识别</w:t>
      </w:r>
      <w:r>
        <w:rPr>
          <w:rFonts w:hint="eastAsia" w:ascii="宋体" w:hAnsi="宋体" w:eastAsia="宋体"/>
          <w:lang w:val="en-US" w:eastAsia="zh-CN"/>
        </w:rPr>
        <w:t>更</w:t>
      </w:r>
      <w:r>
        <w:rPr>
          <w:rFonts w:hint="eastAsia" w:ascii="宋体" w:hAnsi="宋体" w:eastAsia="宋体"/>
        </w:rPr>
        <w:t>有效的减排行动方案，不断优化可再生农业涉及温室气体排放（和清除）的各项管理。</w:t>
      </w:r>
    </w:p>
    <w:p>
      <w:pPr>
        <w:pStyle w:val="110"/>
        <w:spacing w:before="240" w:after="240"/>
      </w:pPr>
      <w:r>
        <w:rPr>
          <w:rFonts w:hint="eastAsia"/>
        </w:rPr>
        <w:t>人员健康和安全</w:t>
      </w:r>
    </w:p>
    <w:p>
      <w:pPr>
        <w:pStyle w:val="111"/>
        <w:spacing w:before="120" w:after="120"/>
        <w:rPr>
          <w:rFonts w:ascii="等线" w:hAnsi="等线" w:eastAsia="宋体"/>
          <w:szCs w:val="21"/>
        </w:rPr>
      </w:pPr>
      <w:r>
        <w:rPr>
          <w:rFonts w:hint="eastAsia"/>
        </w:rPr>
        <w:t>总则</w:t>
      </w:r>
    </w:p>
    <w:p>
      <w:pPr>
        <w:pStyle w:val="71"/>
        <w:spacing w:before="120" w:after="120"/>
        <w:rPr>
          <w:rFonts w:ascii="宋体" w:hAnsi="宋体" w:eastAsia="宋体"/>
        </w:rPr>
      </w:pPr>
      <w:r>
        <w:rPr>
          <w:rFonts w:hint="eastAsia" w:ascii="宋体" w:hAnsi="宋体" w:eastAsia="宋体"/>
        </w:rPr>
        <w:t>组织应建立、健全劳动者工作期间健康和安全的规章制度，并任命专人负责健康安全事务。</w:t>
      </w:r>
    </w:p>
    <w:p>
      <w:pPr>
        <w:pStyle w:val="71"/>
        <w:spacing w:before="120" w:after="120"/>
        <w:rPr>
          <w:rFonts w:ascii="宋体" w:hAnsi="宋体" w:eastAsia="宋体"/>
        </w:rPr>
      </w:pPr>
      <w:r>
        <w:rPr>
          <w:rFonts w:hint="eastAsia" w:ascii="宋体" w:hAnsi="宋体" w:eastAsia="宋体"/>
        </w:rPr>
        <w:t>组织应对</w:t>
      </w:r>
      <w:r>
        <w:rPr>
          <w:rFonts w:hint="eastAsia" w:ascii="宋体" w:hAnsi="宋体" w:eastAsia="宋体"/>
          <w:lang w:val="en-US" w:eastAsia="zh-CN"/>
        </w:rPr>
        <w:t>雇员</w:t>
      </w:r>
      <w:r>
        <w:rPr>
          <w:rFonts w:hint="eastAsia" w:ascii="宋体" w:hAnsi="宋体" w:eastAsia="宋体"/>
        </w:rPr>
        <w:t>及访客进行健康和安全培训</w:t>
      </w:r>
      <w:r>
        <w:rPr>
          <w:rFonts w:hint="eastAsia" w:ascii="宋体" w:hAnsi="宋体" w:eastAsia="宋体"/>
          <w:lang w:eastAsia="zh-CN"/>
        </w:rPr>
        <w:t>。</w:t>
      </w:r>
      <w:r>
        <w:rPr>
          <w:rFonts w:hint="eastAsia" w:ascii="宋体" w:hAnsi="宋体" w:eastAsia="宋体"/>
          <w:lang w:val="en-US" w:eastAsia="zh-CN"/>
        </w:rPr>
        <w:t>对雇员的培训</w:t>
      </w:r>
      <w:r>
        <w:rPr>
          <w:rFonts w:hint="eastAsia" w:ascii="宋体" w:hAnsi="宋体" w:eastAsia="宋体"/>
        </w:rPr>
        <w:t>包括</w:t>
      </w:r>
      <w:r>
        <w:rPr>
          <w:rFonts w:hint="eastAsia" w:ascii="宋体" w:hAnsi="宋体" w:eastAsia="宋体"/>
          <w:lang w:eastAsia="zh-CN"/>
        </w:rPr>
        <w:t>（</w:t>
      </w:r>
      <w:r>
        <w:rPr>
          <w:rFonts w:hint="eastAsia" w:ascii="宋体" w:hAnsi="宋体" w:eastAsia="宋体"/>
        </w:rPr>
        <w:t>但不限于</w:t>
      </w:r>
      <w:r>
        <w:rPr>
          <w:rFonts w:hint="eastAsia" w:ascii="宋体" w:hAnsi="宋体" w:eastAsia="宋体"/>
          <w:lang w:eastAsia="zh-CN"/>
        </w:rPr>
        <w:t>）</w:t>
      </w:r>
      <w:r>
        <w:rPr>
          <w:rFonts w:hint="eastAsia" w:ascii="宋体" w:hAnsi="宋体" w:eastAsia="宋体"/>
        </w:rPr>
        <w:t>：</w:t>
      </w:r>
    </w:p>
    <w:p>
      <w:pPr>
        <w:pStyle w:val="138"/>
        <w:numPr>
          <w:ilvl w:val="0"/>
          <w:numId w:val="34"/>
        </w:numPr>
        <w:spacing w:before="120" w:after="120"/>
        <w:ind w:left="708" w:leftChars="337"/>
        <w:outlineLvl w:val="9"/>
        <w:rPr>
          <w:rFonts w:hint="eastAsia" w:ascii="宋体" w:hAnsi="宋体" w:eastAsia="宋体"/>
          <w:lang w:eastAsia="zh-CN"/>
        </w:rPr>
      </w:pPr>
      <w:r>
        <w:rPr>
          <w:rFonts w:hint="eastAsia" w:ascii="宋体" w:hAnsi="宋体" w:eastAsia="宋体"/>
        </w:rPr>
        <w:t>长期员工、</w:t>
      </w:r>
      <w:r>
        <w:rPr>
          <w:rFonts w:hint="eastAsia" w:ascii="宋体" w:hAnsi="宋体" w:eastAsia="宋体"/>
          <w:lang w:val="en-US" w:eastAsia="zh-CN"/>
        </w:rPr>
        <w:t>外聘人员（</w:t>
      </w:r>
      <w:r>
        <w:rPr>
          <w:rFonts w:hint="eastAsia" w:ascii="宋体" w:hAnsi="宋体" w:eastAsia="宋体"/>
        </w:rPr>
        <w:t>临时工、季节工</w:t>
      </w:r>
      <w:r>
        <w:rPr>
          <w:rFonts w:hint="eastAsia" w:ascii="宋体" w:hAnsi="宋体" w:eastAsia="宋体"/>
          <w:lang w:val="en-US" w:eastAsia="zh-CN"/>
        </w:rPr>
        <w:t>）等雇员</w:t>
      </w:r>
      <w:r>
        <w:rPr>
          <w:rFonts w:hint="eastAsia" w:ascii="宋体" w:hAnsi="宋体" w:eastAsia="宋体"/>
        </w:rPr>
        <w:t>的上岗前和在岗期间</w:t>
      </w:r>
      <w:r>
        <w:rPr>
          <w:rFonts w:hint="eastAsia" w:ascii="宋体" w:hAnsi="宋体" w:eastAsia="宋体"/>
          <w:lang w:val="en-US" w:eastAsia="zh-CN"/>
        </w:rPr>
        <w:t>健康安全</w:t>
      </w:r>
      <w:r>
        <w:rPr>
          <w:rFonts w:hint="eastAsia" w:ascii="宋体" w:hAnsi="宋体" w:eastAsia="宋体"/>
        </w:rPr>
        <w:t>培训</w:t>
      </w:r>
      <w:r>
        <w:rPr>
          <w:rFonts w:hint="eastAsia" w:ascii="宋体" w:hAnsi="宋体" w:eastAsia="宋体"/>
          <w:lang w:eastAsia="zh-CN"/>
        </w:rPr>
        <w:t>；</w:t>
      </w:r>
    </w:p>
    <w:p>
      <w:pPr>
        <w:pStyle w:val="138"/>
        <w:numPr>
          <w:ilvl w:val="0"/>
          <w:numId w:val="34"/>
        </w:numPr>
        <w:spacing w:before="120" w:after="120"/>
        <w:ind w:left="708" w:leftChars="337"/>
        <w:outlineLvl w:val="9"/>
        <w:rPr>
          <w:rFonts w:hint="eastAsia" w:ascii="宋体" w:hAnsi="宋体" w:eastAsia="宋体"/>
          <w:lang w:eastAsia="zh-CN"/>
        </w:rPr>
      </w:pPr>
      <w:r>
        <w:rPr>
          <w:rFonts w:hint="eastAsia" w:ascii="宋体" w:hAnsi="宋体" w:eastAsia="宋体"/>
        </w:rPr>
        <w:t>个人防护用品使用培训</w:t>
      </w:r>
      <w:r>
        <w:rPr>
          <w:rFonts w:hint="eastAsia" w:ascii="宋体" w:hAnsi="宋体" w:eastAsia="宋体"/>
          <w:lang w:eastAsia="zh-CN"/>
        </w:rPr>
        <w:t>；</w:t>
      </w:r>
    </w:p>
    <w:p>
      <w:pPr>
        <w:pStyle w:val="138"/>
        <w:numPr>
          <w:ilvl w:val="0"/>
          <w:numId w:val="34"/>
        </w:numPr>
        <w:spacing w:before="120" w:after="120"/>
        <w:ind w:left="708" w:leftChars="337"/>
        <w:outlineLvl w:val="9"/>
        <w:rPr>
          <w:rFonts w:hint="eastAsia" w:ascii="宋体" w:hAnsi="宋体" w:eastAsia="宋体"/>
        </w:rPr>
      </w:pPr>
      <w:r>
        <w:rPr>
          <w:rFonts w:hint="eastAsia" w:ascii="宋体" w:hAnsi="宋体" w:eastAsia="宋体"/>
        </w:rPr>
        <w:t>生产</w:t>
      </w:r>
      <w:r>
        <w:rPr>
          <w:rFonts w:hint="eastAsia" w:ascii="宋体" w:hAnsi="宋体" w:eastAsia="宋体"/>
          <w:lang w:val="en-US" w:eastAsia="zh-CN"/>
        </w:rPr>
        <w:t>技能培训，包括</w:t>
      </w:r>
      <w:r>
        <w:rPr>
          <w:rFonts w:hint="eastAsia" w:ascii="宋体" w:hAnsi="宋体" w:eastAsia="宋体"/>
        </w:rPr>
        <w:t>机器设备</w:t>
      </w:r>
      <w:r>
        <w:rPr>
          <w:rFonts w:hint="eastAsia" w:ascii="宋体" w:hAnsi="宋体" w:eastAsia="宋体"/>
          <w:lang w:val="en-US" w:eastAsia="zh-CN"/>
        </w:rPr>
        <w:t>操作</w:t>
      </w:r>
      <w:r>
        <w:rPr>
          <w:rFonts w:hint="eastAsia" w:ascii="宋体" w:hAnsi="宋体" w:eastAsia="宋体"/>
        </w:rPr>
        <w:t>、农药</w:t>
      </w:r>
      <w:r>
        <w:rPr>
          <w:rFonts w:hint="eastAsia" w:ascii="宋体" w:hAnsi="宋体" w:eastAsia="宋体"/>
          <w:lang w:val="en-US" w:eastAsia="zh-CN"/>
        </w:rPr>
        <w:t>施用</w:t>
      </w:r>
      <w:r>
        <w:rPr>
          <w:rFonts w:hint="eastAsia" w:ascii="宋体" w:hAnsi="宋体" w:eastAsia="宋体"/>
        </w:rPr>
        <w:t>、播种培苗及农资管理等</w:t>
      </w:r>
      <w:r>
        <w:rPr>
          <w:rFonts w:hint="eastAsia" w:hAnsi="宋体"/>
          <w:lang w:eastAsia="zh-CN"/>
        </w:rPr>
        <w:t>。</w:t>
      </w:r>
    </w:p>
    <w:p>
      <w:pPr>
        <w:pStyle w:val="111"/>
        <w:spacing w:before="120" w:after="120"/>
      </w:pPr>
      <w:r>
        <w:rPr>
          <w:rFonts w:hint="eastAsia"/>
        </w:rPr>
        <w:t>健康和安全</w:t>
      </w:r>
    </w:p>
    <w:p>
      <w:pPr>
        <w:pStyle w:val="71"/>
        <w:spacing w:before="120" w:after="120"/>
        <w:rPr>
          <w:rFonts w:ascii="宋体" w:hAnsi="宋体" w:eastAsia="宋体"/>
        </w:rPr>
      </w:pPr>
      <w:r>
        <w:rPr>
          <w:rFonts w:hint="eastAsia" w:ascii="宋体" w:hAnsi="宋体" w:eastAsia="宋体"/>
        </w:rPr>
        <w:t>组织应免费</w:t>
      </w:r>
      <w:r>
        <w:rPr>
          <w:rFonts w:ascii="宋体" w:hAnsi="宋体" w:eastAsia="宋体"/>
        </w:rPr>
        <w:t>为</w:t>
      </w:r>
      <w:r>
        <w:rPr>
          <w:rFonts w:hint="eastAsia" w:ascii="宋体" w:hAnsi="宋体" w:eastAsia="宋体"/>
          <w:lang w:val="en-US" w:eastAsia="zh-CN"/>
        </w:rPr>
        <w:t>雇员</w:t>
      </w:r>
      <w:r>
        <w:rPr>
          <w:rFonts w:hint="eastAsia" w:ascii="宋体" w:hAnsi="宋体" w:eastAsia="宋体"/>
        </w:rPr>
        <w:t>提供</w:t>
      </w:r>
      <w:r>
        <w:rPr>
          <w:rFonts w:ascii="宋体" w:hAnsi="宋体" w:eastAsia="宋体"/>
        </w:rPr>
        <w:t>有效</w:t>
      </w:r>
      <w:r>
        <w:rPr>
          <w:rFonts w:hint="eastAsia" w:ascii="宋体" w:hAnsi="宋体" w:eastAsia="宋体"/>
        </w:rPr>
        <w:t>的个人防护用品，指导</w:t>
      </w:r>
      <w:r>
        <w:rPr>
          <w:rFonts w:hint="eastAsia" w:ascii="宋体" w:hAnsi="宋体" w:eastAsia="宋体"/>
          <w:lang w:val="en-US" w:eastAsia="zh-CN"/>
        </w:rPr>
        <w:t>其</w:t>
      </w:r>
      <w:r>
        <w:rPr>
          <w:rFonts w:hint="eastAsia" w:ascii="宋体" w:hAnsi="宋体" w:eastAsia="宋体"/>
        </w:rPr>
        <w:t>并监督</w:t>
      </w:r>
      <w:r>
        <w:rPr>
          <w:rFonts w:hint="eastAsia" w:ascii="宋体" w:hAnsi="宋体" w:eastAsia="宋体"/>
          <w:szCs w:val="21"/>
        </w:rPr>
        <w:t>正确使用</w:t>
      </w:r>
      <w:r>
        <w:rPr>
          <w:rFonts w:hint="eastAsia" w:ascii="宋体" w:hAnsi="宋体" w:eastAsia="宋体"/>
        </w:rPr>
        <w:t xml:space="preserve">。 </w:t>
      </w:r>
    </w:p>
    <w:p>
      <w:pPr>
        <w:pStyle w:val="71"/>
        <w:spacing w:before="120" w:after="120"/>
        <w:rPr>
          <w:rFonts w:ascii="宋体" w:hAnsi="宋体" w:eastAsia="宋体"/>
        </w:rPr>
      </w:pPr>
      <w:r>
        <w:rPr>
          <w:rFonts w:hint="eastAsia" w:ascii="宋体" w:hAnsi="宋体" w:eastAsia="宋体"/>
        </w:rPr>
        <w:t>组织应</w:t>
      </w:r>
      <w:r>
        <w:rPr>
          <w:rFonts w:ascii="宋体" w:hAnsi="宋体" w:eastAsia="宋体"/>
        </w:rPr>
        <w:t>为</w:t>
      </w:r>
      <w:r>
        <w:rPr>
          <w:rFonts w:hint="eastAsia" w:ascii="宋体" w:hAnsi="宋体" w:eastAsia="宋体"/>
          <w:lang w:val="en-US" w:eastAsia="zh-CN"/>
        </w:rPr>
        <w:t>雇员</w:t>
      </w:r>
      <w:r>
        <w:rPr>
          <w:rFonts w:hint="eastAsia" w:ascii="宋体" w:hAnsi="宋体" w:eastAsia="宋体"/>
        </w:rPr>
        <w:t>提供干净安全的饮用</w:t>
      </w:r>
      <w:r>
        <w:rPr>
          <w:rFonts w:hint="eastAsia" w:ascii="宋体" w:hAnsi="宋体" w:eastAsia="宋体"/>
          <w:lang w:val="en-US" w:eastAsia="zh-CN"/>
        </w:rPr>
        <w:t>及私密</w:t>
      </w:r>
      <w:r>
        <w:rPr>
          <w:rFonts w:hint="eastAsia" w:ascii="宋体" w:hAnsi="宋体" w:eastAsia="宋体"/>
        </w:rPr>
        <w:t>的</w:t>
      </w:r>
      <w:r>
        <w:rPr>
          <w:rFonts w:hint="eastAsia" w:ascii="宋体" w:hAnsi="宋体" w:eastAsia="宋体"/>
          <w:lang w:val="en-US" w:eastAsia="zh-CN"/>
        </w:rPr>
        <w:t>卫生间</w:t>
      </w:r>
      <w:r>
        <w:rPr>
          <w:rFonts w:hint="eastAsia" w:ascii="宋体" w:hAnsi="宋体" w:eastAsia="宋体"/>
        </w:rPr>
        <w:t xml:space="preserve">设施。 </w:t>
      </w:r>
    </w:p>
    <w:p>
      <w:pPr>
        <w:pStyle w:val="71"/>
        <w:spacing w:before="120" w:after="120"/>
        <w:rPr>
          <w:rFonts w:ascii="宋体" w:hAnsi="宋体" w:eastAsia="宋体"/>
        </w:rPr>
      </w:pPr>
      <w:r>
        <w:rPr>
          <w:rFonts w:hint="eastAsia" w:ascii="宋体" w:hAnsi="宋体" w:eastAsia="宋体"/>
        </w:rPr>
        <w:t>组织应制定应急救援预案</w:t>
      </w:r>
      <w:r>
        <w:rPr>
          <w:rFonts w:hint="eastAsia" w:ascii="宋体" w:hAnsi="宋体" w:eastAsia="宋体"/>
          <w:lang w:val="en-US" w:eastAsia="zh-CN"/>
        </w:rPr>
        <w:t>并</w:t>
      </w:r>
      <w:r>
        <w:rPr>
          <w:rFonts w:hint="eastAsia" w:ascii="宋体" w:hAnsi="宋体" w:eastAsia="宋体"/>
        </w:rPr>
        <w:t>明确流程，配备符合要求的急救药品</w:t>
      </w:r>
      <w:r>
        <w:rPr>
          <w:rFonts w:ascii="宋体" w:hAnsi="宋体" w:eastAsia="宋体"/>
        </w:rPr>
        <w:t>。</w:t>
      </w:r>
      <w:r>
        <w:rPr>
          <w:rFonts w:hint="eastAsia" w:ascii="宋体" w:hAnsi="宋体" w:eastAsia="宋体"/>
        </w:rPr>
        <w:t>安全风险等级</w:t>
      </w:r>
      <w:r>
        <w:rPr>
          <w:rFonts w:hint="eastAsia" w:ascii="宋体" w:hAnsi="宋体" w:eastAsia="宋体"/>
          <w:lang w:val="en-US" w:eastAsia="zh-CN"/>
        </w:rPr>
        <w:t>较高</w:t>
      </w:r>
      <w:r>
        <w:rPr>
          <w:rFonts w:hint="eastAsia" w:ascii="宋体" w:hAnsi="宋体" w:eastAsia="宋体"/>
        </w:rPr>
        <w:t>和规模</w:t>
      </w:r>
      <w:r>
        <w:rPr>
          <w:rFonts w:hint="eastAsia" w:ascii="宋体" w:hAnsi="宋体" w:eastAsia="宋体"/>
          <w:lang w:val="en-US" w:eastAsia="zh-CN"/>
        </w:rPr>
        <w:t>较大的组织，应</w:t>
      </w:r>
      <w:r>
        <w:rPr>
          <w:rFonts w:hint="eastAsia" w:ascii="宋体" w:hAnsi="宋体" w:eastAsia="宋体"/>
        </w:rPr>
        <w:t>配备受过专业培训的急救人员，或与附近医院签订急救协议</w:t>
      </w:r>
      <w:r>
        <w:rPr>
          <w:rFonts w:hint="eastAsia" w:ascii="宋体" w:hAnsi="宋体" w:eastAsia="宋体"/>
          <w:lang w:val="en-US" w:eastAsia="zh-CN"/>
        </w:rPr>
        <w:t>并</w:t>
      </w:r>
      <w:r>
        <w:rPr>
          <w:rFonts w:hint="eastAsia" w:ascii="宋体" w:hAnsi="宋体" w:eastAsia="宋体"/>
        </w:rPr>
        <w:t>提供紧急联系方式。</w:t>
      </w:r>
    </w:p>
    <w:p>
      <w:pPr>
        <w:pStyle w:val="71"/>
        <w:spacing w:before="120" w:after="120"/>
        <w:rPr>
          <w:rFonts w:ascii="宋体" w:hAnsi="宋体" w:eastAsia="宋体"/>
        </w:rPr>
      </w:pPr>
      <w:r>
        <w:rPr>
          <w:rFonts w:hint="eastAsia" w:ascii="宋体" w:hAnsi="宋体" w:eastAsia="宋体"/>
          <w:lang w:val="en-US" w:eastAsia="zh-CN"/>
        </w:rPr>
        <w:t>适用时</w:t>
      </w:r>
      <w:r>
        <w:rPr>
          <w:rFonts w:hint="eastAsia" w:ascii="宋体" w:hAnsi="宋体" w:eastAsia="宋体"/>
        </w:rPr>
        <w:t>，组织应为外聘</w:t>
      </w:r>
      <w:r>
        <w:rPr>
          <w:rFonts w:hint="eastAsia" w:ascii="宋体" w:hAnsi="宋体" w:eastAsia="宋体"/>
          <w:lang w:val="en-US" w:eastAsia="zh-CN"/>
        </w:rPr>
        <w:t>人员</w:t>
      </w:r>
      <w:r>
        <w:rPr>
          <w:rFonts w:hint="eastAsia" w:ascii="宋体" w:hAnsi="宋体" w:eastAsia="宋体"/>
        </w:rPr>
        <w:t xml:space="preserve">提供安全卫生的住宿。 </w:t>
      </w:r>
    </w:p>
    <w:p>
      <w:pPr>
        <w:pStyle w:val="71"/>
        <w:spacing w:before="120" w:after="120"/>
        <w:rPr>
          <w:rFonts w:ascii="宋体" w:hAnsi="宋体" w:eastAsia="宋体"/>
        </w:rPr>
      </w:pPr>
      <w:r>
        <w:rPr>
          <w:rFonts w:hint="eastAsia" w:ascii="宋体" w:hAnsi="宋体" w:eastAsia="宋体"/>
        </w:rPr>
        <w:t>组织应为全体人员购买工伤保险或商业意外保险。</w:t>
      </w:r>
    </w:p>
    <w:p>
      <w:pPr>
        <w:pStyle w:val="71"/>
        <w:spacing w:before="120" w:after="120"/>
        <w:rPr>
          <w:rFonts w:ascii="宋体" w:hAnsi="宋体" w:eastAsia="宋体"/>
        </w:rPr>
      </w:pPr>
      <w:r>
        <w:rPr>
          <w:rFonts w:hint="eastAsia" w:ascii="宋体" w:hAnsi="宋体" w:eastAsia="宋体"/>
          <w:lang w:val="en-US" w:eastAsia="zh-CN"/>
        </w:rPr>
        <w:t>当</w:t>
      </w:r>
      <w:r>
        <w:rPr>
          <w:rFonts w:hint="eastAsia" w:ascii="宋体" w:hAnsi="宋体" w:eastAsia="宋体"/>
        </w:rPr>
        <w:t>组织提供餐食服务</w:t>
      </w:r>
      <w:r>
        <w:rPr>
          <w:rFonts w:hint="eastAsia" w:ascii="宋体" w:hAnsi="宋体" w:eastAsia="宋体"/>
          <w:lang w:val="en-US" w:eastAsia="zh-CN"/>
        </w:rPr>
        <w:t>时</w:t>
      </w:r>
      <w:r>
        <w:rPr>
          <w:rFonts w:hint="eastAsia" w:ascii="宋体" w:hAnsi="宋体" w:eastAsia="宋体"/>
        </w:rPr>
        <w:t>，应确保</w:t>
      </w:r>
      <w:r>
        <w:rPr>
          <w:rFonts w:hint="eastAsia" w:ascii="宋体" w:hAnsi="宋体" w:eastAsia="宋体"/>
          <w:lang w:val="en-US" w:eastAsia="zh-CN"/>
        </w:rPr>
        <w:t>餐食的食品安全</w:t>
      </w:r>
      <w:r>
        <w:rPr>
          <w:rFonts w:hint="eastAsia" w:ascii="宋体" w:hAnsi="宋体" w:eastAsia="宋体"/>
        </w:rPr>
        <w:t xml:space="preserve">。 </w:t>
      </w:r>
    </w:p>
    <w:p>
      <w:pPr>
        <w:pStyle w:val="111"/>
        <w:spacing w:before="120" w:after="120"/>
      </w:pPr>
      <w:r>
        <w:rPr>
          <w:rFonts w:hint="eastAsia"/>
        </w:rPr>
        <w:t>员工福利</w:t>
      </w:r>
    </w:p>
    <w:p>
      <w:pPr>
        <w:pStyle w:val="71"/>
        <w:spacing w:before="120" w:after="120"/>
        <w:rPr>
          <w:rFonts w:ascii="宋体" w:hAnsi="宋体" w:eastAsia="宋体"/>
        </w:rPr>
      </w:pPr>
      <w:r>
        <w:rPr>
          <w:rFonts w:hint="eastAsia" w:ascii="宋体" w:hAnsi="宋体" w:eastAsia="宋体"/>
        </w:rPr>
        <w:t>组织禁止雇佣童工从事</w:t>
      </w:r>
      <w:r>
        <w:rPr>
          <w:rFonts w:hint="eastAsia" w:ascii="宋体" w:hAnsi="宋体" w:eastAsia="宋体"/>
          <w:lang w:val="en-US" w:eastAsia="zh-CN"/>
        </w:rPr>
        <w:t>农事活动</w:t>
      </w:r>
      <w:r>
        <w:rPr>
          <w:rFonts w:hint="eastAsia" w:ascii="宋体" w:hAnsi="宋体" w:eastAsia="宋体"/>
        </w:rPr>
        <w:t xml:space="preserve">。 </w:t>
      </w:r>
    </w:p>
    <w:p>
      <w:pPr>
        <w:pStyle w:val="71"/>
        <w:spacing w:before="120" w:after="120"/>
        <w:rPr>
          <w:rFonts w:ascii="宋体" w:hAnsi="宋体" w:eastAsia="宋体"/>
        </w:rPr>
      </w:pPr>
      <w:r>
        <w:rPr>
          <w:rFonts w:hint="eastAsia" w:ascii="宋体" w:hAnsi="宋体" w:eastAsia="宋体"/>
        </w:rPr>
        <w:t>组织应确保</w:t>
      </w:r>
      <w:r>
        <w:rPr>
          <w:rFonts w:hint="eastAsia" w:ascii="宋体" w:hAnsi="宋体" w:eastAsia="宋体"/>
          <w:lang w:val="en-US" w:eastAsia="zh-CN"/>
        </w:rPr>
        <w:t>内部</w:t>
      </w:r>
      <w:r>
        <w:rPr>
          <w:rFonts w:hint="eastAsia" w:ascii="宋体" w:hAnsi="宋体" w:eastAsia="宋体"/>
        </w:rPr>
        <w:t>不存在歧视</w:t>
      </w:r>
      <w:r>
        <w:rPr>
          <w:rFonts w:hint="eastAsia" w:ascii="宋体" w:hAnsi="宋体" w:eastAsia="宋体"/>
          <w:lang w:val="en-US" w:eastAsia="zh-CN"/>
        </w:rPr>
        <w:t>现象</w:t>
      </w:r>
      <w:r>
        <w:rPr>
          <w:rFonts w:hint="eastAsia" w:ascii="宋体" w:hAnsi="宋体" w:eastAsia="宋体"/>
        </w:rPr>
        <w:t>和强迫劳工</w:t>
      </w:r>
      <w:r>
        <w:rPr>
          <w:rFonts w:hint="eastAsia" w:ascii="宋体" w:hAnsi="宋体" w:eastAsia="宋体"/>
          <w:lang w:val="en-US" w:eastAsia="zh-CN"/>
        </w:rPr>
        <w:t>情形</w:t>
      </w:r>
      <w:r>
        <w:rPr>
          <w:rFonts w:hint="eastAsia" w:ascii="宋体" w:hAnsi="宋体" w:eastAsia="宋体"/>
        </w:rPr>
        <w:t>，不扣押外聘</w:t>
      </w:r>
      <w:r>
        <w:rPr>
          <w:rFonts w:hint="eastAsia" w:ascii="宋体" w:hAnsi="宋体" w:eastAsia="宋体"/>
          <w:lang w:val="en-US" w:eastAsia="zh-CN"/>
        </w:rPr>
        <w:t>人员</w:t>
      </w:r>
      <w:r>
        <w:rPr>
          <w:rFonts w:hint="eastAsia" w:ascii="宋体" w:hAnsi="宋体" w:eastAsia="宋体"/>
        </w:rPr>
        <w:t xml:space="preserve">身份证件。 </w:t>
      </w:r>
    </w:p>
    <w:p>
      <w:pPr>
        <w:pStyle w:val="71"/>
        <w:spacing w:before="120" w:after="120"/>
        <w:rPr>
          <w:rFonts w:ascii="宋体" w:hAnsi="宋体" w:eastAsia="宋体"/>
        </w:rPr>
      </w:pPr>
      <w:r>
        <w:rPr>
          <w:rFonts w:hint="eastAsia" w:ascii="宋体" w:hAnsi="宋体" w:eastAsia="宋体"/>
          <w:lang w:val="en-US" w:eastAsia="zh-CN"/>
        </w:rPr>
        <w:t>组织应制定并实施风险管理计划，以减轻对环境、经济、社会、文化等方面产生的负面影响，强化正面影响，并监控计划的有效性，持续改善。</w:t>
      </w:r>
    </w:p>
    <w:p>
      <w:pPr>
        <w:pStyle w:val="111"/>
        <w:spacing w:before="120" w:after="120"/>
      </w:pPr>
      <w:r>
        <w:rPr>
          <w:rFonts w:hint="eastAsia"/>
        </w:rPr>
        <w:t>申诉机制</w:t>
      </w:r>
    </w:p>
    <w:p>
      <w:pPr>
        <w:pStyle w:val="62"/>
        <w:ind w:firstLine="420"/>
      </w:pPr>
      <w:r>
        <w:rPr>
          <w:rFonts w:hint="eastAsia"/>
        </w:rPr>
        <w:t>组织应建立匿名申诉机制</w:t>
      </w:r>
      <w:r>
        <w:rPr>
          <w:rFonts w:hint="eastAsia"/>
          <w:lang w:eastAsia="zh-CN"/>
        </w:rPr>
        <w:t>，</w:t>
      </w:r>
      <w:r>
        <w:rPr>
          <w:rFonts w:hint="eastAsia"/>
          <w:lang w:val="en-US" w:eastAsia="zh-CN"/>
        </w:rPr>
        <w:t>并确保申诉问题得到及时、公正的处理</w:t>
      </w:r>
      <w:r>
        <w:rPr>
          <w:rFonts w:hint="eastAsia"/>
        </w:rPr>
        <w:t>。</w:t>
      </w:r>
    </w:p>
    <w:p>
      <w:pPr>
        <w:pStyle w:val="110"/>
        <w:spacing w:before="240" w:after="240"/>
      </w:pPr>
      <w:r>
        <w:rPr>
          <w:rFonts w:hint="eastAsia"/>
        </w:rPr>
        <w:t>价值链和管理体系</w:t>
      </w:r>
    </w:p>
    <w:p>
      <w:pPr>
        <w:pStyle w:val="111"/>
        <w:spacing w:before="120" w:after="120"/>
        <w:rPr>
          <w:rFonts w:ascii="等线" w:hAnsi="等线" w:eastAsia="宋体"/>
          <w:szCs w:val="21"/>
        </w:rPr>
      </w:pPr>
      <w:r>
        <w:rPr>
          <w:rFonts w:hint="eastAsia"/>
        </w:rPr>
        <w:t>价值链</w:t>
      </w:r>
    </w:p>
    <w:p>
      <w:pPr>
        <w:pStyle w:val="71"/>
        <w:spacing w:before="120" w:after="120"/>
        <w:rPr>
          <w:rFonts w:ascii="宋体" w:hAnsi="宋体" w:eastAsia="宋体"/>
        </w:rPr>
      </w:pPr>
      <w:r>
        <w:rPr>
          <w:rFonts w:hint="eastAsia" w:ascii="宋体" w:hAnsi="宋体" w:eastAsia="宋体"/>
        </w:rPr>
        <w:t>组织应遵守商业诚信</w:t>
      </w:r>
      <w:r>
        <w:rPr>
          <w:rFonts w:hint="eastAsia" w:ascii="宋体" w:hAnsi="宋体" w:eastAsia="宋体"/>
          <w:lang w:eastAsia="zh-CN"/>
        </w:rPr>
        <w:t>，</w:t>
      </w:r>
      <w:r>
        <w:rPr>
          <w:rFonts w:hint="eastAsia" w:ascii="宋体" w:hAnsi="宋体" w:eastAsia="宋体"/>
          <w:lang w:val="en-US" w:eastAsia="zh-CN"/>
        </w:rPr>
        <w:t>并</w:t>
      </w:r>
      <w:r>
        <w:rPr>
          <w:rFonts w:hint="eastAsia" w:ascii="宋体" w:hAnsi="宋体" w:eastAsia="宋体"/>
        </w:rPr>
        <w:t xml:space="preserve">形成书面的反贿赂和腐败声明。  </w:t>
      </w:r>
    </w:p>
    <w:p>
      <w:pPr>
        <w:pStyle w:val="71"/>
        <w:spacing w:before="120" w:after="120"/>
        <w:rPr>
          <w:rFonts w:ascii="宋体" w:hAnsi="宋体" w:eastAsia="宋体"/>
        </w:rPr>
      </w:pPr>
      <w:r>
        <w:rPr>
          <w:rFonts w:hint="eastAsia" w:ascii="宋体" w:hAnsi="宋体" w:eastAsia="宋体"/>
        </w:rPr>
        <w:t>组织应拥有合法的土地经营权。在土地经营权获得过程中，</w:t>
      </w:r>
      <w:r>
        <w:rPr>
          <w:rFonts w:hint="eastAsia" w:ascii="宋体" w:hAnsi="宋体" w:eastAsia="宋体"/>
          <w:lang w:val="en-US" w:eastAsia="zh-CN"/>
        </w:rPr>
        <w:t>宜</w:t>
      </w:r>
      <w:r>
        <w:rPr>
          <w:rFonts w:hint="eastAsia" w:ascii="宋体" w:hAnsi="宋体" w:eastAsia="宋体"/>
        </w:rPr>
        <w:t xml:space="preserve">采取“自由、事先和知情同意”的原则。 </w:t>
      </w:r>
    </w:p>
    <w:p>
      <w:pPr>
        <w:pStyle w:val="71"/>
        <w:spacing w:before="120" w:after="120"/>
        <w:rPr>
          <w:rFonts w:ascii="宋体" w:hAnsi="宋体" w:eastAsia="宋体"/>
        </w:rPr>
      </w:pPr>
      <w:r>
        <w:rPr>
          <w:rFonts w:hint="eastAsia" w:ascii="宋体" w:hAnsi="宋体" w:eastAsia="宋体"/>
        </w:rPr>
        <w:t>组织应建立</w:t>
      </w:r>
      <w:r>
        <w:rPr>
          <w:rFonts w:hint="eastAsia" w:ascii="宋体" w:hAnsi="宋体" w:eastAsia="宋体"/>
          <w:lang w:val="en-US" w:eastAsia="zh-CN"/>
        </w:rPr>
        <w:t>财务管理</w:t>
      </w:r>
      <w:r>
        <w:rPr>
          <w:rFonts w:hint="eastAsia" w:ascii="宋体" w:hAnsi="宋体" w:eastAsia="宋体"/>
        </w:rPr>
        <w:t>系统，及时反映种植业生产经营的财务</w:t>
      </w:r>
      <w:r>
        <w:rPr>
          <w:rFonts w:hint="eastAsia" w:ascii="宋体" w:hAnsi="宋体" w:eastAsia="宋体"/>
          <w:lang w:val="en-US" w:eastAsia="zh-CN"/>
        </w:rPr>
        <w:t>状况</w:t>
      </w:r>
      <w:r>
        <w:rPr>
          <w:rFonts w:hint="eastAsia" w:ascii="宋体" w:hAnsi="宋体" w:eastAsia="宋体"/>
        </w:rPr>
        <w:t>和盈利预测</w:t>
      </w:r>
      <w:r>
        <w:rPr>
          <w:rFonts w:hint="eastAsia" w:ascii="宋体" w:hAnsi="宋体" w:eastAsia="宋体"/>
          <w:lang w:eastAsia="zh-CN"/>
        </w:rPr>
        <w:t>，</w:t>
      </w:r>
      <w:r>
        <w:rPr>
          <w:rFonts w:hint="eastAsia" w:ascii="宋体" w:hAnsi="宋体" w:eastAsia="宋体"/>
          <w:lang w:val="en-US" w:eastAsia="zh-CN"/>
        </w:rPr>
        <w:t>并</w:t>
      </w:r>
      <w:r>
        <w:rPr>
          <w:rFonts w:hint="eastAsia" w:ascii="宋体" w:hAnsi="宋体" w:eastAsia="宋体"/>
        </w:rPr>
        <w:t>建立和实施相应措施</w:t>
      </w:r>
      <w:r>
        <w:rPr>
          <w:rFonts w:hint="eastAsia" w:ascii="宋体" w:hAnsi="宋体" w:eastAsia="宋体"/>
          <w:lang w:eastAsia="zh-CN"/>
        </w:rPr>
        <w:t>，</w:t>
      </w:r>
      <w:r>
        <w:rPr>
          <w:rFonts w:hint="eastAsia" w:ascii="宋体" w:hAnsi="宋体" w:eastAsia="宋体"/>
        </w:rPr>
        <w:t xml:space="preserve">以增加组织经营的抗风险能力。 </w:t>
      </w:r>
    </w:p>
    <w:p>
      <w:pPr>
        <w:pStyle w:val="71"/>
        <w:spacing w:before="120" w:after="120"/>
        <w:rPr>
          <w:rFonts w:ascii="宋体" w:hAnsi="宋体" w:eastAsia="宋体"/>
        </w:rPr>
      </w:pPr>
      <w:r>
        <w:rPr>
          <w:rFonts w:hint="eastAsia" w:ascii="宋体" w:hAnsi="宋体" w:eastAsia="宋体"/>
        </w:rPr>
        <w:t>组织应制定</w:t>
      </w:r>
      <w:r>
        <w:rPr>
          <w:rFonts w:hint="eastAsia" w:ascii="宋体" w:hAnsi="宋体" w:eastAsia="宋体"/>
          <w:lang w:val="en-US" w:eastAsia="zh-CN"/>
        </w:rPr>
        <w:t>和风险管理</w:t>
      </w:r>
      <w:r>
        <w:rPr>
          <w:rFonts w:hint="eastAsia" w:ascii="宋体" w:hAnsi="宋体" w:eastAsia="宋体"/>
        </w:rPr>
        <w:t>计划，</w:t>
      </w:r>
      <w:r>
        <w:rPr>
          <w:rFonts w:hint="eastAsia" w:ascii="宋体" w:hAnsi="宋体" w:eastAsia="宋体"/>
          <w:lang w:val="en-US" w:eastAsia="zh-CN"/>
        </w:rPr>
        <w:t>以</w:t>
      </w:r>
      <w:r>
        <w:rPr>
          <w:rFonts w:hint="eastAsia" w:ascii="宋体" w:hAnsi="宋体" w:eastAsia="宋体"/>
        </w:rPr>
        <w:t>减轻对环境、经济、社会、文化</w:t>
      </w:r>
      <w:r>
        <w:rPr>
          <w:rFonts w:hint="eastAsia" w:ascii="宋体" w:hAnsi="宋体" w:eastAsia="宋体"/>
          <w:lang w:val="en-US" w:eastAsia="zh-CN"/>
        </w:rPr>
        <w:t>等方面</w:t>
      </w:r>
      <w:r>
        <w:rPr>
          <w:rFonts w:hint="eastAsia" w:ascii="宋体" w:hAnsi="宋体" w:eastAsia="宋体"/>
        </w:rPr>
        <w:t>产生</w:t>
      </w:r>
      <w:r>
        <w:rPr>
          <w:rFonts w:hint="eastAsia" w:ascii="宋体" w:hAnsi="宋体" w:eastAsia="宋体"/>
          <w:lang w:val="en-US" w:eastAsia="zh-CN"/>
        </w:rPr>
        <w:t>的</w:t>
      </w:r>
      <w:r>
        <w:rPr>
          <w:rFonts w:hint="eastAsia" w:ascii="宋体" w:hAnsi="宋体" w:eastAsia="宋体"/>
        </w:rPr>
        <w:t>负面影响</w:t>
      </w:r>
      <w:r>
        <w:rPr>
          <w:rFonts w:hint="eastAsia" w:ascii="宋体" w:hAnsi="宋体" w:eastAsia="宋体"/>
          <w:lang w:eastAsia="zh-CN"/>
        </w:rPr>
        <w:t>，</w:t>
      </w:r>
      <w:r>
        <w:rPr>
          <w:rFonts w:hint="eastAsia" w:ascii="宋体" w:hAnsi="宋体" w:eastAsia="宋体"/>
          <w:lang w:val="en-US" w:eastAsia="zh-CN"/>
        </w:rPr>
        <w:t>强化</w:t>
      </w:r>
      <w:r>
        <w:rPr>
          <w:rFonts w:hint="eastAsia" w:ascii="宋体" w:hAnsi="宋体" w:eastAsia="宋体"/>
        </w:rPr>
        <w:t>正面影响</w:t>
      </w:r>
      <w:r>
        <w:rPr>
          <w:rFonts w:hint="eastAsia" w:ascii="宋体" w:hAnsi="宋体" w:eastAsia="宋体"/>
          <w:lang w:eastAsia="zh-CN"/>
        </w:rPr>
        <w:t>，</w:t>
      </w:r>
      <w:r>
        <w:rPr>
          <w:rFonts w:hint="eastAsia" w:ascii="宋体" w:hAnsi="宋体" w:eastAsia="宋体"/>
          <w:lang w:val="en-US" w:eastAsia="zh-CN"/>
        </w:rPr>
        <w:t>并</w:t>
      </w:r>
      <w:r>
        <w:rPr>
          <w:rFonts w:hint="eastAsia" w:ascii="宋体" w:hAnsi="宋体" w:eastAsia="宋体"/>
        </w:rPr>
        <w:t>监控计划的有效</w:t>
      </w:r>
      <w:r>
        <w:rPr>
          <w:rFonts w:hint="eastAsia" w:ascii="宋体" w:hAnsi="宋体" w:eastAsia="宋体"/>
          <w:lang w:val="en-US" w:eastAsia="zh-CN"/>
        </w:rPr>
        <w:t>性，</w:t>
      </w:r>
      <w:r>
        <w:rPr>
          <w:rFonts w:hint="eastAsia" w:ascii="宋体" w:hAnsi="宋体" w:eastAsia="宋体"/>
        </w:rPr>
        <w:t>持续改善。</w:t>
      </w:r>
    </w:p>
    <w:p>
      <w:pPr>
        <w:pStyle w:val="71"/>
        <w:spacing w:before="120" w:after="120"/>
        <w:rPr>
          <w:rFonts w:ascii="宋体" w:hAnsi="宋体" w:eastAsia="宋体"/>
        </w:rPr>
      </w:pPr>
      <w:r>
        <w:rPr>
          <w:rFonts w:hint="eastAsia" w:ascii="宋体" w:hAnsi="宋体" w:eastAsia="宋体"/>
        </w:rPr>
        <w:t>组织应</w:t>
      </w:r>
      <w:r>
        <w:rPr>
          <w:rFonts w:hint="eastAsia" w:ascii="宋体" w:hAnsi="宋体" w:eastAsia="宋体"/>
          <w:lang w:val="en-US" w:eastAsia="zh-CN"/>
        </w:rPr>
        <w:t>与</w:t>
      </w:r>
      <w:r>
        <w:rPr>
          <w:rFonts w:hint="eastAsia" w:ascii="宋体" w:hAnsi="宋体" w:eastAsia="宋体"/>
        </w:rPr>
        <w:t>土地周边</w:t>
      </w:r>
      <w:r>
        <w:rPr>
          <w:rFonts w:hint="eastAsia" w:ascii="宋体" w:hAnsi="宋体" w:eastAsia="宋体"/>
          <w:lang w:val="en-US" w:eastAsia="zh-CN"/>
        </w:rPr>
        <w:t>的</w:t>
      </w:r>
      <w:r>
        <w:rPr>
          <w:rFonts w:hint="eastAsia" w:ascii="宋体" w:hAnsi="宋体" w:eastAsia="宋体"/>
        </w:rPr>
        <w:t>相关方保持</w:t>
      </w:r>
      <w:r>
        <w:rPr>
          <w:rFonts w:hint="eastAsia" w:ascii="宋体" w:hAnsi="宋体" w:eastAsia="宋体"/>
          <w:highlight w:val="none"/>
        </w:rPr>
        <w:t>良好</w:t>
      </w:r>
      <w:r>
        <w:rPr>
          <w:rFonts w:hint="eastAsia" w:ascii="宋体" w:hAnsi="宋体" w:eastAsia="宋体"/>
        </w:rPr>
        <w:t>关系，及时沟通</w:t>
      </w:r>
      <w:r>
        <w:rPr>
          <w:rFonts w:hint="eastAsia" w:ascii="宋体" w:hAnsi="宋体" w:eastAsia="宋体"/>
          <w:lang w:val="en-US" w:eastAsia="zh-CN"/>
        </w:rPr>
        <w:t>和</w:t>
      </w:r>
      <w:r>
        <w:rPr>
          <w:rFonts w:hint="eastAsia" w:ascii="宋体" w:hAnsi="宋体" w:eastAsia="宋体"/>
        </w:rPr>
        <w:t>处理农事活动相关问题</w:t>
      </w:r>
      <w:r>
        <w:rPr>
          <w:rFonts w:hint="eastAsia" w:ascii="宋体" w:hAnsi="宋体" w:eastAsia="宋体"/>
        </w:rPr>
        <w:t>。</w:t>
      </w:r>
    </w:p>
    <w:p>
      <w:pPr>
        <w:pStyle w:val="111"/>
        <w:spacing w:before="120" w:after="120"/>
      </w:pPr>
      <w:r>
        <w:rPr>
          <w:rFonts w:hint="eastAsia"/>
        </w:rPr>
        <w:t>管理体系</w:t>
      </w:r>
    </w:p>
    <w:p>
      <w:pPr>
        <w:pStyle w:val="71"/>
        <w:spacing w:before="120" w:after="120"/>
        <w:rPr>
          <w:rFonts w:ascii="宋体" w:hAnsi="宋体" w:eastAsia="宋体"/>
        </w:rPr>
      </w:pPr>
      <w:r>
        <w:rPr>
          <w:rFonts w:hint="eastAsia" w:ascii="宋体" w:hAnsi="宋体" w:eastAsia="宋体"/>
        </w:rPr>
        <w:t>组织应</w:t>
      </w:r>
      <w:r>
        <w:rPr>
          <w:rFonts w:ascii="宋体" w:hAnsi="宋体" w:eastAsia="宋体"/>
        </w:rPr>
        <w:t>按照本标准的要求建立和保持管理体系，并形成文件，加以实施和保持。</w:t>
      </w:r>
    </w:p>
    <w:p>
      <w:pPr>
        <w:pStyle w:val="71"/>
        <w:spacing w:before="120" w:after="120"/>
        <w:rPr>
          <w:rFonts w:ascii="宋体" w:hAnsi="宋体" w:eastAsia="宋体"/>
        </w:rPr>
      </w:pPr>
      <w:r>
        <w:rPr>
          <w:rFonts w:hint="eastAsia" w:ascii="宋体" w:hAnsi="宋体" w:eastAsia="宋体"/>
        </w:rPr>
        <w:t>组织应根据生产经营内容以及本标准的各项要求建立相关的法律法规清单，建立关注和更新机制，确保适用性和有效性。</w:t>
      </w:r>
    </w:p>
    <w:p>
      <w:pPr>
        <w:pStyle w:val="71"/>
        <w:spacing w:before="120" w:after="120"/>
        <w:rPr>
          <w:rFonts w:ascii="宋体" w:hAnsi="宋体" w:eastAsia="宋体"/>
        </w:rPr>
      </w:pPr>
      <w:r>
        <w:rPr>
          <w:rFonts w:hint="eastAsia" w:ascii="宋体" w:hAnsi="宋体" w:eastAsia="宋体"/>
        </w:rPr>
        <w:t>组织应建立并保留再生农业生产过程相应的记录</w:t>
      </w:r>
      <w:r>
        <w:rPr>
          <w:rFonts w:ascii="宋体" w:hAnsi="宋体" w:eastAsia="宋体"/>
        </w:rPr>
        <w:t>。</w:t>
      </w:r>
      <w:r>
        <w:rPr>
          <w:rFonts w:hint="eastAsia" w:ascii="宋体" w:hAnsi="宋体" w:eastAsia="宋体"/>
        </w:rPr>
        <w:t xml:space="preserve"> </w:t>
      </w:r>
    </w:p>
    <w:p>
      <w:pPr>
        <w:pStyle w:val="71"/>
        <w:spacing w:before="120" w:after="120"/>
        <w:rPr>
          <w:rFonts w:ascii="宋体" w:hAnsi="宋体" w:eastAsia="宋体"/>
        </w:rPr>
      </w:pPr>
      <w:r>
        <w:rPr>
          <w:rFonts w:hint="eastAsia" w:ascii="宋体" w:hAnsi="宋体" w:eastAsia="宋体"/>
        </w:rPr>
        <w:t>组织应按照策划的时间间隔进行内部审核/自我评估。</w:t>
      </w:r>
    </w:p>
    <w:p>
      <w:pPr>
        <w:pStyle w:val="71"/>
        <w:spacing w:before="120" w:after="120"/>
        <w:rPr>
          <w:rFonts w:ascii="宋体" w:hAnsi="宋体" w:eastAsia="宋体"/>
        </w:rPr>
      </w:pPr>
      <w:r>
        <w:rPr>
          <w:rFonts w:hint="eastAsia" w:ascii="宋体" w:hAnsi="宋体" w:eastAsia="宋体"/>
        </w:rPr>
        <w:t>组织应持续改进再生农业管理体系适宜性、充分性和有效性，应考虑再生农业运行过程中持续改进的需求或机会，并实施持续改进</w:t>
      </w:r>
      <w:r>
        <w:rPr>
          <w:rFonts w:ascii="宋体" w:hAnsi="宋体" w:eastAsia="宋体"/>
        </w:rPr>
        <w:t>。</w:t>
      </w:r>
    </w:p>
    <w:bookmarkEnd w:id="22"/>
    <w:p>
      <w:pPr>
        <w:pStyle w:val="62"/>
        <w:ind w:firstLine="420"/>
        <w:sectPr>
          <w:pgSz w:w="11906" w:h="16838"/>
          <w:pgMar w:top="1928" w:right="1134" w:bottom="1134" w:left="1134" w:header="1418" w:footer="1134" w:gutter="284"/>
          <w:pgNumType w:start="1"/>
          <w:cols w:space="425" w:num="1"/>
          <w:formProt w:val="0"/>
          <w:docGrid w:linePitch="312" w:charSpace="0"/>
        </w:sectPr>
      </w:pPr>
      <w:bookmarkStart w:id="44" w:name="BookMark6"/>
    </w:p>
    <w:p>
      <w:pPr>
        <w:spacing w:after="120"/>
        <w:jc w:val="center"/>
        <w:rPr>
          <w:rFonts w:hint="eastAsia" w:ascii="黑体" w:eastAsia="黑体"/>
          <w:spacing w:val="105"/>
          <w:kern w:val="0"/>
          <w:lang w:val="en-US" w:eastAsia="zh-CN"/>
        </w:rPr>
      </w:pPr>
      <w:r>
        <w:rPr>
          <w:rFonts w:hint="eastAsia" w:ascii="黑体" w:eastAsia="黑体"/>
          <w:spacing w:val="105"/>
          <w:kern w:val="0"/>
          <w:lang w:val="en-US" w:eastAsia="zh-CN"/>
        </w:rPr>
        <w:t>附录A</w:t>
      </w:r>
    </w:p>
    <w:p>
      <w:pPr>
        <w:spacing w:after="120"/>
        <w:jc w:val="center"/>
        <w:rPr>
          <w:rFonts w:hint="eastAsia" w:ascii="黑体" w:hAnsi="黑体" w:eastAsia="黑体" w:cs="黑体"/>
          <w:spacing w:val="0"/>
          <w:kern w:val="2"/>
          <w:szCs w:val="21"/>
          <w:lang w:val="en-US" w:eastAsia="zh-CN"/>
        </w:rPr>
      </w:pPr>
      <w:r>
        <w:rPr>
          <w:rFonts w:hint="eastAsia" w:ascii="黑体" w:hAnsi="黑体" w:eastAsia="黑体" w:cs="黑体"/>
          <w:spacing w:val="0"/>
          <w:kern w:val="2"/>
          <w:szCs w:val="21"/>
          <w:lang w:val="en-US" w:eastAsia="zh-CN"/>
        </w:rPr>
        <w:t>（资料性）</w:t>
      </w:r>
    </w:p>
    <w:p>
      <w:pPr>
        <w:keepNext/>
        <w:jc w:val="center"/>
        <w:rPr>
          <w:rFonts w:hint="default" w:ascii="黑体" w:hAnsi="黑体" w:eastAsia="黑体" w:cs="黑体"/>
          <w:sz w:val="21"/>
          <w:szCs w:val="21"/>
        </w:rPr>
      </w:pPr>
      <w:r>
        <w:rPr>
          <w:rFonts w:hint="eastAsia" w:ascii="黑体" w:hAnsi="黑体" w:eastAsia="黑体" w:cs="黑体"/>
          <w:sz w:val="21"/>
          <w:szCs w:val="21"/>
        </w:rPr>
        <w:t>再生农业</w:t>
      </w:r>
      <w:r>
        <w:rPr>
          <w:rFonts w:hint="eastAsia" w:ascii="黑体" w:hAnsi="黑体" w:eastAsia="黑体" w:cs="黑体"/>
          <w:sz w:val="21"/>
          <w:szCs w:val="21"/>
          <w:lang w:val="en-US" w:eastAsia="zh-CN"/>
        </w:rPr>
        <w:t>模式拟达成目标与适用措施</w:t>
      </w:r>
    </w:p>
    <w:p>
      <w:pPr>
        <w:spacing w:before="72" w:after="144" w:line="240" w:lineRule="auto"/>
        <w:ind w:firstLine="420" w:firstLineChars="200"/>
      </w:pPr>
      <w:r>
        <w:rPr>
          <w:rFonts w:hint="eastAsia"/>
          <w:lang w:val="en-US" w:eastAsia="zh-CN"/>
        </w:rPr>
        <w:t>表A.1给出了</w:t>
      </w:r>
      <w:r>
        <w:rPr>
          <w:rFonts w:hint="eastAsia"/>
        </w:rPr>
        <w:t>涉及再生农业种植业管理可采用的措施和遵循的原则，与土壤生态服务功能健康恢复及改善目标实现之间的关系</w:t>
      </w:r>
      <w:r>
        <w:rPr>
          <w:rFonts w:hint="eastAsia"/>
          <w:lang w:val="en-US" w:eastAsia="zh-CN"/>
        </w:rPr>
        <w:t>。</w:t>
      </w:r>
    </w:p>
    <w:p>
      <w:pPr>
        <w:pStyle w:val="13"/>
        <w:keepNext/>
        <w:jc w:val="center"/>
        <w:rPr>
          <w:rFonts w:hint="eastAsia" w:ascii="黑体" w:hAnsi="黑体" w:cs="黑体"/>
          <w:sz w:val="18"/>
          <w:szCs w:val="18"/>
        </w:rPr>
      </w:pPr>
      <w:r>
        <w:rPr>
          <w:rFonts w:hint="eastAsia" w:ascii="黑体" w:hAnsi="黑体" w:cs="黑体"/>
          <w:sz w:val="18"/>
          <w:szCs w:val="18"/>
        </w:rPr>
        <w:t>表</w:t>
      </w:r>
      <w:r>
        <w:rPr>
          <w:rFonts w:hint="eastAsia" w:ascii="黑体" w:hAnsi="黑体" w:cs="黑体"/>
          <w:sz w:val="18"/>
          <w:szCs w:val="18"/>
          <w:lang w:val="en-US" w:eastAsia="zh-CN"/>
        </w:rPr>
        <w:t>A.</w:t>
      </w:r>
      <w:r>
        <w:rPr>
          <w:rFonts w:hint="eastAsia" w:ascii="黑体" w:hAnsi="黑体" w:cs="黑体"/>
          <w:sz w:val="18"/>
          <w:szCs w:val="18"/>
        </w:rPr>
        <w:fldChar w:fldCharType="begin"/>
      </w:r>
      <w:r>
        <w:rPr>
          <w:rFonts w:hint="eastAsia" w:ascii="黑体" w:hAnsi="黑体" w:cs="黑体"/>
          <w:sz w:val="18"/>
          <w:szCs w:val="18"/>
        </w:rPr>
        <w:instrText xml:space="preserve"> SEQ 表格 \* ARABIC </w:instrText>
      </w:r>
      <w:r>
        <w:rPr>
          <w:rFonts w:hint="eastAsia" w:ascii="黑体" w:hAnsi="黑体" w:cs="黑体"/>
          <w:sz w:val="18"/>
          <w:szCs w:val="18"/>
        </w:rPr>
        <w:fldChar w:fldCharType="separate"/>
      </w:r>
      <w:r>
        <w:rPr>
          <w:rFonts w:hint="eastAsia" w:ascii="黑体" w:hAnsi="黑体" w:cs="黑体"/>
          <w:sz w:val="18"/>
          <w:szCs w:val="18"/>
        </w:rPr>
        <w:t>1</w:t>
      </w:r>
      <w:r>
        <w:rPr>
          <w:rFonts w:hint="eastAsia" w:ascii="黑体" w:hAnsi="黑体" w:cs="黑体"/>
          <w:sz w:val="18"/>
          <w:szCs w:val="18"/>
        </w:rPr>
        <w:fldChar w:fldCharType="end"/>
      </w:r>
      <w:r>
        <w:rPr>
          <w:rFonts w:hint="eastAsia" w:ascii="黑体" w:hAnsi="黑体" w:cs="黑体"/>
          <w:sz w:val="18"/>
          <w:szCs w:val="18"/>
        </w:rPr>
        <w:t xml:space="preserve"> 再生农业模式拟达成目标与适用措施</w:t>
      </w:r>
    </w:p>
    <w:tbl>
      <w:tblPr>
        <w:tblStyle w:val="31"/>
        <w:tblW w:w="935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547"/>
        <w:gridCol w:w="1423"/>
        <w:gridCol w:w="1134"/>
        <w:gridCol w:w="708"/>
        <w:gridCol w:w="1134"/>
        <w:gridCol w:w="1134"/>
        <w:gridCol w:w="127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5" w:hRule="atLeast"/>
        </w:trPr>
        <w:tc>
          <w:tcPr>
            <w:tcW w:w="2547" w:type="dxa"/>
            <w:tcBorders>
              <w:top w:val="single" w:color="auto" w:sz="8" w:space="0"/>
              <w:bottom w:val="single" w:color="auto" w:sz="8" w:space="0"/>
            </w:tcBorders>
            <w:shd w:val="clear" w:color="auto" w:fill="auto"/>
            <w:vAlign w:val="center"/>
          </w:tcPr>
          <w:p>
            <w:pPr>
              <w:widowControl/>
              <w:spacing w:line="240" w:lineRule="auto"/>
              <w:jc w:val="left"/>
              <w:rPr>
                <w:rFonts w:ascii="宋体" w:hAnsi="宋体" w:cs="宋体"/>
                <w:kern w:val="0"/>
                <w:sz w:val="18"/>
              </w:rPr>
            </w:pPr>
            <w:r>
              <w:rPr>
                <w:rFonts w:hint="eastAsia" w:ascii="宋体" w:hAnsi="宋体"/>
                <w:b/>
                <w:bCs/>
                <w:sz w:val="18"/>
                <w:lang w:val="en-US" w:eastAsia="zh-CN"/>
              </w:rPr>
              <w:t>采取的</w:t>
            </w:r>
            <w:r>
              <w:rPr>
                <w:rFonts w:hint="eastAsia" w:ascii="宋体" w:hAnsi="宋体"/>
                <w:b/>
                <w:bCs/>
                <w:sz w:val="18"/>
              </w:rPr>
              <w:t>措施和遵循的原则</w:t>
            </w:r>
          </w:p>
        </w:tc>
        <w:tc>
          <w:tcPr>
            <w:tcW w:w="1423"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cs="宋体"/>
                <w:kern w:val="0"/>
                <w:sz w:val="18"/>
              </w:rPr>
            </w:pPr>
            <w:r>
              <w:rPr>
                <w:rFonts w:hint="eastAsia" w:ascii="宋体" w:hAnsi="宋体"/>
                <w:b/>
                <w:bCs/>
                <w:sz w:val="18"/>
              </w:rPr>
              <w:t>生物多样性</w:t>
            </w:r>
          </w:p>
        </w:tc>
        <w:tc>
          <w:tcPr>
            <w:tcW w:w="1134"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cs="宋体"/>
                <w:kern w:val="0"/>
                <w:sz w:val="18"/>
              </w:rPr>
            </w:pPr>
            <w:r>
              <w:rPr>
                <w:rFonts w:hint="eastAsia" w:ascii="宋体" w:hAnsi="宋体"/>
                <w:b/>
                <w:bCs/>
                <w:sz w:val="18"/>
              </w:rPr>
              <w:t>土壤保持</w:t>
            </w:r>
          </w:p>
        </w:tc>
        <w:tc>
          <w:tcPr>
            <w:tcW w:w="708"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cs="宋体"/>
                <w:kern w:val="0"/>
                <w:sz w:val="18"/>
              </w:rPr>
            </w:pPr>
            <w:r>
              <w:rPr>
                <w:rFonts w:hint="eastAsia" w:ascii="宋体" w:hAnsi="宋体"/>
                <w:b/>
                <w:bCs/>
                <w:sz w:val="18"/>
              </w:rPr>
              <w:t>持氮</w:t>
            </w:r>
          </w:p>
        </w:tc>
        <w:tc>
          <w:tcPr>
            <w:tcW w:w="1134"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cs="宋体"/>
                <w:kern w:val="0"/>
                <w:sz w:val="18"/>
              </w:rPr>
            </w:pPr>
            <w:r>
              <w:rPr>
                <w:rFonts w:hint="eastAsia" w:ascii="宋体" w:hAnsi="宋体"/>
                <w:b/>
                <w:bCs/>
                <w:sz w:val="18"/>
              </w:rPr>
              <w:t>固碳</w:t>
            </w:r>
          </w:p>
        </w:tc>
        <w:tc>
          <w:tcPr>
            <w:tcW w:w="1134"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cs="宋体"/>
                <w:kern w:val="0"/>
                <w:sz w:val="18"/>
              </w:rPr>
            </w:pPr>
            <w:r>
              <w:rPr>
                <w:rFonts w:hint="eastAsia" w:ascii="宋体" w:hAnsi="宋体"/>
                <w:b/>
                <w:bCs/>
                <w:sz w:val="18"/>
              </w:rPr>
              <w:t>改善排水</w:t>
            </w:r>
          </w:p>
        </w:tc>
        <w:tc>
          <w:tcPr>
            <w:tcW w:w="1276" w:type="dxa"/>
            <w:tcBorders>
              <w:top w:val="single" w:color="auto" w:sz="8" w:space="0"/>
              <w:bottom w:val="single" w:color="auto" w:sz="8" w:space="0"/>
            </w:tcBorders>
            <w:shd w:val="clear" w:color="auto" w:fill="auto"/>
            <w:vAlign w:val="center"/>
          </w:tcPr>
          <w:p>
            <w:pPr>
              <w:widowControl/>
              <w:spacing w:line="240" w:lineRule="auto"/>
              <w:jc w:val="center"/>
              <w:rPr>
                <w:rFonts w:ascii="宋体" w:hAnsi="宋体" w:cs="宋体"/>
                <w:kern w:val="0"/>
                <w:sz w:val="18"/>
              </w:rPr>
            </w:pPr>
            <w:r>
              <w:rPr>
                <w:rFonts w:hint="eastAsia" w:ascii="宋体" w:hAnsi="宋体"/>
                <w:b/>
                <w:bCs/>
                <w:sz w:val="18"/>
              </w:rPr>
              <w:t>改善持水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tcBorders>
              <w:top w:val="single" w:color="auto" w:sz="8" w:space="0"/>
            </w:tcBorders>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减少土壤扰动</w:t>
            </w:r>
          </w:p>
        </w:tc>
        <w:tc>
          <w:tcPr>
            <w:tcW w:w="1423" w:type="dxa"/>
            <w:tcBorders>
              <w:top w:val="single" w:color="auto" w:sz="8" w:space="0"/>
            </w:tcBorders>
            <w:shd w:val="clear" w:color="auto" w:fill="auto"/>
            <w:noWrap/>
            <w:vAlign w:val="center"/>
          </w:tcPr>
          <w:p>
            <w:pPr>
              <w:widowControl/>
              <w:spacing w:line="240" w:lineRule="auto"/>
              <w:jc w:val="center"/>
              <w:rPr>
                <w:rFonts w:hint="eastAsia" w:ascii="宋体" w:hAnsi="宋体" w:eastAsia="宋体" w:cs="宋体"/>
                <w:kern w:val="0"/>
                <w:sz w:val="18"/>
                <w:lang w:eastAsia="zh-CN"/>
              </w:rPr>
            </w:pPr>
            <w:r>
              <w:rPr>
                <w:rFonts w:hint="eastAsia" w:ascii="MS Gothic" w:hAnsi="MS Gothic" w:cs="MS Gothic"/>
                <w:sz w:val="18"/>
                <w:lang w:val="en-US" w:eastAsia="zh-CN"/>
              </w:rPr>
              <w:t>√</w:t>
            </w:r>
          </w:p>
        </w:tc>
        <w:tc>
          <w:tcPr>
            <w:tcW w:w="1134" w:type="dxa"/>
            <w:tcBorders>
              <w:top w:val="single" w:color="auto" w:sz="8" w:space="0"/>
            </w:tcBorders>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708" w:type="dxa"/>
            <w:tcBorders>
              <w:top w:val="single" w:color="auto" w:sz="8" w:space="0"/>
            </w:tcBorders>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tcBorders>
              <w:top w:val="single" w:color="auto" w:sz="8" w:space="0"/>
            </w:tcBorders>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tcBorders>
              <w:top w:val="single" w:color="auto" w:sz="8" w:space="0"/>
            </w:tcBorders>
            <w:shd w:val="clear" w:color="auto" w:fill="auto"/>
            <w:noWrap/>
            <w:vAlign w:val="center"/>
          </w:tcPr>
          <w:p>
            <w:pPr>
              <w:widowControl/>
              <w:spacing w:line="240" w:lineRule="auto"/>
              <w:jc w:val="center"/>
              <w:rPr>
                <w:rFonts w:ascii="宋体" w:hAnsi="宋体" w:cs="宋体"/>
                <w:kern w:val="0"/>
                <w:sz w:val="18"/>
              </w:rPr>
            </w:pPr>
          </w:p>
        </w:tc>
        <w:tc>
          <w:tcPr>
            <w:tcW w:w="1276" w:type="dxa"/>
            <w:tcBorders>
              <w:top w:val="single" w:color="auto" w:sz="8" w:space="0"/>
            </w:tcBorders>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保持土壤覆盖</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708"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1276"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种植覆盖作物</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708"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1276"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采用轮作、混作</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708"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1276" w:type="dxa"/>
            <w:shd w:val="clear" w:color="auto" w:fill="auto"/>
            <w:noWrap/>
            <w:vAlign w:val="center"/>
          </w:tcPr>
          <w:p>
            <w:pPr>
              <w:widowControl/>
              <w:spacing w:line="240" w:lineRule="auto"/>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种植和保护树木和灌木</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708"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276"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建立和保护栖息地</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708"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1276" w:type="dxa"/>
            <w:shd w:val="clear" w:color="auto" w:fill="auto"/>
            <w:noWrap/>
            <w:vAlign w:val="center"/>
          </w:tcPr>
          <w:p>
            <w:pPr>
              <w:widowControl/>
              <w:spacing w:line="240" w:lineRule="auto"/>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建立和维护缓冲带</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r>
              <w:rPr>
                <w:rFonts w:hint="eastAsia" w:ascii="MS Gothic" w:hAnsi="MS Gothic" w:cs="MS Gothic"/>
                <w:sz w:val="18"/>
                <w:lang w:val="en-US" w:eastAsia="zh-CN"/>
              </w:rPr>
              <w:t>√</w:t>
            </w:r>
          </w:p>
        </w:tc>
        <w:tc>
          <w:tcPr>
            <w:tcW w:w="708" w:type="dxa"/>
            <w:shd w:val="clear" w:color="auto" w:fill="auto"/>
            <w:noWrap/>
            <w:vAlign w:val="center"/>
          </w:tcPr>
          <w:p>
            <w:pPr>
              <w:widowControl/>
              <w:spacing w:line="240" w:lineRule="auto"/>
              <w:jc w:val="center"/>
              <w:rPr>
                <w:rFonts w:ascii="宋体" w:hAnsi="宋体"/>
                <w:kern w:val="0"/>
                <w:sz w:val="18"/>
                <w:szCs w:val="20"/>
              </w:rPr>
            </w:pP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1276" w:type="dxa"/>
            <w:shd w:val="clear" w:color="auto" w:fill="auto"/>
            <w:noWrap/>
            <w:vAlign w:val="center"/>
          </w:tcPr>
          <w:p>
            <w:pPr>
              <w:widowControl/>
              <w:spacing w:line="240" w:lineRule="auto"/>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运用综合养分管理方法</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708" w:type="dxa"/>
            <w:shd w:val="clear" w:color="auto" w:fill="auto"/>
            <w:noWrap/>
            <w:vAlign w:val="center"/>
          </w:tcPr>
          <w:p>
            <w:pPr>
              <w:widowControl/>
              <w:spacing w:line="240" w:lineRule="auto"/>
              <w:jc w:val="center"/>
              <w:rPr>
                <w:rFonts w:ascii="宋体" w:hAnsi="宋体"/>
                <w:kern w:val="0"/>
                <w:sz w:val="18"/>
                <w:szCs w:val="20"/>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r>
              <w:rPr>
                <w:rFonts w:hint="eastAsia" w:ascii="MS Gothic" w:hAnsi="MS Gothic" w:cs="MS Gothic"/>
                <w:sz w:val="18"/>
                <w:lang w:val="en-US" w:eastAsia="zh-CN"/>
              </w:rPr>
              <w:t>√</w:t>
            </w:r>
          </w:p>
        </w:tc>
        <w:tc>
          <w:tcPr>
            <w:tcW w:w="1276"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采用有害生物综合治理</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708" w:type="dxa"/>
            <w:shd w:val="clear" w:color="auto" w:fill="auto"/>
            <w:noWrap/>
            <w:vAlign w:val="center"/>
          </w:tcPr>
          <w:p>
            <w:pPr>
              <w:widowControl/>
              <w:spacing w:line="240" w:lineRule="auto"/>
              <w:jc w:val="center"/>
              <w:rPr>
                <w:rFonts w:ascii="宋体" w:hAnsi="宋体"/>
                <w:kern w:val="0"/>
                <w:sz w:val="18"/>
                <w:szCs w:val="20"/>
              </w:rPr>
            </w:pPr>
          </w:p>
        </w:tc>
        <w:tc>
          <w:tcPr>
            <w:tcW w:w="1134" w:type="dxa"/>
            <w:shd w:val="clear" w:color="auto" w:fill="auto"/>
            <w:noWrap/>
            <w:vAlign w:val="center"/>
          </w:tcPr>
          <w:p>
            <w:pPr>
              <w:widowControl/>
              <w:spacing w:line="240" w:lineRule="auto"/>
              <w:jc w:val="center"/>
              <w:rPr>
                <w:rFonts w:ascii="宋体" w:hAnsi="宋体"/>
                <w:kern w:val="0"/>
                <w:sz w:val="18"/>
                <w:szCs w:val="20"/>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1276" w:type="dxa"/>
            <w:shd w:val="clear" w:color="auto" w:fill="auto"/>
            <w:noWrap/>
            <w:vAlign w:val="center"/>
          </w:tcPr>
          <w:p>
            <w:pPr>
              <w:widowControl/>
              <w:spacing w:line="240" w:lineRule="auto"/>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施用生物菌肥</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r>
              <w:rPr>
                <w:rFonts w:hint="eastAsia" w:ascii="MS Gothic" w:hAnsi="MS Gothic" w:cs="MS Gothic"/>
                <w:sz w:val="18"/>
                <w:lang w:val="en-US" w:eastAsia="zh-CN"/>
              </w:rPr>
              <w:t>√</w:t>
            </w:r>
          </w:p>
        </w:tc>
        <w:tc>
          <w:tcPr>
            <w:tcW w:w="708"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r>
              <w:rPr>
                <w:rFonts w:hint="eastAsia" w:ascii="MS Gothic" w:hAnsi="MS Gothic" w:cs="MS Gothic"/>
                <w:sz w:val="18"/>
                <w:lang w:val="en-US" w:eastAsia="zh-CN"/>
              </w:rPr>
              <w:t>√</w:t>
            </w:r>
          </w:p>
        </w:tc>
        <w:tc>
          <w:tcPr>
            <w:tcW w:w="1276" w:type="dxa"/>
            <w:shd w:val="clear" w:color="auto" w:fill="auto"/>
            <w:noWrap/>
            <w:vAlign w:val="center"/>
          </w:tcPr>
          <w:p>
            <w:pPr>
              <w:widowControl/>
              <w:spacing w:line="240" w:lineRule="auto"/>
              <w:jc w:val="center"/>
              <w:rPr>
                <w:rFonts w:ascii="宋体" w:hAnsi="宋体"/>
                <w:kern w:val="0"/>
                <w:sz w:val="18"/>
                <w:szCs w:val="20"/>
              </w:rPr>
            </w:pPr>
            <w:r>
              <w:rPr>
                <w:rFonts w:hint="eastAsia" w:ascii="MS Gothic" w:hAnsi="MS Gothic" w:cs="MS Gothic"/>
                <w:sz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运用等高线种植</w:t>
            </w:r>
          </w:p>
        </w:tc>
        <w:tc>
          <w:tcPr>
            <w:tcW w:w="1423"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kern w:val="0"/>
                <w:sz w:val="18"/>
                <w:szCs w:val="20"/>
              </w:rPr>
            </w:pPr>
            <w:r>
              <w:rPr>
                <w:rFonts w:hint="eastAsia" w:ascii="MS Gothic" w:hAnsi="MS Gothic" w:cs="MS Gothic"/>
                <w:sz w:val="18"/>
                <w:lang w:val="en-US" w:eastAsia="zh-CN"/>
              </w:rPr>
              <w:t>√</w:t>
            </w:r>
          </w:p>
        </w:tc>
        <w:tc>
          <w:tcPr>
            <w:tcW w:w="708"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1276" w:type="dxa"/>
            <w:shd w:val="clear" w:color="auto" w:fill="auto"/>
            <w:noWrap/>
            <w:vAlign w:val="center"/>
          </w:tcPr>
          <w:p>
            <w:pPr>
              <w:widowControl/>
              <w:spacing w:line="240" w:lineRule="auto"/>
              <w:jc w:val="center"/>
              <w:rPr>
                <w:rFonts w:ascii="宋体" w:hAnsi="宋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提高灌溉效率</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708"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276"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优化废水处理</w:t>
            </w:r>
          </w:p>
        </w:tc>
        <w:tc>
          <w:tcPr>
            <w:tcW w:w="1423"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708"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1276" w:type="dxa"/>
            <w:shd w:val="clear" w:color="auto" w:fill="auto"/>
            <w:noWrap/>
            <w:vAlign w:val="center"/>
          </w:tcPr>
          <w:p>
            <w:pPr>
              <w:widowControl/>
              <w:spacing w:line="240" w:lineRule="auto"/>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提高燃油效率</w:t>
            </w:r>
          </w:p>
        </w:tc>
        <w:tc>
          <w:tcPr>
            <w:tcW w:w="1423"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708"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1276" w:type="dxa"/>
            <w:shd w:val="clear" w:color="auto" w:fill="auto"/>
            <w:noWrap/>
            <w:vAlign w:val="center"/>
          </w:tcPr>
          <w:p>
            <w:pPr>
              <w:widowControl/>
              <w:spacing w:line="240" w:lineRule="auto"/>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开发利用农场再生能源</w:t>
            </w:r>
          </w:p>
        </w:tc>
        <w:tc>
          <w:tcPr>
            <w:tcW w:w="1423"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cs="宋体"/>
                <w:kern w:val="0"/>
                <w:sz w:val="18"/>
              </w:rPr>
            </w:pPr>
          </w:p>
        </w:tc>
        <w:tc>
          <w:tcPr>
            <w:tcW w:w="708"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kern w:val="0"/>
                <w:sz w:val="18"/>
                <w:szCs w:val="20"/>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1276" w:type="dxa"/>
            <w:shd w:val="clear" w:color="auto" w:fill="auto"/>
            <w:noWrap/>
            <w:vAlign w:val="center"/>
          </w:tcPr>
          <w:p>
            <w:pPr>
              <w:widowControl/>
              <w:spacing w:line="240" w:lineRule="auto"/>
              <w:jc w:val="center"/>
              <w:rPr>
                <w:rFonts w:ascii="宋体" w:hAnsi="宋体"/>
                <w:kern w:val="0"/>
                <w:sz w:val="18"/>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结合畜禽养殖</w:t>
            </w:r>
          </w:p>
        </w:tc>
        <w:tc>
          <w:tcPr>
            <w:tcW w:w="1423" w:type="dxa"/>
            <w:shd w:val="clear" w:color="auto" w:fill="auto"/>
            <w:noWrap/>
            <w:vAlign w:val="center"/>
          </w:tcPr>
          <w:p>
            <w:pPr>
              <w:widowControl/>
              <w:spacing w:line="240" w:lineRule="auto"/>
              <w:jc w:val="center"/>
              <w:rPr>
                <w:rFonts w:ascii="MS Gothic" w:hAnsi="MS Gothic" w:cs="MS Gothic"/>
                <w:kern w:val="2"/>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MS Gothic" w:hAnsi="MS Gothic" w:cs="MS Gothic"/>
                <w:kern w:val="2"/>
                <w:sz w:val="18"/>
              </w:rPr>
            </w:pPr>
            <w:r>
              <w:rPr>
                <w:rFonts w:hint="eastAsia" w:ascii="MS Gothic" w:hAnsi="MS Gothic" w:cs="MS Gothic"/>
                <w:sz w:val="18"/>
                <w:lang w:val="en-US" w:eastAsia="zh-CN"/>
              </w:rPr>
              <w:t>√</w:t>
            </w:r>
          </w:p>
        </w:tc>
        <w:tc>
          <w:tcPr>
            <w:tcW w:w="708" w:type="dxa"/>
            <w:shd w:val="clear" w:color="auto" w:fill="auto"/>
            <w:noWrap/>
            <w:vAlign w:val="center"/>
          </w:tcPr>
          <w:p>
            <w:pPr>
              <w:widowControl/>
              <w:spacing w:line="240" w:lineRule="auto"/>
              <w:jc w:val="center"/>
              <w:rPr>
                <w:rFonts w:ascii="MS Gothic" w:hAnsi="MS Gothic" w:cs="MS Gothic"/>
                <w:kern w:val="2"/>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1276" w:type="dxa"/>
            <w:shd w:val="clear" w:color="auto" w:fill="auto"/>
            <w:noWrap/>
            <w:vAlign w:val="center"/>
          </w:tcPr>
          <w:p>
            <w:pPr>
              <w:widowControl/>
              <w:spacing w:line="240" w:lineRule="auto"/>
              <w:jc w:val="center"/>
              <w:rPr>
                <w:rFonts w:ascii="宋体" w:hAnsi="宋体" w:cs="宋体"/>
                <w:kern w:val="0"/>
                <w:sz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80" w:hRule="atLeast"/>
        </w:trPr>
        <w:tc>
          <w:tcPr>
            <w:tcW w:w="2547" w:type="dxa"/>
            <w:shd w:val="clear" w:color="auto" w:fill="auto"/>
            <w:noWrap/>
            <w:vAlign w:val="center"/>
          </w:tcPr>
          <w:p>
            <w:pPr>
              <w:widowControl/>
              <w:spacing w:line="240" w:lineRule="auto"/>
              <w:jc w:val="left"/>
              <w:rPr>
                <w:rFonts w:ascii="宋体" w:hAnsi="宋体" w:cs="宋体"/>
                <w:bCs/>
                <w:kern w:val="0"/>
                <w:sz w:val="18"/>
              </w:rPr>
            </w:pPr>
            <w:r>
              <w:rPr>
                <w:rFonts w:hint="eastAsia" w:ascii="宋体" w:hAnsi="宋体"/>
                <w:bCs/>
                <w:sz w:val="18"/>
              </w:rPr>
              <w:t>提高单位土地生产效率</w:t>
            </w:r>
          </w:p>
        </w:tc>
        <w:tc>
          <w:tcPr>
            <w:tcW w:w="1423"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708" w:type="dxa"/>
            <w:shd w:val="clear" w:color="auto" w:fill="auto"/>
            <w:noWrap/>
            <w:vAlign w:val="center"/>
          </w:tcPr>
          <w:p>
            <w:pPr>
              <w:widowControl/>
              <w:spacing w:line="240" w:lineRule="auto"/>
              <w:jc w:val="center"/>
              <w:rPr>
                <w:rFonts w:ascii="宋体" w:hAnsi="宋体" w:cs="宋体"/>
                <w:kern w:val="0"/>
                <w:sz w:val="18"/>
              </w:rPr>
            </w:pPr>
          </w:p>
        </w:tc>
        <w:tc>
          <w:tcPr>
            <w:tcW w:w="1134" w:type="dxa"/>
            <w:shd w:val="clear" w:color="auto" w:fill="auto"/>
            <w:noWrap/>
            <w:vAlign w:val="center"/>
          </w:tcPr>
          <w:p>
            <w:pPr>
              <w:widowControl/>
              <w:spacing w:line="240" w:lineRule="auto"/>
              <w:jc w:val="center"/>
              <w:rPr>
                <w:rFonts w:ascii="宋体" w:hAnsi="宋体" w:cs="宋体"/>
                <w:kern w:val="0"/>
                <w:sz w:val="18"/>
              </w:rPr>
            </w:pPr>
            <w:r>
              <w:rPr>
                <w:rFonts w:hint="eastAsia" w:ascii="MS Gothic" w:hAnsi="MS Gothic" w:cs="MS Gothic"/>
                <w:sz w:val="18"/>
                <w:lang w:val="en-US" w:eastAsia="zh-CN"/>
              </w:rPr>
              <w:t>√</w:t>
            </w:r>
          </w:p>
        </w:tc>
        <w:tc>
          <w:tcPr>
            <w:tcW w:w="1134" w:type="dxa"/>
            <w:shd w:val="clear" w:color="auto" w:fill="auto"/>
            <w:noWrap/>
            <w:vAlign w:val="center"/>
          </w:tcPr>
          <w:p>
            <w:pPr>
              <w:widowControl/>
              <w:spacing w:line="240" w:lineRule="auto"/>
              <w:jc w:val="center"/>
              <w:rPr>
                <w:rFonts w:ascii="宋体" w:hAnsi="宋体"/>
                <w:kern w:val="0"/>
                <w:sz w:val="18"/>
                <w:szCs w:val="20"/>
              </w:rPr>
            </w:pPr>
          </w:p>
        </w:tc>
        <w:tc>
          <w:tcPr>
            <w:tcW w:w="1276" w:type="dxa"/>
            <w:shd w:val="clear" w:color="auto" w:fill="auto"/>
            <w:noWrap/>
            <w:vAlign w:val="center"/>
          </w:tcPr>
          <w:p>
            <w:pPr>
              <w:widowControl/>
              <w:spacing w:line="240" w:lineRule="auto"/>
              <w:jc w:val="center"/>
              <w:rPr>
                <w:rFonts w:ascii="宋体" w:hAnsi="宋体"/>
                <w:kern w:val="0"/>
                <w:sz w:val="18"/>
                <w:szCs w:val="20"/>
              </w:rPr>
            </w:pPr>
          </w:p>
        </w:tc>
      </w:tr>
    </w:tbl>
    <w:p>
      <w:pPr>
        <w:spacing w:after="120"/>
        <w:jc w:val="center"/>
        <w:rPr>
          <w:rFonts w:hint="eastAsia"/>
          <w:spacing w:val="105"/>
        </w:rPr>
      </w:pPr>
      <w:r>
        <w:rPr>
          <w:rFonts w:hint="eastAsia"/>
          <w:spacing w:val="105"/>
        </w:rPr>
        <w:br w:type="page"/>
      </w:r>
    </w:p>
    <w:p>
      <w:pPr>
        <w:pStyle w:val="69"/>
        <w:spacing w:after="120"/>
      </w:pPr>
      <w:r>
        <w:rPr>
          <w:rFonts w:hint="eastAsia"/>
          <w:spacing w:val="105"/>
        </w:rPr>
        <w:t>参考文</w:t>
      </w:r>
      <w:r>
        <w:rPr>
          <w:rFonts w:hint="eastAsia"/>
        </w:rPr>
        <w:t>献</w:t>
      </w:r>
    </w:p>
    <w:p>
      <w:pPr>
        <w:spacing w:after="120"/>
      </w:pP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中华人民共和国食品安全法</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中华人民共和国劳动法</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中华人民共和国劳动合同法</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中华人民共和国安全生产法</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农田水利条例;</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FAO</w:t>
      </w:r>
      <w:r>
        <w:rPr>
          <w:rFonts w:hAnsi="宋体"/>
          <w:szCs w:val="21"/>
        </w:rPr>
        <w:t>,</w:t>
      </w:r>
      <w:r>
        <w:rPr>
          <w:rFonts w:hint="eastAsia" w:hAnsi="宋体"/>
          <w:szCs w:val="21"/>
        </w:rPr>
        <w:t>国际农药供销与使用行为守则，2002年11月;</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国际劳工组织建议</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劳部发[1995]309号 劳动部关于贯彻执行《中华人民共和国劳动法》若干问题的意见</w:t>
      </w:r>
    </w:p>
    <w:p>
      <w:pPr>
        <w:pStyle w:val="62"/>
        <w:numPr>
          <w:ilvl w:val="0"/>
          <w:numId w:val="35"/>
        </w:numPr>
        <w:tabs>
          <w:tab w:val="left" w:pos="567"/>
        </w:tabs>
        <w:spacing w:line="360" w:lineRule="auto"/>
        <w:ind w:firstLineChars="0"/>
        <w:jc w:val="left"/>
        <w:rPr>
          <w:rFonts w:hAnsi="宋体"/>
          <w:szCs w:val="21"/>
        </w:rPr>
      </w:pPr>
      <w:r>
        <w:rPr>
          <w:rFonts w:hAnsi="宋体"/>
          <w:szCs w:val="21"/>
        </w:rPr>
        <w:t xml:space="preserve">GB 5084 </w:t>
      </w:r>
      <w:r>
        <w:rPr>
          <w:rFonts w:hint="eastAsia" w:hAnsi="宋体"/>
          <w:szCs w:val="21"/>
        </w:rPr>
        <w:t>农田灌溉水质标准</w:t>
      </w:r>
    </w:p>
    <w:p>
      <w:pPr>
        <w:pStyle w:val="62"/>
        <w:numPr>
          <w:ilvl w:val="0"/>
          <w:numId w:val="35"/>
        </w:numPr>
        <w:tabs>
          <w:tab w:val="left" w:pos="567"/>
        </w:tabs>
        <w:spacing w:line="360" w:lineRule="auto"/>
        <w:ind w:firstLineChars="0"/>
        <w:jc w:val="left"/>
        <w:rPr>
          <w:rFonts w:hAnsi="宋体"/>
          <w:szCs w:val="21"/>
        </w:rPr>
      </w:pPr>
      <w:r>
        <w:rPr>
          <w:rFonts w:hAnsi="宋体"/>
          <w:szCs w:val="21"/>
        </w:rPr>
        <w:t>GB 15618 土壤环境质量 农用地土壤污染风险管控标准（试行）</w:t>
      </w:r>
    </w:p>
    <w:p>
      <w:pPr>
        <w:pStyle w:val="62"/>
        <w:numPr>
          <w:ilvl w:val="0"/>
          <w:numId w:val="35"/>
        </w:numPr>
        <w:tabs>
          <w:tab w:val="left" w:pos="567"/>
        </w:tabs>
        <w:spacing w:line="360" w:lineRule="auto"/>
        <w:ind w:firstLineChars="0"/>
        <w:jc w:val="left"/>
        <w:rPr>
          <w:rFonts w:hAnsi="宋体"/>
          <w:szCs w:val="21"/>
        </w:rPr>
      </w:pPr>
      <w:r>
        <w:rPr>
          <w:rFonts w:hAnsi="宋体"/>
          <w:szCs w:val="21"/>
        </w:rPr>
        <w:t>GB/T 20014 良好农业规范</w:t>
      </w:r>
    </w:p>
    <w:p>
      <w:pPr>
        <w:pStyle w:val="62"/>
        <w:numPr>
          <w:ilvl w:val="0"/>
          <w:numId w:val="35"/>
        </w:numPr>
        <w:tabs>
          <w:tab w:val="left" w:pos="567"/>
        </w:tabs>
        <w:spacing w:line="360" w:lineRule="auto"/>
        <w:ind w:firstLineChars="0"/>
        <w:jc w:val="left"/>
        <w:rPr>
          <w:rFonts w:hAnsi="宋体"/>
          <w:szCs w:val="21"/>
        </w:rPr>
      </w:pPr>
      <w:r>
        <w:rPr>
          <w:rFonts w:hAnsi="宋体"/>
          <w:szCs w:val="21"/>
        </w:rPr>
        <w:t>GB/T 19630 有机产品 生产、加工、标识与管理体系要求</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GB/</w:t>
      </w:r>
      <w:r>
        <w:rPr>
          <w:rFonts w:hAnsi="宋体"/>
          <w:szCs w:val="21"/>
        </w:rPr>
        <w:t xml:space="preserve">T 19001 </w:t>
      </w:r>
      <w:r>
        <w:rPr>
          <w:rFonts w:hint="eastAsia" w:hAnsi="宋体"/>
          <w:szCs w:val="21"/>
        </w:rPr>
        <w:t>质量管理体系要求</w:t>
      </w:r>
    </w:p>
    <w:p>
      <w:pPr>
        <w:pStyle w:val="62"/>
        <w:numPr>
          <w:ilvl w:val="0"/>
          <w:numId w:val="35"/>
        </w:numPr>
        <w:tabs>
          <w:tab w:val="left" w:pos="567"/>
        </w:tabs>
        <w:spacing w:line="360" w:lineRule="auto"/>
        <w:ind w:firstLineChars="0"/>
        <w:jc w:val="left"/>
        <w:rPr>
          <w:rFonts w:hAnsi="宋体"/>
          <w:szCs w:val="21"/>
        </w:rPr>
      </w:pPr>
      <w:r>
        <w:t xml:space="preserve">GB/T 14529 </w:t>
      </w:r>
      <w:r>
        <w:rPr>
          <w:rFonts w:hint="eastAsia"/>
        </w:rPr>
        <w:t>自然保护区类型与级别划分原则</w:t>
      </w:r>
    </w:p>
    <w:p>
      <w:pPr>
        <w:pStyle w:val="62"/>
        <w:numPr>
          <w:ilvl w:val="0"/>
          <w:numId w:val="35"/>
        </w:numPr>
        <w:tabs>
          <w:tab w:val="left" w:pos="567"/>
        </w:tabs>
        <w:spacing w:line="360" w:lineRule="auto"/>
        <w:ind w:firstLineChars="0"/>
        <w:jc w:val="left"/>
        <w:rPr>
          <w:rFonts w:hAnsi="宋体"/>
          <w:szCs w:val="21"/>
        </w:rPr>
      </w:pPr>
      <w:r>
        <w:rPr>
          <w:rFonts w:hAnsi="宋体"/>
          <w:szCs w:val="21"/>
        </w:rPr>
        <w:t xml:space="preserve">HJ 1173 </w:t>
      </w:r>
      <w:r>
        <w:rPr>
          <w:rFonts w:hint="eastAsia" w:hAnsi="宋体"/>
          <w:szCs w:val="21"/>
        </w:rPr>
        <w:t>全国生态状况调查评估技术规范——生态系统服务功能评估技术规范</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HJ</w:t>
      </w:r>
      <w:r>
        <w:rPr>
          <w:rFonts w:hAnsi="宋体"/>
          <w:szCs w:val="21"/>
        </w:rPr>
        <w:t xml:space="preserve"> 964 </w:t>
      </w:r>
      <w:r>
        <w:rPr>
          <w:rFonts w:hint="eastAsia" w:hAnsi="宋体"/>
          <w:szCs w:val="21"/>
        </w:rPr>
        <w:t>环境影响评价技术导则 土壤环境</w:t>
      </w:r>
    </w:p>
    <w:p>
      <w:pPr>
        <w:pStyle w:val="62"/>
        <w:numPr>
          <w:ilvl w:val="0"/>
          <w:numId w:val="35"/>
        </w:numPr>
        <w:tabs>
          <w:tab w:val="left" w:pos="567"/>
        </w:tabs>
        <w:spacing w:line="360" w:lineRule="auto"/>
        <w:ind w:firstLineChars="0"/>
        <w:jc w:val="left"/>
        <w:rPr>
          <w:rFonts w:hAnsi="宋体"/>
          <w:szCs w:val="21"/>
        </w:rPr>
      </w:pPr>
      <w:r>
        <w:rPr>
          <w:rFonts w:hAnsi="宋体"/>
          <w:szCs w:val="21"/>
        </w:rPr>
        <w:t xml:space="preserve">SZDB/Z 69 </w:t>
      </w:r>
      <w:r>
        <w:rPr>
          <w:rFonts w:hint="eastAsia" w:hAnsi="宋体"/>
          <w:szCs w:val="21"/>
        </w:rPr>
        <w:t>组织的温室气体排放量化和报告指南</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N</w:t>
      </w:r>
      <w:r>
        <w:rPr>
          <w:rFonts w:hAnsi="宋体"/>
          <w:szCs w:val="21"/>
        </w:rPr>
        <w:t xml:space="preserve">Y/T 4300-2023 </w:t>
      </w:r>
      <w:r>
        <w:rPr>
          <w:rFonts w:hint="eastAsia" w:hAnsi="宋体"/>
          <w:szCs w:val="21"/>
        </w:rPr>
        <w:t>气候智慧型农业 作物生产固碳减排监测与核算规范</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韩明会 等，再生农业 基于土地保护性利用的可持续农业，中国农业科学2021,54(5):1003-1016</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 xml:space="preserve">胡永浩 </w:t>
      </w:r>
      <w:r>
        <w:rPr>
          <w:rFonts w:hAnsi="宋体"/>
          <w:szCs w:val="21"/>
        </w:rPr>
        <w:t>等，</w:t>
      </w:r>
      <w:r>
        <w:rPr>
          <w:rFonts w:hint="eastAsia" w:hAnsi="宋体"/>
          <w:szCs w:val="21"/>
        </w:rPr>
        <w:t>中国农业碳排放测算研究综述</w:t>
      </w:r>
      <w:r>
        <w:rPr>
          <w:rFonts w:hAnsi="宋体"/>
          <w:szCs w:val="21"/>
        </w:rPr>
        <w:t>[J].</w:t>
      </w:r>
      <w:r>
        <w:rPr>
          <w:rFonts w:hint="eastAsia" w:hAnsi="宋体"/>
          <w:szCs w:val="21"/>
        </w:rPr>
        <w:t>中国生态农业学报</w:t>
      </w:r>
      <w:r>
        <w:rPr>
          <w:rFonts w:hAnsi="宋体"/>
          <w:szCs w:val="21"/>
        </w:rPr>
        <w:t>,2023,31(2):163</w:t>
      </w:r>
      <w:r>
        <w:rPr>
          <w:rFonts w:hint="eastAsia" w:ascii="微软雅黑" w:hAnsi="微软雅黑" w:eastAsia="微软雅黑" w:cs="微软雅黑"/>
          <w:szCs w:val="21"/>
        </w:rPr>
        <w:t>−</w:t>
      </w:r>
      <w:r>
        <w:rPr>
          <w:rFonts w:hAnsi="宋体"/>
          <w:szCs w:val="21"/>
        </w:rPr>
        <w:t>176</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张江周 等，土壤健康指标体系与评价方法研究进展，土壤学报，2</w:t>
      </w:r>
      <w:r>
        <w:rPr>
          <w:rFonts w:hAnsi="宋体"/>
          <w:szCs w:val="21"/>
        </w:rPr>
        <w:t>022,59(</w:t>
      </w:r>
      <w:r>
        <w:rPr>
          <w:rFonts w:hint="eastAsia" w:hAnsi="宋体"/>
          <w:szCs w:val="21"/>
        </w:rPr>
        <w:t>3</w:t>
      </w:r>
      <w:r>
        <w:rPr>
          <w:rFonts w:hAnsi="宋体"/>
          <w:szCs w:val="21"/>
        </w:rPr>
        <w:t>):</w:t>
      </w:r>
      <w:r>
        <w:rPr>
          <w:rFonts w:hint="eastAsia" w:hAnsi="宋体"/>
          <w:szCs w:val="21"/>
        </w:rPr>
        <w:t>6</w:t>
      </w:r>
      <w:r>
        <w:rPr>
          <w:rFonts w:hAnsi="宋体"/>
          <w:szCs w:val="21"/>
        </w:rPr>
        <w:t>03-616</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张卫建 等，农业温室气体排放统计核算体系的规范化建设，2</w:t>
      </w:r>
      <w:r>
        <w:rPr>
          <w:rFonts w:hAnsi="宋体"/>
          <w:szCs w:val="21"/>
        </w:rPr>
        <w:t>023</w:t>
      </w:r>
    </w:p>
    <w:p>
      <w:pPr>
        <w:pStyle w:val="62"/>
        <w:numPr>
          <w:ilvl w:val="0"/>
          <w:numId w:val="35"/>
        </w:numPr>
        <w:tabs>
          <w:tab w:val="left" w:pos="567"/>
        </w:tabs>
        <w:spacing w:line="360" w:lineRule="auto"/>
        <w:ind w:firstLineChars="0"/>
        <w:jc w:val="left"/>
        <w:rPr>
          <w:rFonts w:hAnsi="宋体"/>
          <w:szCs w:val="21"/>
        </w:rPr>
      </w:pPr>
      <w:r>
        <w:rPr>
          <w:rFonts w:hAnsi="宋体"/>
          <w:szCs w:val="21"/>
        </w:rPr>
        <w:t>World Resource Institute, GHG Protocal Agriculture Guidance,</w:t>
      </w:r>
    </w:p>
    <w:p>
      <w:pPr>
        <w:pStyle w:val="62"/>
        <w:numPr>
          <w:ilvl w:val="0"/>
          <w:numId w:val="35"/>
        </w:numPr>
        <w:tabs>
          <w:tab w:val="left" w:pos="567"/>
        </w:tabs>
        <w:spacing w:line="360" w:lineRule="auto"/>
        <w:ind w:firstLineChars="0"/>
        <w:jc w:val="left"/>
        <w:rPr>
          <w:rFonts w:hAnsi="宋体"/>
          <w:szCs w:val="21"/>
        </w:rPr>
      </w:pPr>
      <w:r>
        <w:rPr>
          <w:rFonts w:hAnsi="宋体"/>
          <w:szCs w:val="21"/>
        </w:rPr>
        <w:t>Salt-Affected Soils and their Management;</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农业农村部等.关于推进农业废弃物资源化利用试点的方案，2</w:t>
      </w:r>
      <w:r>
        <w:rPr>
          <w:rFonts w:hAnsi="宋体"/>
          <w:szCs w:val="21"/>
        </w:rPr>
        <w:t>016.08.</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国家发展改革委.2005中国温室气体清单研究，2014.01</w:t>
      </w:r>
    </w:p>
    <w:p>
      <w:pPr>
        <w:pStyle w:val="62"/>
        <w:numPr>
          <w:ilvl w:val="0"/>
          <w:numId w:val="35"/>
        </w:numPr>
        <w:tabs>
          <w:tab w:val="left" w:pos="567"/>
        </w:tabs>
        <w:spacing w:line="360" w:lineRule="auto"/>
        <w:ind w:firstLineChars="0"/>
        <w:jc w:val="left"/>
        <w:rPr>
          <w:rFonts w:hAnsi="宋体"/>
          <w:szCs w:val="21"/>
        </w:rPr>
      </w:pPr>
      <w:r>
        <w:rPr>
          <w:rFonts w:hint="eastAsia" w:hAnsi="宋体"/>
          <w:szCs w:val="21"/>
        </w:rPr>
        <w:t>政府间气候变化专门委员会I</w:t>
      </w:r>
      <w:r>
        <w:rPr>
          <w:rFonts w:hAnsi="宋体"/>
          <w:szCs w:val="21"/>
        </w:rPr>
        <w:t xml:space="preserve">PCC </w:t>
      </w:r>
      <w:r>
        <w:rPr>
          <w:rFonts w:hint="eastAsia" w:hAnsi="宋体"/>
          <w:szCs w:val="21"/>
        </w:rPr>
        <w:t>国家温室气体清单优良做法指南和不确定性管理-</w:t>
      </w:r>
      <w:r>
        <w:rPr>
          <w:rFonts w:hAnsi="宋体"/>
          <w:szCs w:val="21"/>
        </w:rPr>
        <w:t xml:space="preserve">4 </w:t>
      </w:r>
      <w:r>
        <w:rPr>
          <w:rFonts w:hint="eastAsia" w:hAnsi="宋体"/>
          <w:szCs w:val="21"/>
        </w:rPr>
        <w:t>农业，</w:t>
      </w:r>
    </w:p>
    <w:p>
      <w:pPr>
        <w:pStyle w:val="62"/>
        <w:numPr>
          <w:ilvl w:val="0"/>
          <w:numId w:val="35"/>
        </w:numPr>
        <w:tabs>
          <w:tab w:val="left" w:pos="567"/>
        </w:tabs>
        <w:spacing w:line="360" w:lineRule="auto"/>
        <w:ind w:firstLineChars="0"/>
        <w:jc w:val="left"/>
      </w:pPr>
      <w:r>
        <w:rPr>
          <w:rFonts w:hAnsi="宋体"/>
          <w:szCs w:val="21"/>
        </w:rPr>
        <w:t>Shibin Wen, Measurement and Spatial–Temporal Characteristics of Agricultural Carbon Emission in China: An Internal Structural Perspective, MDPI</w:t>
      </w:r>
    </w:p>
    <w:bookmarkEnd w:id="44"/>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w:fldChar w:fldCharType="begin"/>
    </w:r>
    <w:r>
      <w:instrText xml:space="preserve"> STYLEREF  标准文件_文件编号  \* MERGEFORMAT </w:instrText>
    </w:r>
    <w:r>
      <w:fldChar w:fldCharType="separate"/>
    </w:r>
    <w: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pPr>
    <w:r>
      <w:fldChar w:fldCharType="begin"/>
    </w:r>
    <w:r>
      <w:instrText xml:space="preserve"> STYLEREF  标准文件_文件编号  \* MERGEFORMAT </w:instrText>
    </w:r>
    <w:r>
      <w:fldChar w:fldCharType="separate"/>
    </w:r>
    <w:r>
      <w:t>T/XXX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70"/>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5"/>
      <w:suff w:val="nothing"/>
      <w:lvlText w:val="%1%2.%3　"/>
      <w:lvlJc w:val="left"/>
      <w:pPr>
        <w:ind w:left="0" w:firstLine="0"/>
      </w:pPr>
    </w:lvl>
    <w:lvl w:ilvl="3" w:tentative="0">
      <w:start w:val="1"/>
      <w:numFmt w:val="decimal"/>
      <w:pStyle w:val="124"/>
      <w:suff w:val="nothing"/>
      <w:lvlText w:val="%1%2.%3.%4　"/>
      <w:lvlJc w:val="left"/>
      <w:pPr>
        <w:ind w:left="0" w:firstLine="0"/>
      </w:pPr>
    </w:lvl>
    <w:lvl w:ilvl="4" w:tentative="0">
      <w:start w:val="1"/>
      <w:numFmt w:val="decimal"/>
      <w:pStyle w:val="159"/>
      <w:suff w:val="nothing"/>
      <w:lvlText w:val="%1%2.%3.%4.%5　"/>
      <w:lvlJc w:val="left"/>
      <w:pPr>
        <w:ind w:left="0" w:firstLine="0"/>
      </w:pPr>
    </w:lvl>
    <w:lvl w:ilvl="5" w:tentative="0">
      <w:start w:val="1"/>
      <w:numFmt w:val="decimal"/>
      <w:pStyle w:val="161"/>
      <w:suff w:val="nothing"/>
      <w:lvlText w:val="%1%2.%3.%4.%5.%6　"/>
      <w:lvlJc w:val="left"/>
      <w:pPr>
        <w:ind w:left="0" w:firstLine="0"/>
      </w:pPr>
    </w:lvl>
    <w:lvl w:ilvl="6" w:tentative="0">
      <w:start w:val="1"/>
      <w:numFmt w:val="decimal"/>
      <w:pStyle w:val="164"/>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6"/>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5"/>
      <w:lvlText w:val="%1"/>
      <w:lvlJc w:val="left"/>
      <w:pPr>
        <w:ind w:left="425" w:hanging="425"/>
      </w:pPr>
      <w:rPr>
        <w:rFonts w:hint="eastAsia"/>
      </w:rPr>
    </w:lvl>
    <w:lvl w:ilvl="1" w:tentative="0">
      <w:start w:val="1"/>
      <w:numFmt w:val="decimal"/>
      <w:pStyle w:val="206"/>
      <w:suff w:val="nothing"/>
      <w:lvlText w:val="%10.%2 "/>
      <w:lvlJc w:val="left"/>
      <w:pPr>
        <w:ind w:left="0" w:firstLine="0"/>
      </w:pPr>
      <w:rPr>
        <w:rFonts w:hint="eastAsia" w:ascii="黑体" w:eastAsia="黑体" w:hAnsiTheme="minorHAnsi"/>
        <w:b w:val="0"/>
        <w:i w:val="0"/>
        <w:sz w:val="21"/>
      </w:rPr>
    </w:lvl>
    <w:lvl w:ilvl="2" w:tentative="0">
      <w:start w:val="1"/>
      <w:numFmt w:val="decimal"/>
      <w:pStyle w:val="207"/>
      <w:suff w:val="nothing"/>
      <w:lvlText w:val="%10.%2.%3 "/>
      <w:lvlJc w:val="left"/>
      <w:pPr>
        <w:ind w:left="0" w:firstLine="0"/>
      </w:pPr>
      <w:rPr>
        <w:rFonts w:hint="eastAsia" w:ascii="黑体" w:eastAsia="黑体" w:hAnsiTheme="minorHAnsi"/>
        <w:b w:val="0"/>
        <w:i w:val="0"/>
        <w:sz w:val="21"/>
      </w:rPr>
    </w:lvl>
    <w:lvl w:ilvl="3" w:tentative="0">
      <w:start w:val="1"/>
      <w:numFmt w:val="decimal"/>
      <w:pStyle w:val="208"/>
      <w:suff w:val="nothing"/>
      <w:lvlText w:val="%10.%2.%3.%4 "/>
      <w:lvlJc w:val="left"/>
      <w:pPr>
        <w:ind w:left="0" w:firstLine="0"/>
      </w:pPr>
      <w:rPr>
        <w:rFonts w:hint="eastAsia" w:ascii="黑体" w:eastAsia="黑体" w:hAnsiTheme="minorHAnsi"/>
        <w:b w:val="0"/>
        <w:i w:val="0"/>
        <w:sz w:val="21"/>
      </w:rPr>
    </w:lvl>
    <w:lvl w:ilvl="4" w:tentative="0">
      <w:start w:val="1"/>
      <w:numFmt w:val="decimal"/>
      <w:pStyle w:val="209"/>
      <w:suff w:val="nothing"/>
      <w:lvlText w:val="%10.%2.%3.%4.%5 "/>
      <w:lvlJc w:val="left"/>
      <w:pPr>
        <w:ind w:left="0" w:firstLine="0"/>
      </w:pPr>
      <w:rPr>
        <w:rFonts w:hint="eastAsia" w:ascii="黑体" w:eastAsia="黑体" w:hAnsiTheme="minorHAnsi"/>
        <w:b w:val="0"/>
        <w:i w:val="0"/>
        <w:sz w:val="21"/>
      </w:rPr>
    </w:lvl>
    <w:lvl w:ilvl="5" w:tentative="0">
      <w:start w:val="1"/>
      <w:numFmt w:val="decimal"/>
      <w:pStyle w:val="210"/>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7"/>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3"/>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5"/>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6"/>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91"/>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8"/>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8"/>
      <w:lvlText w:val="%1——"/>
      <w:lvlJc w:val="left"/>
      <w:pPr>
        <w:tabs>
          <w:tab w:val="left" w:pos="851"/>
        </w:tabs>
        <w:ind w:left="851" w:hanging="426"/>
      </w:pPr>
      <w:rPr>
        <w:rFonts w:hint="eastAsia" w:ascii="宋体" w:hAnsi="Times New Roman" w:eastAsia="宋体"/>
        <w:b w:val="0"/>
        <w:i w:val="0"/>
        <w:sz w:val="21"/>
        <w:lang w:val="en-US"/>
      </w:rPr>
    </w:lvl>
    <w:lvl w:ilvl="1" w:tentative="0">
      <w:start w:val="1"/>
      <w:numFmt w:val="none"/>
      <w:pStyle w:val="193"/>
      <w:lvlText w:val=""/>
      <w:lvlJc w:val="left"/>
      <w:pPr>
        <w:ind w:left="851" w:hanging="431"/>
      </w:pPr>
      <w:rPr>
        <w:rFonts w:hint="default" w:ascii="Symbol" w:hAnsi="Symbol"/>
        <w:sz w:val="21"/>
      </w:rPr>
    </w:lvl>
    <w:lvl w:ilvl="2" w:tentative="0">
      <w:start w:val="1"/>
      <w:numFmt w:val="bullet"/>
      <w:pStyle w:val="178"/>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80"/>
      <w:lvlText w:val="%1)"/>
      <w:lvlJc w:val="left"/>
      <w:pPr>
        <w:tabs>
          <w:tab w:val="left" w:pos="851"/>
        </w:tabs>
        <w:ind w:left="851" w:hanging="426"/>
      </w:pPr>
      <w:rPr>
        <w:rFonts w:hint="eastAsia" w:ascii="宋体" w:hAnsi="Times New Roman" w:eastAsia="宋体"/>
        <w:sz w:val="21"/>
      </w:rPr>
    </w:lvl>
    <w:lvl w:ilvl="1" w:tentative="0">
      <w:start w:val="1"/>
      <w:numFmt w:val="decimal"/>
      <w:pStyle w:val="115"/>
      <w:lvlText w:val="%2)"/>
      <w:lvlJc w:val="left"/>
      <w:pPr>
        <w:tabs>
          <w:tab w:val="left" w:pos="1276"/>
        </w:tabs>
        <w:ind w:left="1276" w:hanging="425"/>
      </w:pPr>
      <w:rPr>
        <w:rFonts w:hint="eastAsia" w:ascii="宋体" w:hAnsi="Times New Roman" w:eastAsia="宋体"/>
        <w:sz w:val="21"/>
      </w:rPr>
    </w:lvl>
    <w:lvl w:ilvl="2" w:tentative="0">
      <w:start w:val="1"/>
      <w:numFmt w:val="decimal"/>
      <w:pStyle w:val="123"/>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5E24555"/>
    <w:multiLevelType w:val="multilevel"/>
    <w:tmpl w:val="45E24555"/>
    <w:lvl w:ilvl="0" w:tentative="0">
      <w:start w:val="1"/>
      <w:numFmt w:val="decimal"/>
      <w:lvlText w:val="[%1] "/>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4">
    <w:nsid w:val="48802D1C"/>
    <w:multiLevelType w:val="multilevel"/>
    <w:tmpl w:val="48802D1C"/>
    <w:lvl w:ilvl="0" w:tentative="0">
      <w:start w:val="1"/>
      <w:numFmt w:val="upperLetter"/>
      <w:pStyle w:val="204"/>
      <w:lvlText w:val="%1"/>
      <w:lvlJc w:val="left"/>
      <w:pPr>
        <w:ind w:left="420" w:hanging="420"/>
      </w:pPr>
      <w:rPr>
        <w:rFonts w:hint="eastAsia"/>
      </w:rPr>
    </w:lvl>
    <w:lvl w:ilvl="1" w:tentative="0">
      <w:start w:val="1"/>
      <w:numFmt w:val="decimal"/>
      <w:pStyle w:val="89"/>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9"/>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22"/>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9"/>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20"/>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5"/>
      <w:suff w:val="space"/>
      <w:lvlText w:val="%1"/>
      <w:lvlJc w:val="left"/>
      <w:pPr>
        <w:ind w:left="425" w:hanging="425"/>
      </w:pPr>
      <w:rPr>
        <w:rFonts w:hint="eastAsia"/>
      </w:rPr>
    </w:lvl>
    <w:lvl w:ilvl="1" w:tentative="0">
      <w:start w:val="1"/>
      <w:numFmt w:val="decimal"/>
      <w:pStyle w:val="8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7"/>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5"/>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82"/>
      <w:suff w:val="nothing"/>
      <w:lvlText w:val="附录%1"/>
      <w:lvlJc w:val="left"/>
      <w:pPr>
        <w:ind w:left="0" w:firstLine="0"/>
      </w:pPr>
      <w:rPr>
        <w:rFonts w:hint="eastAsia"/>
        <w:spacing w:val="100"/>
      </w:rPr>
    </w:lvl>
    <w:lvl w:ilvl="1" w:tentative="0">
      <w:start w:val="1"/>
      <w:numFmt w:val="decimal"/>
      <w:pStyle w:val="84"/>
      <w:suff w:val="nothing"/>
      <w:lvlText w:val="%1.%2　"/>
      <w:lvlJc w:val="left"/>
      <w:pPr>
        <w:ind w:left="0" w:firstLine="0"/>
      </w:pPr>
      <w:rPr>
        <w:rFonts w:hint="eastAsia" w:ascii="黑体" w:eastAsia="黑体"/>
        <w:b w:val="0"/>
        <w:i w:val="0"/>
        <w:sz w:val="21"/>
      </w:rPr>
    </w:lvl>
    <w:lvl w:ilvl="2" w:tentative="0">
      <w:start w:val="1"/>
      <w:numFmt w:val="decimal"/>
      <w:pStyle w:val="85"/>
      <w:suff w:val="nothing"/>
      <w:lvlText w:val="%1.%2.%3　"/>
      <w:lvlJc w:val="left"/>
      <w:pPr>
        <w:ind w:left="0" w:firstLine="0"/>
      </w:pPr>
      <w:rPr>
        <w:rFonts w:hint="eastAsia" w:ascii="黑体" w:eastAsia="黑体"/>
        <w:b w:val="0"/>
        <w:i w:val="0"/>
        <w:sz w:val="21"/>
      </w:rPr>
    </w:lvl>
    <w:lvl w:ilvl="3" w:tentative="0">
      <w:start w:val="1"/>
      <w:numFmt w:val="decimal"/>
      <w:pStyle w:val="87"/>
      <w:suff w:val="nothing"/>
      <w:lvlText w:val="%1.%2.%3.%4　"/>
      <w:lvlJc w:val="left"/>
      <w:pPr>
        <w:ind w:left="0" w:firstLine="0"/>
      </w:pPr>
      <w:rPr>
        <w:rFonts w:hint="eastAsia" w:ascii="黑体" w:eastAsia="黑体"/>
        <w:b w:val="0"/>
        <w:i w:val="0"/>
        <w:sz w:val="21"/>
      </w:rPr>
    </w:lvl>
    <w:lvl w:ilvl="4" w:tentative="0">
      <w:start w:val="1"/>
      <w:numFmt w:val="decimal"/>
      <w:pStyle w:val="88"/>
      <w:suff w:val="nothing"/>
      <w:lvlText w:val="%1.%2.%3.%4.%5　"/>
      <w:lvlJc w:val="left"/>
      <w:pPr>
        <w:ind w:left="0" w:firstLine="0"/>
      </w:pPr>
      <w:rPr>
        <w:rFonts w:hint="eastAsia" w:ascii="黑体" w:eastAsia="黑体"/>
        <w:b w:val="0"/>
        <w:i w:val="0"/>
        <w:sz w:val="21"/>
      </w:rPr>
    </w:lvl>
    <w:lvl w:ilvl="5" w:tentative="0">
      <w:start w:val="1"/>
      <w:numFmt w:val="decimal"/>
      <w:pStyle w:val="90"/>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4"/>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3"/>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9"/>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8"/>
      <w:suff w:val="nothing"/>
      <w:lvlText w:val="%1"/>
      <w:lvlJc w:val="left"/>
      <w:pPr>
        <w:ind w:left="0" w:firstLine="0"/>
      </w:pPr>
      <w:rPr>
        <w:rFonts w:hint="eastAsia"/>
      </w:rPr>
    </w:lvl>
    <w:lvl w:ilvl="1" w:tentative="0">
      <w:start w:val="1"/>
      <w:numFmt w:val="decimal"/>
      <w:pStyle w:val="110"/>
      <w:suff w:val="nothing"/>
      <w:lvlText w:val="%1%2　"/>
      <w:lvlJc w:val="left"/>
      <w:pPr>
        <w:ind w:left="0" w:firstLine="0"/>
      </w:pPr>
      <w:rPr>
        <w:rFonts w:hint="eastAsia" w:ascii="黑体" w:eastAsia="黑体"/>
        <w:b w:val="0"/>
        <w:i w:val="0"/>
        <w:sz w:val="21"/>
      </w:rPr>
    </w:lvl>
    <w:lvl w:ilvl="2" w:tentative="0">
      <w:start w:val="1"/>
      <w:numFmt w:val="decimal"/>
      <w:pStyle w:val="11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71"/>
      <w:suff w:val="nothing"/>
      <w:lvlText w:val="%1%2.%3.%4　"/>
      <w:lvlJc w:val="left"/>
      <w:pPr>
        <w:ind w:left="284" w:firstLine="0"/>
      </w:pPr>
      <w:rPr>
        <w:rFonts w:hint="eastAsia" w:ascii="黑体" w:eastAsia="黑体"/>
        <w:b w:val="0"/>
        <w:i w:val="0"/>
        <w:sz w:val="21"/>
      </w:rPr>
    </w:lvl>
    <w:lvl w:ilvl="4" w:tentative="0">
      <w:start w:val="1"/>
      <w:numFmt w:val="decimal"/>
      <w:pStyle w:val="100"/>
      <w:suff w:val="nothing"/>
      <w:lvlText w:val="%1%2.%3.%4.%5　"/>
      <w:lvlJc w:val="left"/>
      <w:pPr>
        <w:ind w:left="0" w:firstLine="0"/>
      </w:pPr>
      <w:rPr>
        <w:rFonts w:hint="eastAsia" w:ascii="黑体" w:eastAsia="黑体"/>
        <w:b w:val="0"/>
        <w:i w:val="0"/>
        <w:sz w:val="21"/>
      </w:rPr>
    </w:lvl>
    <w:lvl w:ilvl="5" w:tentative="0">
      <w:start w:val="1"/>
      <w:numFmt w:val="decimal"/>
      <w:pStyle w:val="104"/>
      <w:suff w:val="nothing"/>
      <w:lvlText w:val="%1%2.%3.%4.%5.%6　"/>
      <w:lvlJc w:val="left"/>
      <w:pPr>
        <w:ind w:left="0" w:firstLine="0"/>
      </w:pPr>
      <w:rPr>
        <w:rFonts w:hint="eastAsia" w:ascii="黑体" w:eastAsia="黑体"/>
        <w:b w:val="0"/>
        <w:i w:val="0"/>
        <w:sz w:val="21"/>
      </w:rPr>
    </w:lvl>
    <w:lvl w:ilvl="6" w:tentative="0">
      <w:start w:val="1"/>
      <w:numFmt w:val="decimal"/>
      <w:pStyle w:val="109"/>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5"/>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21"/>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5"/>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2"/>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attachedTemplate r:id="rId1"/>
  <w:trackRevisions w:val="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g1ZTRlYTc3NWM1NjBlMjU4MjkzYTg4YzM2NGI2NGEifQ=="/>
  </w:docVars>
  <w:rsids>
    <w:rsidRoot w:val="00F356C7"/>
    <w:rsid w:val="0000040A"/>
    <w:rsid w:val="00000A94"/>
    <w:rsid w:val="00001972"/>
    <w:rsid w:val="00001D9A"/>
    <w:rsid w:val="000028E5"/>
    <w:rsid w:val="00002C13"/>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4E1"/>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920"/>
    <w:rsid w:val="0006357D"/>
    <w:rsid w:val="00067F1E"/>
    <w:rsid w:val="00070ABA"/>
    <w:rsid w:val="00071CC0"/>
    <w:rsid w:val="00071CFC"/>
    <w:rsid w:val="00073C8C"/>
    <w:rsid w:val="00077B64"/>
    <w:rsid w:val="00080A1C"/>
    <w:rsid w:val="00080D05"/>
    <w:rsid w:val="00082317"/>
    <w:rsid w:val="00083D2C"/>
    <w:rsid w:val="00086AA1"/>
    <w:rsid w:val="00087A77"/>
    <w:rsid w:val="00090CA6"/>
    <w:rsid w:val="00092B8A"/>
    <w:rsid w:val="00092FB0"/>
    <w:rsid w:val="000934C5"/>
    <w:rsid w:val="00093D25"/>
    <w:rsid w:val="00093DAB"/>
    <w:rsid w:val="00094D73"/>
    <w:rsid w:val="00096D63"/>
    <w:rsid w:val="000A0366"/>
    <w:rsid w:val="000A0B60"/>
    <w:rsid w:val="000A0EB8"/>
    <w:rsid w:val="000A19FC"/>
    <w:rsid w:val="000A296B"/>
    <w:rsid w:val="000A7311"/>
    <w:rsid w:val="000B060F"/>
    <w:rsid w:val="000B1592"/>
    <w:rsid w:val="000B1FF2"/>
    <w:rsid w:val="000B3470"/>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2CA0"/>
    <w:rsid w:val="000F3C72"/>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5CC"/>
    <w:rsid w:val="001356C4"/>
    <w:rsid w:val="00137565"/>
    <w:rsid w:val="00141114"/>
    <w:rsid w:val="00142969"/>
    <w:rsid w:val="00144167"/>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2A09"/>
    <w:rsid w:val="0019314D"/>
    <w:rsid w:val="0019348F"/>
    <w:rsid w:val="00193A07"/>
    <w:rsid w:val="00194C95"/>
    <w:rsid w:val="00195C34"/>
    <w:rsid w:val="00196AEB"/>
    <w:rsid w:val="00196EF5"/>
    <w:rsid w:val="001A1A53"/>
    <w:rsid w:val="001A234A"/>
    <w:rsid w:val="001A4CF3"/>
    <w:rsid w:val="001A6696"/>
    <w:rsid w:val="001B06E8"/>
    <w:rsid w:val="001B71D0"/>
    <w:rsid w:val="001B71EE"/>
    <w:rsid w:val="001C04A8"/>
    <w:rsid w:val="001C2C03"/>
    <w:rsid w:val="001C42F7"/>
    <w:rsid w:val="001C49E5"/>
    <w:rsid w:val="001C680C"/>
    <w:rsid w:val="001C7F5B"/>
    <w:rsid w:val="001C7FEA"/>
    <w:rsid w:val="001D0499"/>
    <w:rsid w:val="001D0BBE"/>
    <w:rsid w:val="001D0ED4"/>
    <w:rsid w:val="001D212F"/>
    <w:rsid w:val="001D29D7"/>
    <w:rsid w:val="001D2DE7"/>
    <w:rsid w:val="001D411C"/>
    <w:rsid w:val="001D6733"/>
    <w:rsid w:val="001E11B9"/>
    <w:rsid w:val="001E1B6A"/>
    <w:rsid w:val="001E2484"/>
    <w:rsid w:val="001E3CC4"/>
    <w:rsid w:val="001E4882"/>
    <w:rsid w:val="001E73AB"/>
    <w:rsid w:val="001F092D"/>
    <w:rsid w:val="001F143A"/>
    <w:rsid w:val="001F1605"/>
    <w:rsid w:val="001F2508"/>
    <w:rsid w:val="001F4816"/>
    <w:rsid w:val="001F5040"/>
    <w:rsid w:val="001F50D1"/>
    <w:rsid w:val="001F69B4"/>
    <w:rsid w:val="001F77C7"/>
    <w:rsid w:val="00200183"/>
    <w:rsid w:val="00200333"/>
    <w:rsid w:val="0020107D"/>
    <w:rsid w:val="00202AA4"/>
    <w:rsid w:val="002031F7"/>
    <w:rsid w:val="002040E6"/>
    <w:rsid w:val="0020527B"/>
    <w:rsid w:val="00205F2C"/>
    <w:rsid w:val="00210B15"/>
    <w:rsid w:val="002142EA"/>
    <w:rsid w:val="00214DAD"/>
    <w:rsid w:val="00215ADD"/>
    <w:rsid w:val="00216F1A"/>
    <w:rsid w:val="002204BB"/>
    <w:rsid w:val="00221B79"/>
    <w:rsid w:val="00221C6B"/>
    <w:rsid w:val="00223ABA"/>
    <w:rsid w:val="002253A1"/>
    <w:rsid w:val="00225CF8"/>
    <w:rsid w:val="0022794E"/>
    <w:rsid w:val="00232EB4"/>
    <w:rsid w:val="00233D64"/>
    <w:rsid w:val="0023482A"/>
    <w:rsid w:val="002359CB"/>
    <w:rsid w:val="00243540"/>
    <w:rsid w:val="0024497B"/>
    <w:rsid w:val="0024515B"/>
    <w:rsid w:val="00246021"/>
    <w:rsid w:val="0024666E"/>
    <w:rsid w:val="00246BEC"/>
    <w:rsid w:val="00247F52"/>
    <w:rsid w:val="00250B25"/>
    <w:rsid w:val="00250BBE"/>
    <w:rsid w:val="002515C2"/>
    <w:rsid w:val="0025194F"/>
    <w:rsid w:val="0026148A"/>
    <w:rsid w:val="00262696"/>
    <w:rsid w:val="00263708"/>
    <w:rsid w:val="00263D25"/>
    <w:rsid w:val="002643C3"/>
    <w:rsid w:val="00264A0C"/>
    <w:rsid w:val="00266EEB"/>
    <w:rsid w:val="00267EF4"/>
    <w:rsid w:val="00270CB8"/>
    <w:rsid w:val="00272B08"/>
    <w:rsid w:val="00281BB8"/>
    <w:rsid w:val="00281E9E"/>
    <w:rsid w:val="00282405"/>
    <w:rsid w:val="00284AA0"/>
    <w:rsid w:val="00285170"/>
    <w:rsid w:val="00285361"/>
    <w:rsid w:val="00292D60"/>
    <w:rsid w:val="00293B30"/>
    <w:rsid w:val="00294D34"/>
    <w:rsid w:val="00294E3B"/>
    <w:rsid w:val="00296193"/>
    <w:rsid w:val="00296B52"/>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25DB"/>
    <w:rsid w:val="002C3F07"/>
    <w:rsid w:val="002C5278"/>
    <w:rsid w:val="002C7EBB"/>
    <w:rsid w:val="002D06C1"/>
    <w:rsid w:val="002D42B5"/>
    <w:rsid w:val="002D4F1A"/>
    <w:rsid w:val="002D6EC6"/>
    <w:rsid w:val="002D79AC"/>
    <w:rsid w:val="002E039D"/>
    <w:rsid w:val="002E1474"/>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7C91"/>
    <w:rsid w:val="003331E4"/>
    <w:rsid w:val="00335BCD"/>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2BA"/>
    <w:rsid w:val="00376713"/>
    <w:rsid w:val="00376BFA"/>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861"/>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0CCE"/>
    <w:rsid w:val="00432DAA"/>
    <w:rsid w:val="00434305"/>
    <w:rsid w:val="00435DF7"/>
    <w:rsid w:val="0043741A"/>
    <w:rsid w:val="0044083F"/>
    <w:rsid w:val="0044128E"/>
    <w:rsid w:val="00441AE7"/>
    <w:rsid w:val="00445574"/>
    <w:rsid w:val="004467FB"/>
    <w:rsid w:val="00452D6B"/>
    <w:rsid w:val="00454484"/>
    <w:rsid w:val="0045517B"/>
    <w:rsid w:val="00463B77"/>
    <w:rsid w:val="00463C7B"/>
    <w:rsid w:val="004644A6"/>
    <w:rsid w:val="00464EBE"/>
    <w:rsid w:val="004659BD"/>
    <w:rsid w:val="00470775"/>
    <w:rsid w:val="004746B1"/>
    <w:rsid w:val="0047583F"/>
    <w:rsid w:val="00475DE8"/>
    <w:rsid w:val="00481C44"/>
    <w:rsid w:val="0048292B"/>
    <w:rsid w:val="0048350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0AD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9F3"/>
    <w:rsid w:val="004E1C0A"/>
    <w:rsid w:val="004E30C5"/>
    <w:rsid w:val="004E4AA5"/>
    <w:rsid w:val="004E4AEE"/>
    <w:rsid w:val="004E5294"/>
    <w:rsid w:val="004E59E3"/>
    <w:rsid w:val="004E67C0"/>
    <w:rsid w:val="004F391A"/>
    <w:rsid w:val="004F3CFB"/>
    <w:rsid w:val="004F6456"/>
    <w:rsid w:val="004F696E"/>
    <w:rsid w:val="004F6C71"/>
    <w:rsid w:val="005006E3"/>
    <w:rsid w:val="00501139"/>
    <w:rsid w:val="005025F6"/>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50C"/>
    <w:rsid w:val="00543BDA"/>
    <w:rsid w:val="005441CC"/>
    <w:rsid w:val="0054778F"/>
    <w:rsid w:val="005479DA"/>
    <w:rsid w:val="00547BCC"/>
    <w:rsid w:val="0055013B"/>
    <w:rsid w:val="00551F6F"/>
    <w:rsid w:val="00555044"/>
    <w:rsid w:val="00561475"/>
    <w:rsid w:val="00562308"/>
    <w:rsid w:val="0056487B"/>
    <w:rsid w:val="00564FB9"/>
    <w:rsid w:val="005653D2"/>
    <w:rsid w:val="00573D9E"/>
    <w:rsid w:val="005801E3"/>
    <w:rsid w:val="00581802"/>
    <w:rsid w:val="005836A8"/>
    <w:rsid w:val="0058409C"/>
    <w:rsid w:val="00584262"/>
    <w:rsid w:val="00586630"/>
    <w:rsid w:val="00587ADD"/>
    <w:rsid w:val="00593A49"/>
    <w:rsid w:val="005949ED"/>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B7B99"/>
    <w:rsid w:val="005C29B8"/>
    <w:rsid w:val="005C43A1"/>
    <w:rsid w:val="005C474A"/>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5576"/>
    <w:rsid w:val="006015CE"/>
    <w:rsid w:val="00602B40"/>
    <w:rsid w:val="00604784"/>
    <w:rsid w:val="00606419"/>
    <w:rsid w:val="00607D29"/>
    <w:rsid w:val="00610680"/>
    <w:rsid w:val="00612952"/>
    <w:rsid w:val="00614CC1"/>
    <w:rsid w:val="00615A9D"/>
    <w:rsid w:val="006164A6"/>
    <w:rsid w:val="00617387"/>
    <w:rsid w:val="006176E2"/>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4B7"/>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DEE"/>
    <w:rsid w:val="00693962"/>
    <w:rsid w:val="0069708E"/>
    <w:rsid w:val="006A07AA"/>
    <w:rsid w:val="006A25E5"/>
    <w:rsid w:val="006A2B46"/>
    <w:rsid w:val="006A336D"/>
    <w:rsid w:val="006A37B9"/>
    <w:rsid w:val="006B2672"/>
    <w:rsid w:val="006B4654"/>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5C9E"/>
    <w:rsid w:val="006F6284"/>
    <w:rsid w:val="007002C5"/>
    <w:rsid w:val="00704387"/>
    <w:rsid w:val="00707669"/>
    <w:rsid w:val="00711CBA"/>
    <w:rsid w:val="00711FB5"/>
    <w:rsid w:val="00712A01"/>
    <w:rsid w:val="00714F58"/>
    <w:rsid w:val="00721B18"/>
    <w:rsid w:val="00722FBF"/>
    <w:rsid w:val="00722FC2"/>
    <w:rsid w:val="00724E1B"/>
    <w:rsid w:val="00725949"/>
    <w:rsid w:val="00727FA2"/>
    <w:rsid w:val="007301A3"/>
    <w:rsid w:val="007322D9"/>
    <w:rsid w:val="00732BC0"/>
    <w:rsid w:val="00734695"/>
    <w:rsid w:val="0073720F"/>
    <w:rsid w:val="00737796"/>
    <w:rsid w:val="0074165C"/>
    <w:rsid w:val="00742C35"/>
    <w:rsid w:val="007432CA"/>
    <w:rsid w:val="007439EB"/>
    <w:rsid w:val="00743CB4"/>
    <w:rsid w:val="00743F0A"/>
    <w:rsid w:val="007444E8"/>
    <w:rsid w:val="0074530D"/>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AD0"/>
    <w:rsid w:val="00773C1F"/>
    <w:rsid w:val="00774DA4"/>
    <w:rsid w:val="00776599"/>
    <w:rsid w:val="0078114B"/>
    <w:rsid w:val="00781DD2"/>
    <w:rsid w:val="00783ECF"/>
    <w:rsid w:val="0078413A"/>
    <w:rsid w:val="007959E8"/>
    <w:rsid w:val="00795E9C"/>
    <w:rsid w:val="007969CB"/>
    <w:rsid w:val="007A0521"/>
    <w:rsid w:val="007A2E12"/>
    <w:rsid w:val="007A3475"/>
    <w:rsid w:val="007A4199"/>
    <w:rsid w:val="007A41C8"/>
    <w:rsid w:val="007A54CE"/>
    <w:rsid w:val="007A5D3A"/>
    <w:rsid w:val="007A6FD9"/>
    <w:rsid w:val="007A7FFA"/>
    <w:rsid w:val="007B04EB"/>
    <w:rsid w:val="007B0D4F"/>
    <w:rsid w:val="007B5A3D"/>
    <w:rsid w:val="007B5B95"/>
    <w:rsid w:val="007B6032"/>
    <w:rsid w:val="007B68EA"/>
    <w:rsid w:val="007B6D54"/>
    <w:rsid w:val="007B7453"/>
    <w:rsid w:val="007C2D89"/>
    <w:rsid w:val="007C4593"/>
    <w:rsid w:val="007C5309"/>
    <w:rsid w:val="007C6069"/>
    <w:rsid w:val="007D06C4"/>
    <w:rsid w:val="007D1188"/>
    <w:rsid w:val="007D1352"/>
    <w:rsid w:val="007D2508"/>
    <w:rsid w:val="007D346A"/>
    <w:rsid w:val="007D6518"/>
    <w:rsid w:val="007D76BD"/>
    <w:rsid w:val="007E0BF1"/>
    <w:rsid w:val="007E7384"/>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47E6A"/>
    <w:rsid w:val="0085173A"/>
    <w:rsid w:val="00855A9E"/>
    <w:rsid w:val="008603CE"/>
    <w:rsid w:val="008620FC"/>
    <w:rsid w:val="008627A5"/>
    <w:rsid w:val="00863E05"/>
    <w:rsid w:val="00865ACA"/>
    <w:rsid w:val="00865D28"/>
    <w:rsid w:val="00865F85"/>
    <w:rsid w:val="00867C10"/>
    <w:rsid w:val="00870439"/>
    <w:rsid w:val="00870DA1"/>
    <w:rsid w:val="00875940"/>
    <w:rsid w:val="00875EA1"/>
    <w:rsid w:val="00883F93"/>
    <w:rsid w:val="00884DB3"/>
    <w:rsid w:val="00885A9D"/>
    <w:rsid w:val="008864F6"/>
    <w:rsid w:val="0089049D"/>
    <w:rsid w:val="008928C9"/>
    <w:rsid w:val="008930CB"/>
    <w:rsid w:val="008938DC"/>
    <w:rsid w:val="00893FD1"/>
    <w:rsid w:val="00894836"/>
    <w:rsid w:val="00895172"/>
    <w:rsid w:val="00895680"/>
    <w:rsid w:val="00896BCB"/>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D93"/>
    <w:rsid w:val="008D7B54"/>
    <w:rsid w:val="008E0C9D"/>
    <w:rsid w:val="008E1648"/>
    <w:rsid w:val="008E1B3E"/>
    <w:rsid w:val="008E2319"/>
    <w:rsid w:val="008E4BB6"/>
    <w:rsid w:val="008E5518"/>
    <w:rsid w:val="008E6A84"/>
    <w:rsid w:val="008F0CDC"/>
    <w:rsid w:val="008F17A3"/>
    <w:rsid w:val="008F1ED3"/>
    <w:rsid w:val="008F20B4"/>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3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C52"/>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AF7"/>
    <w:rsid w:val="009C27F1"/>
    <w:rsid w:val="009C3152"/>
    <w:rsid w:val="009C3257"/>
    <w:rsid w:val="009C4CFA"/>
    <w:rsid w:val="009C5070"/>
    <w:rsid w:val="009D112C"/>
    <w:rsid w:val="009D1385"/>
    <w:rsid w:val="009D3DB7"/>
    <w:rsid w:val="009D47FA"/>
    <w:rsid w:val="009D4C5B"/>
    <w:rsid w:val="009D50D2"/>
    <w:rsid w:val="009D6BCA"/>
    <w:rsid w:val="009E0F62"/>
    <w:rsid w:val="009E2EA4"/>
    <w:rsid w:val="009E4A58"/>
    <w:rsid w:val="009E5A2D"/>
    <w:rsid w:val="009E5AB2"/>
    <w:rsid w:val="009E6219"/>
    <w:rsid w:val="009F03B3"/>
    <w:rsid w:val="009F5869"/>
    <w:rsid w:val="00A0096C"/>
    <w:rsid w:val="00A01757"/>
    <w:rsid w:val="00A028C0"/>
    <w:rsid w:val="00A02BAE"/>
    <w:rsid w:val="00A03F02"/>
    <w:rsid w:val="00A06A6B"/>
    <w:rsid w:val="00A07E47"/>
    <w:rsid w:val="00A129D0"/>
    <w:rsid w:val="00A12C33"/>
    <w:rsid w:val="00A138BA"/>
    <w:rsid w:val="00A147F4"/>
    <w:rsid w:val="00A14C8E"/>
    <w:rsid w:val="00A153D9"/>
    <w:rsid w:val="00A15F09"/>
    <w:rsid w:val="00A169B6"/>
    <w:rsid w:val="00A178DE"/>
    <w:rsid w:val="00A2184B"/>
    <w:rsid w:val="00A2271D"/>
    <w:rsid w:val="00A237D5"/>
    <w:rsid w:val="00A25A15"/>
    <w:rsid w:val="00A30EFC"/>
    <w:rsid w:val="00A30F9F"/>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0F3"/>
    <w:rsid w:val="00A74C4E"/>
    <w:rsid w:val="00A77CCB"/>
    <w:rsid w:val="00A83D8D"/>
    <w:rsid w:val="00A8446B"/>
    <w:rsid w:val="00A8473F"/>
    <w:rsid w:val="00A862D6"/>
    <w:rsid w:val="00A8715E"/>
    <w:rsid w:val="00A875DF"/>
    <w:rsid w:val="00A9295B"/>
    <w:rsid w:val="00A93B09"/>
    <w:rsid w:val="00A952D7"/>
    <w:rsid w:val="00A963F7"/>
    <w:rsid w:val="00A96AD8"/>
    <w:rsid w:val="00AA052C"/>
    <w:rsid w:val="00AA1E45"/>
    <w:rsid w:val="00AA4286"/>
    <w:rsid w:val="00AA456B"/>
    <w:rsid w:val="00AA57F5"/>
    <w:rsid w:val="00AA672E"/>
    <w:rsid w:val="00AA6EC9"/>
    <w:rsid w:val="00AA7161"/>
    <w:rsid w:val="00AB02EF"/>
    <w:rsid w:val="00AB3A4D"/>
    <w:rsid w:val="00AB6309"/>
    <w:rsid w:val="00AB6C5F"/>
    <w:rsid w:val="00AB7129"/>
    <w:rsid w:val="00AC27A6"/>
    <w:rsid w:val="00AC286A"/>
    <w:rsid w:val="00AC30F7"/>
    <w:rsid w:val="00AC3A5A"/>
    <w:rsid w:val="00AC4D95"/>
    <w:rsid w:val="00AC5DF4"/>
    <w:rsid w:val="00AD0AEF"/>
    <w:rsid w:val="00AD11B7"/>
    <w:rsid w:val="00AD1A94"/>
    <w:rsid w:val="00AD1C05"/>
    <w:rsid w:val="00AD333C"/>
    <w:rsid w:val="00AD4126"/>
    <w:rsid w:val="00AD421C"/>
    <w:rsid w:val="00AD44FA"/>
    <w:rsid w:val="00AE070A"/>
    <w:rsid w:val="00AE101C"/>
    <w:rsid w:val="00AE2A69"/>
    <w:rsid w:val="00AE37E5"/>
    <w:rsid w:val="00AE5EB4"/>
    <w:rsid w:val="00AF0C18"/>
    <w:rsid w:val="00AF47C5"/>
    <w:rsid w:val="00AF5398"/>
    <w:rsid w:val="00B0013C"/>
    <w:rsid w:val="00B01A5C"/>
    <w:rsid w:val="00B049AF"/>
    <w:rsid w:val="00B07242"/>
    <w:rsid w:val="00B10534"/>
    <w:rsid w:val="00B113DB"/>
    <w:rsid w:val="00B11D8A"/>
    <w:rsid w:val="00B12981"/>
    <w:rsid w:val="00B147DD"/>
    <w:rsid w:val="00B156FD"/>
    <w:rsid w:val="00B17CA9"/>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3EDD"/>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5593"/>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27A8"/>
    <w:rsid w:val="00C33E50"/>
    <w:rsid w:val="00C34C20"/>
    <w:rsid w:val="00C35A3E"/>
    <w:rsid w:val="00C42130"/>
    <w:rsid w:val="00C4230D"/>
    <w:rsid w:val="00C423A4"/>
    <w:rsid w:val="00C423E3"/>
    <w:rsid w:val="00C44BF5"/>
    <w:rsid w:val="00C521D6"/>
    <w:rsid w:val="00C53C7A"/>
    <w:rsid w:val="00C55232"/>
    <w:rsid w:val="00C553A4"/>
    <w:rsid w:val="00C55A06"/>
    <w:rsid w:val="00C55D03"/>
    <w:rsid w:val="00C601BC"/>
    <w:rsid w:val="00C6329F"/>
    <w:rsid w:val="00C63340"/>
    <w:rsid w:val="00C643F9"/>
    <w:rsid w:val="00C64E95"/>
    <w:rsid w:val="00C71372"/>
    <w:rsid w:val="00C72410"/>
    <w:rsid w:val="00C72574"/>
    <w:rsid w:val="00C7287F"/>
    <w:rsid w:val="00C80CB8"/>
    <w:rsid w:val="00C819F8"/>
    <w:rsid w:val="00C8248C"/>
    <w:rsid w:val="00C84E33"/>
    <w:rsid w:val="00C86D6F"/>
    <w:rsid w:val="00C905FC"/>
    <w:rsid w:val="00C91D57"/>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7F8"/>
    <w:rsid w:val="00CB517D"/>
    <w:rsid w:val="00CB61C2"/>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7BB9"/>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52A"/>
    <w:rsid w:val="00D1067E"/>
    <w:rsid w:val="00D10F50"/>
    <w:rsid w:val="00D11272"/>
    <w:rsid w:val="00D126F5"/>
    <w:rsid w:val="00D1489E"/>
    <w:rsid w:val="00D20737"/>
    <w:rsid w:val="00D21E81"/>
    <w:rsid w:val="00D223DE"/>
    <w:rsid w:val="00D23030"/>
    <w:rsid w:val="00D25E37"/>
    <w:rsid w:val="00D2621E"/>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74EA"/>
    <w:rsid w:val="00D66846"/>
    <w:rsid w:val="00D675FB"/>
    <w:rsid w:val="00D71F25"/>
    <w:rsid w:val="00D72A9C"/>
    <w:rsid w:val="00D74B84"/>
    <w:rsid w:val="00D77031"/>
    <w:rsid w:val="00D826FC"/>
    <w:rsid w:val="00D84941"/>
    <w:rsid w:val="00D84FA1"/>
    <w:rsid w:val="00D851F0"/>
    <w:rsid w:val="00D86DB7"/>
    <w:rsid w:val="00D87BF5"/>
    <w:rsid w:val="00D90721"/>
    <w:rsid w:val="00D90F36"/>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2760"/>
    <w:rsid w:val="00DD4FE5"/>
    <w:rsid w:val="00DD54B0"/>
    <w:rsid w:val="00DD57EE"/>
    <w:rsid w:val="00DD6BCC"/>
    <w:rsid w:val="00DE0A4B"/>
    <w:rsid w:val="00DE2410"/>
    <w:rsid w:val="00DE2939"/>
    <w:rsid w:val="00DE6E81"/>
    <w:rsid w:val="00DE703F"/>
    <w:rsid w:val="00DE7595"/>
    <w:rsid w:val="00DF1961"/>
    <w:rsid w:val="00DF44DE"/>
    <w:rsid w:val="00E01138"/>
    <w:rsid w:val="00E02C10"/>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147"/>
    <w:rsid w:val="00E70388"/>
    <w:rsid w:val="00E70F92"/>
    <w:rsid w:val="00E74313"/>
    <w:rsid w:val="00E74C54"/>
    <w:rsid w:val="00E75FDE"/>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6F49"/>
    <w:rsid w:val="00EB74DB"/>
    <w:rsid w:val="00EC2DE7"/>
    <w:rsid w:val="00EC5359"/>
    <w:rsid w:val="00EC562A"/>
    <w:rsid w:val="00ED067A"/>
    <w:rsid w:val="00ED2B50"/>
    <w:rsid w:val="00EE0350"/>
    <w:rsid w:val="00EE0719"/>
    <w:rsid w:val="00EE0E80"/>
    <w:rsid w:val="00EE613F"/>
    <w:rsid w:val="00EE7295"/>
    <w:rsid w:val="00EE7869"/>
    <w:rsid w:val="00EF054A"/>
    <w:rsid w:val="00EF21D0"/>
    <w:rsid w:val="00EF3235"/>
    <w:rsid w:val="00EF7C81"/>
    <w:rsid w:val="00EF7E72"/>
    <w:rsid w:val="00F06D37"/>
    <w:rsid w:val="00F07B9D"/>
    <w:rsid w:val="00F11586"/>
    <w:rsid w:val="00F1183B"/>
    <w:rsid w:val="00F11C9F"/>
    <w:rsid w:val="00F12263"/>
    <w:rsid w:val="00F1409D"/>
    <w:rsid w:val="00F14214"/>
    <w:rsid w:val="00F157A9"/>
    <w:rsid w:val="00F16B6F"/>
    <w:rsid w:val="00F16F00"/>
    <w:rsid w:val="00F25BB6"/>
    <w:rsid w:val="00F26B7E"/>
    <w:rsid w:val="00F27A3B"/>
    <w:rsid w:val="00F32780"/>
    <w:rsid w:val="00F33817"/>
    <w:rsid w:val="00F356C7"/>
    <w:rsid w:val="00F3761F"/>
    <w:rsid w:val="00F37834"/>
    <w:rsid w:val="00F420D5"/>
    <w:rsid w:val="00F451EA"/>
    <w:rsid w:val="00F45447"/>
    <w:rsid w:val="00F456C6"/>
    <w:rsid w:val="00F4577B"/>
    <w:rsid w:val="00F46496"/>
    <w:rsid w:val="00F474D0"/>
    <w:rsid w:val="00F50179"/>
    <w:rsid w:val="00F515EE"/>
    <w:rsid w:val="00F51F09"/>
    <w:rsid w:val="00F56511"/>
    <w:rsid w:val="00F6194E"/>
    <w:rsid w:val="00F623AC"/>
    <w:rsid w:val="00F62DBC"/>
    <w:rsid w:val="00F6412A"/>
    <w:rsid w:val="00F65893"/>
    <w:rsid w:val="00F66A4A"/>
    <w:rsid w:val="00F71E22"/>
    <w:rsid w:val="00F72142"/>
    <w:rsid w:val="00F72AE7"/>
    <w:rsid w:val="00F833BA"/>
    <w:rsid w:val="00F84FD0"/>
    <w:rsid w:val="00F859A8"/>
    <w:rsid w:val="00F85ADA"/>
    <w:rsid w:val="00F86D87"/>
    <w:rsid w:val="00F904EB"/>
    <w:rsid w:val="00F9108B"/>
    <w:rsid w:val="00F91349"/>
    <w:rsid w:val="00F92F44"/>
    <w:rsid w:val="00F93A8A"/>
    <w:rsid w:val="00F95248"/>
    <w:rsid w:val="00F956A9"/>
    <w:rsid w:val="00F963ED"/>
    <w:rsid w:val="00F966CF"/>
    <w:rsid w:val="00F96CAE"/>
    <w:rsid w:val="00F97C99"/>
    <w:rsid w:val="00FA15C5"/>
    <w:rsid w:val="00FA2443"/>
    <w:rsid w:val="00FA662D"/>
    <w:rsid w:val="00FA73B1"/>
    <w:rsid w:val="00FB0CB9"/>
    <w:rsid w:val="00FB231D"/>
    <w:rsid w:val="00FB45F1"/>
    <w:rsid w:val="00FB4A72"/>
    <w:rsid w:val="00FB54E8"/>
    <w:rsid w:val="00FB6259"/>
    <w:rsid w:val="00FB7054"/>
    <w:rsid w:val="00FC17B7"/>
    <w:rsid w:val="00FC2CB7"/>
    <w:rsid w:val="00FC34DA"/>
    <w:rsid w:val="00FC4090"/>
    <w:rsid w:val="00FC4E23"/>
    <w:rsid w:val="00FC55B4"/>
    <w:rsid w:val="00FD00E6"/>
    <w:rsid w:val="00FD066F"/>
    <w:rsid w:val="00FD09A1"/>
    <w:rsid w:val="00FD2A7C"/>
    <w:rsid w:val="00FD59EB"/>
    <w:rsid w:val="00FD7299"/>
    <w:rsid w:val="00FE1FBE"/>
    <w:rsid w:val="00FE334A"/>
    <w:rsid w:val="00FE3901"/>
    <w:rsid w:val="00FE39D3"/>
    <w:rsid w:val="00FE4BCE"/>
    <w:rsid w:val="00FE54AE"/>
    <w:rsid w:val="00FE576A"/>
    <w:rsid w:val="00FE7E79"/>
    <w:rsid w:val="00FF3E7D"/>
    <w:rsid w:val="00FF5B99"/>
    <w:rsid w:val="00FF6236"/>
    <w:rsid w:val="00FF730C"/>
    <w:rsid w:val="00FF73F4"/>
    <w:rsid w:val="00FF7CE4"/>
    <w:rsid w:val="00FF7E39"/>
    <w:rsid w:val="01BC06E8"/>
    <w:rsid w:val="0B1722BE"/>
    <w:rsid w:val="18181E97"/>
    <w:rsid w:val="1C0C6595"/>
    <w:rsid w:val="26081BE1"/>
    <w:rsid w:val="38407536"/>
    <w:rsid w:val="4C16683A"/>
    <w:rsid w:val="4FF57698"/>
    <w:rsid w:val="58C00A82"/>
    <w:rsid w:val="72A74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2"/>
    <w:qFormat/>
    <w:uiPriority w:val="0"/>
    <w:pPr>
      <w:keepNext/>
      <w:keepLines/>
      <w:spacing w:before="260" w:after="260" w:line="416" w:lineRule="auto"/>
      <w:outlineLvl w:val="2"/>
    </w:pPr>
    <w:rPr>
      <w:b/>
      <w:bCs/>
      <w:sz w:val="32"/>
      <w:szCs w:val="32"/>
    </w:rPr>
  </w:style>
  <w:style w:type="paragraph" w:styleId="5">
    <w:name w:val="heading 4"/>
    <w:basedOn w:val="1"/>
    <w:next w:val="1"/>
    <w:link w:val="4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4"/>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5"/>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6"/>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7"/>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8"/>
    <w:qFormat/>
    <w:uiPriority w:val="0"/>
    <w:pPr>
      <w:keepNext/>
      <w:keepLines/>
      <w:adjustRightInd/>
      <w:spacing w:before="240" w:after="64" w:line="320" w:lineRule="auto"/>
      <w:outlineLvl w:val="8"/>
    </w:pPr>
    <w:rPr>
      <w:rFonts w:ascii="Arial" w:hAnsi="Arial" w:eastAsia="黑体"/>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caption"/>
    <w:basedOn w:val="1"/>
    <w:next w:val="1"/>
    <w:unhideWhenUsed/>
    <w:qFormat/>
    <w:uiPriority w:val="35"/>
    <w:rPr>
      <w:rFonts w:eastAsia="黑体" w:asciiTheme="majorHAnsi" w:hAnsiTheme="majorHAnsi" w:cstheme="majorBidi"/>
      <w:sz w:val="20"/>
      <w:szCs w:val="20"/>
    </w:rPr>
  </w:style>
  <w:style w:type="paragraph" w:styleId="14">
    <w:name w:val="annotation text"/>
    <w:basedOn w:val="1"/>
    <w:link w:val="241"/>
    <w:unhideWhenUsed/>
    <w:qFormat/>
    <w:uiPriority w:val="99"/>
    <w:pPr>
      <w:jc w:val="left"/>
    </w:pPr>
  </w:style>
  <w:style w:type="paragraph" w:styleId="15">
    <w:name w:val="Body Text"/>
    <w:basedOn w:val="1"/>
    <w:link w:val="92"/>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endnote text"/>
    <w:basedOn w:val="1"/>
    <w:link w:val="237"/>
    <w:semiHidden/>
    <w:unhideWhenUsed/>
    <w:qFormat/>
    <w:uiPriority w:val="99"/>
    <w:pPr>
      <w:adjustRightInd/>
      <w:snapToGrid w:val="0"/>
      <w:spacing w:before="30" w:beforeLines="30" w:after="60" w:afterLines="60" w:line="300" w:lineRule="auto"/>
      <w:jc w:val="left"/>
    </w:pPr>
    <w:rPr>
      <w:rFonts w:asciiTheme="minorHAnsi" w:hAnsiTheme="minorHAnsi" w:cstheme="minorBidi"/>
      <w:szCs w:val="22"/>
    </w:rPr>
  </w:style>
  <w:style w:type="paragraph" w:styleId="19">
    <w:name w:val="Balloon Text"/>
    <w:basedOn w:val="1"/>
    <w:link w:val="51"/>
    <w:semiHidden/>
    <w:unhideWhenUsed/>
    <w:qFormat/>
    <w:uiPriority w:val="99"/>
    <w:rPr>
      <w:sz w:val="18"/>
      <w:szCs w:val="18"/>
    </w:rPr>
  </w:style>
  <w:style w:type="paragraph" w:styleId="20">
    <w:name w:val="footer"/>
    <w:basedOn w:val="1"/>
    <w:link w:val="50"/>
    <w:qFormat/>
    <w:uiPriority w:val="99"/>
    <w:pPr>
      <w:tabs>
        <w:tab w:val="center" w:pos="4153"/>
        <w:tab w:val="right" w:pos="8306"/>
      </w:tabs>
      <w:adjustRightInd/>
      <w:snapToGrid w:val="0"/>
      <w:spacing w:line="240" w:lineRule="auto"/>
      <w:jc w:val="right"/>
    </w:pPr>
    <w:rPr>
      <w:rFonts w:ascii="宋体"/>
      <w:sz w:val="18"/>
      <w:szCs w:val="18"/>
    </w:rPr>
  </w:style>
  <w:style w:type="paragraph" w:styleId="21">
    <w:name w:val="header"/>
    <w:basedOn w:val="1"/>
    <w:link w:val="49"/>
    <w:qFormat/>
    <w:uiPriority w:val="99"/>
    <w:pPr>
      <w:tabs>
        <w:tab w:val="center" w:pos="4153"/>
        <w:tab w:val="right" w:pos="8306"/>
      </w:tabs>
      <w:adjustRightInd/>
      <w:snapToGrid w:val="0"/>
      <w:jc w:val="center"/>
    </w:pPr>
    <w:rPr>
      <w:sz w:val="18"/>
      <w:szCs w:val="18"/>
    </w:rPr>
  </w:style>
  <w:style w:type="paragraph" w:styleId="22">
    <w:name w:val="toc 1"/>
    <w:basedOn w:val="1"/>
    <w:next w:val="1"/>
    <w:unhideWhenUsed/>
    <w:qFormat/>
    <w:uiPriority w:val="39"/>
    <w:rPr>
      <w:rFonts w:ascii="宋体"/>
    </w:rPr>
  </w:style>
  <w:style w:type="paragraph" w:styleId="23">
    <w:name w:val="toc 4"/>
    <w:basedOn w:val="1"/>
    <w:next w:val="1"/>
    <w:unhideWhenUsed/>
    <w:qFormat/>
    <w:uiPriority w:val="39"/>
    <w:pPr>
      <w:tabs>
        <w:tab w:val="right" w:leader="dot" w:pos="9344"/>
      </w:tabs>
      <w:spacing w:line="300" w:lineRule="exact"/>
      <w:ind w:left="629"/>
    </w:pPr>
    <w:rPr>
      <w:rFonts w:ascii="宋体"/>
    </w:rPr>
  </w:style>
  <w:style w:type="paragraph" w:styleId="24">
    <w:name w:val="footnote text"/>
    <w:basedOn w:val="1"/>
    <w:next w:val="1"/>
    <w:link w:val="105"/>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5">
    <w:name w:val="toc 6"/>
    <w:basedOn w:val="1"/>
    <w:next w:val="1"/>
    <w:unhideWhenUsed/>
    <w:qFormat/>
    <w:uiPriority w:val="39"/>
    <w:pPr>
      <w:spacing w:line="300" w:lineRule="exact"/>
      <w:ind w:left="1049"/>
    </w:pPr>
    <w:rPr>
      <w:rFonts w:ascii="宋体"/>
    </w:rPr>
  </w:style>
  <w:style w:type="paragraph" w:styleId="26">
    <w:name w:val="table of figures"/>
    <w:basedOn w:val="1"/>
    <w:next w:val="1"/>
    <w:semiHidden/>
    <w:qFormat/>
    <w:uiPriority w:val="0"/>
    <w:pPr>
      <w:adjustRightInd/>
      <w:spacing w:line="240" w:lineRule="auto"/>
      <w:jc w:val="left"/>
    </w:pPr>
    <w:rPr>
      <w:szCs w:val="24"/>
    </w:rPr>
  </w:style>
  <w:style w:type="paragraph" w:styleId="27">
    <w:name w:val="toc 2"/>
    <w:basedOn w:val="1"/>
    <w:next w:val="1"/>
    <w:unhideWhenUsed/>
    <w:qFormat/>
    <w:uiPriority w:val="39"/>
    <w:pPr>
      <w:tabs>
        <w:tab w:val="right" w:leader="dot" w:pos="9344"/>
      </w:tabs>
      <w:spacing w:line="300" w:lineRule="exact"/>
      <w:ind w:left="210"/>
    </w:pPr>
    <w:rPr>
      <w:rFonts w:ascii="宋体"/>
    </w:rPr>
  </w:style>
  <w:style w:type="paragraph" w:styleId="28">
    <w:name w:val="Title"/>
    <w:basedOn w:val="1"/>
    <w:link w:val="54"/>
    <w:qFormat/>
    <w:uiPriority w:val="0"/>
    <w:pPr>
      <w:spacing w:before="240" w:after="60"/>
      <w:jc w:val="center"/>
      <w:outlineLvl w:val="0"/>
    </w:pPr>
    <w:rPr>
      <w:rFonts w:ascii="Arial" w:hAnsi="Arial" w:cs="Arial"/>
      <w:b/>
      <w:bCs/>
      <w:sz w:val="32"/>
      <w:szCs w:val="32"/>
    </w:rPr>
  </w:style>
  <w:style w:type="paragraph" w:styleId="29">
    <w:name w:val="annotation subject"/>
    <w:basedOn w:val="14"/>
    <w:next w:val="14"/>
    <w:link w:val="242"/>
    <w:semiHidden/>
    <w:unhideWhenUsed/>
    <w:qFormat/>
    <w:uiPriority w:val="99"/>
    <w:rPr>
      <w:b/>
      <w:bCs/>
    </w:rPr>
  </w:style>
  <w:style w:type="table" w:styleId="31">
    <w:name w:val="Table Grid"/>
    <w:basedOn w:val="3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b/>
      <w:bCs/>
    </w:rPr>
  </w:style>
  <w:style w:type="character" w:styleId="34">
    <w:name w:val="endnote reference"/>
    <w:basedOn w:val="32"/>
    <w:semiHidden/>
    <w:unhideWhenUsed/>
    <w:qFormat/>
    <w:uiPriority w:val="99"/>
    <w:rPr>
      <w:vertAlign w:val="superscript"/>
    </w:rPr>
  </w:style>
  <w:style w:type="character" w:styleId="35">
    <w:name w:val="page number"/>
    <w:qFormat/>
    <w:uiPriority w:val="0"/>
    <w:rPr>
      <w:rFonts w:ascii="宋体" w:hAnsi="Times New Roman" w:eastAsia="宋体"/>
      <w:sz w:val="18"/>
    </w:rPr>
  </w:style>
  <w:style w:type="character" w:styleId="36">
    <w:name w:val="Emphasis"/>
    <w:qFormat/>
    <w:uiPriority w:val="20"/>
    <w:rPr>
      <w:i/>
      <w:iCs/>
    </w:rPr>
  </w:style>
  <w:style w:type="character" w:styleId="37">
    <w:name w:val="Hyperlink"/>
    <w:qFormat/>
    <w:uiPriority w:val="99"/>
    <w:rPr>
      <w:rFonts w:ascii="宋体" w:hAnsi="Times New Roman" w:eastAsia="宋体"/>
      <w:color w:val="auto"/>
      <w:spacing w:val="0"/>
      <w:w w:val="100"/>
      <w:position w:val="0"/>
      <w:sz w:val="21"/>
      <w:u w:val="none"/>
      <w:vertAlign w:val="baseline"/>
    </w:rPr>
  </w:style>
  <w:style w:type="character" w:styleId="38">
    <w:name w:val="annotation reference"/>
    <w:basedOn w:val="32"/>
    <w:semiHidden/>
    <w:unhideWhenUsed/>
    <w:qFormat/>
    <w:uiPriority w:val="99"/>
    <w:rPr>
      <w:sz w:val="21"/>
      <w:szCs w:val="21"/>
    </w:rPr>
  </w:style>
  <w:style w:type="character" w:styleId="39">
    <w:name w:val="footnote reference"/>
    <w:semiHidden/>
    <w:qFormat/>
    <w:uiPriority w:val="0"/>
    <w:rPr>
      <w:rFonts w:ascii="宋体" w:hAnsi="宋体" w:eastAsia="宋体" w:cs="Times New Roman"/>
      <w:spacing w:val="0"/>
      <w:sz w:val="18"/>
      <w:vertAlign w:val="superscript"/>
    </w:rPr>
  </w:style>
  <w:style w:type="character" w:customStyle="1" w:styleId="40">
    <w:name w:val="标题 1 字符"/>
    <w:link w:val="2"/>
    <w:qFormat/>
    <w:uiPriority w:val="0"/>
    <w:rPr>
      <w:b/>
      <w:bCs/>
      <w:kern w:val="44"/>
      <w:sz w:val="44"/>
      <w:szCs w:val="44"/>
    </w:rPr>
  </w:style>
  <w:style w:type="character" w:customStyle="1" w:styleId="41">
    <w:name w:val="标题 2 字符"/>
    <w:link w:val="3"/>
    <w:qFormat/>
    <w:uiPriority w:val="0"/>
    <w:rPr>
      <w:rFonts w:ascii="Arial" w:hAnsi="Arial" w:eastAsia="黑体"/>
      <w:b/>
      <w:bCs/>
      <w:kern w:val="2"/>
      <w:sz w:val="32"/>
      <w:szCs w:val="32"/>
    </w:rPr>
  </w:style>
  <w:style w:type="character" w:customStyle="1" w:styleId="42">
    <w:name w:val="标题 3 字符"/>
    <w:link w:val="4"/>
    <w:qFormat/>
    <w:uiPriority w:val="0"/>
    <w:rPr>
      <w:b/>
      <w:bCs/>
      <w:kern w:val="2"/>
      <w:sz w:val="32"/>
      <w:szCs w:val="32"/>
    </w:rPr>
  </w:style>
  <w:style w:type="character" w:customStyle="1" w:styleId="43">
    <w:name w:val="标题 4 字符"/>
    <w:link w:val="5"/>
    <w:qFormat/>
    <w:uiPriority w:val="0"/>
    <w:rPr>
      <w:rFonts w:ascii="Arial" w:hAnsi="Arial" w:eastAsia="黑体"/>
      <w:b/>
      <w:bCs/>
      <w:kern w:val="2"/>
      <w:sz w:val="28"/>
      <w:szCs w:val="28"/>
    </w:rPr>
  </w:style>
  <w:style w:type="character" w:customStyle="1" w:styleId="44">
    <w:name w:val="标题 5 字符"/>
    <w:link w:val="6"/>
    <w:qFormat/>
    <w:uiPriority w:val="0"/>
    <w:rPr>
      <w:b/>
      <w:bCs/>
      <w:kern w:val="2"/>
      <w:sz w:val="28"/>
      <w:szCs w:val="28"/>
    </w:rPr>
  </w:style>
  <w:style w:type="character" w:customStyle="1" w:styleId="45">
    <w:name w:val="标题 6 字符"/>
    <w:link w:val="7"/>
    <w:qFormat/>
    <w:uiPriority w:val="0"/>
    <w:rPr>
      <w:rFonts w:ascii="Arial" w:hAnsi="Arial" w:eastAsia="黑体"/>
      <w:b/>
      <w:bCs/>
      <w:kern w:val="2"/>
      <w:sz w:val="24"/>
      <w:szCs w:val="24"/>
    </w:rPr>
  </w:style>
  <w:style w:type="character" w:customStyle="1" w:styleId="46">
    <w:name w:val="标题 7 字符"/>
    <w:link w:val="8"/>
    <w:qFormat/>
    <w:uiPriority w:val="0"/>
    <w:rPr>
      <w:b/>
      <w:bCs/>
      <w:kern w:val="2"/>
      <w:sz w:val="24"/>
      <w:szCs w:val="24"/>
    </w:rPr>
  </w:style>
  <w:style w:type="character" w:customStyle="1" w:styleId="47">
    <w:name w:val="标题 8 字符"/>
    <w:link w:val="9"/>
    <w:qFormat/>
    <w:uiPriority w:val="0"/>
    <w:rPr>
      <w:rFonts w:ascii="Arial" w:hAnsi="Arial" w:eastAsia="黑体"/>
      <w:kern w:val="2"/>
      <w:sz w:val="24"/>
      <w:szCs w:val="24"/>
    </w:rPr>
  </w:style>
  <w:style w:type="character" w:customStyle="1" w:styleId="48">
    <w:name w:val="标题 9 字符"/>
    <w:link w:val="10"/>
    <w:qFormat/>
    <w:uiPriority w:val="0"/>
    <w:rPr>
      <w:rFonts w:ascii="Arial" w:hAnsi="Arial" w:eastAsia="黑体"/>
      <w:kern w:val="2"/>
      <w:sz w:val="21"/>
      <w:szCs w:val="21"/>
    </w:rPr>
  </w:style>
  <w:style w:type="character" w:customStyle="1" w:styleId="49">
    <w:name w:val="页眉 字符"/>
    <w:link w:val="21"/>
    <w:qFormat/>
    <w:uiPriority w:val="99"/>
    <w:rPr>
      <w:kern w:val="2"/>
      <w:sz w:val="18"/>
      <w:szCs w:val="18"/>
    </w:rPr>
  </w:style>
  <w:style w:type="character" w:customStyle="1" w:styleId="50">
    <w:name w:val="页脚 字符"/>
    <w:link w:val="20"/>
    <w:qFormat/>
    <w:uiPriority w:val="99"/>
    <w:rPr>
      <w:rFonts w:ascii="宋体"/>
      <w:kern w:val="2"/>
      <w:sz w:val="18"/>
      <w:szCs w:val="18"/>
    </w:rPr>
  </w:style>
  <w:style w:type="character" w:customStyle="1" w:styleId="51">
    <w:name w:val="批注框文本 字符"/>
    <w:link w:val="19"/>
    <w:semiHidden/>
    <w:qFormat/>
    <w:uiPriority w:val="99"/>
    <w:rPr>
      <w:kern w:val="2"/>
      <w:sz w:val="18"/>
      <w:szCs w:val="18"/>
    </w:rPr>
  </w:style>
  <w:style w:type="paragraph" w:styleId="52">
    <w:name w:val="Quote"/>
    <w:basedOn w:val="1"/>
    <w:next w:val="1"/>
    <w:link w:val="53"/>
    <w:qFormat/>
    <w:uiPriority w:val="29"/>
    <w:rPr>
      <w:i/>
      <w:iCs/>
      <w:color w:val="000000"/>
    </w:rPr>
  </w:style>
  <w:style w:type="character" w:customStyle="1" w:styleId="53">
    <w:name w:val="引用 字符"/>
    <w:link w:val="52"/>
    <w:qFormat/>
    <w:uiPriority w:val="29"/>
    <w:rPr>
      <w:i/>
      <w:iCs/>
      <w:color w:val="000000"/>
      <w:kern w:val="2"/>
      <w:sz w:val="21"/>
      <w:szCs w:val="21"/>
    </w:rPr>
  </w:style>
  <w:style w:type="character" w:customStyle="1" w:styleId="54">
    <w:name w:val="标题 字符"/>
    <w:link w:val="28"/>
    <w:qFormat/>
    <w:uiPriority w:val="0"/>
    <w:rPr>
      <w:rFonts w:ascii="Arial" w:hAnsi="Arial" w:cs="Arial"/>
      <w:b/>
      <w:bCs/>
      <w:kern w:val="2"/>
      <w:sz w:val="32"/>
      <w:szCs w:val="32"/>
    </w:rPr>
  </w:style>
  <w:style w:type="paragraph" w:customStyle="1" w:styleId="5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6">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7">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8">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9">
    <w:name w:val="标准书眉一"/>
    <w:qFormat/>
    <w:uiPriority w:val="0"/>
    <w:pPr>
      <w:jc w:val="both"/>
    </w:pPr>
    <w:rPr>
      <w:rFonts w:ascii="Times New Roman" w:hAnsi="Times New Roman" w:eastAsia="宋体" w:cs="Times New Roman"/>
      <w:lang w:val="en-US" w:eastAsia="zh-CN" w:bidi="ar-SA"/>
    </w:rPr>
  </w:style>
  <w:style w:type="paragraph" w:customStyle="1" w:styleId="60">
    <w:name w:val="标准文件_ICS"/>
    <w:basedOn w:val="1"/>
    <w:qFormat/>
    <w:uiPriority w:val="0"/>
    <w:pPr>
      <w:spacing w:line="0" w:lineRule="atLeast"/>
    </w:pPr>
    <w:rPr>
      <w:rFonts w:ascii="黑体" w:hAnsi="宋体" w:eastAsia="黑体"/>
    </w:rPr>
  </w:style>
  <w:style w:type="paragraph" w:customStyle="1" w:styleId="61">
    <w:name w:val="标准文件_标准正文"/>
    <w:basedOn w:val="1"/>
    <w:next w:val="62"/>
    <w:qFormat/>
    <w:uiPriority w:val="0"/>
    <w:pPr>
      <w:snapToGrid w:val="0"/>
      <w:ind w:firstLine="200" w:firstLineChars="200"/>
    </w:pPr>
    <w:rPr>
      <w:kern w:val="0"/>
    </w:rPr>
  </w:style>
  <w:style w:type="paragraph" w:customStyle="1" w:styleId="62">
    <w:name w:val="标准文件_段"/>
    <w:link w:val="19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3">
    <w:name w:val="标准文件_版本"/>
    <w:basedOn w:val="61"/>
    <w:qFormat/>
    <w:uiPriority w:val="0"/>
    <w:pPr>
      <w:adjustRightInd/>
      <w:snapToGrid/>
      <w:ind w:firstLine="0" w:firstLineChars="0"/>
    </w:pPr>
    <w:rPr>
      <w:rFonts w:ascii="宋体" w:hAnsi="宋体"/>
      <w:kern w:val="2"/>
    </w:rPr>
  </w:style>
  <w:style w:type="paragraph" w:customStyle="1" w:styleId="64">
    <w:name w:val="标准文件_标准部门"/>
    <w:basedOn w:val="1"/>
    <w:qFormat/>
    <w:uiPriority w:val="0"/>
    <w:pPr>
      <w:jc w:val="center"/>
    </w:pPr>
    <w:rPr>
      <w:rFonts w:ascii="黑体" w:eastAsia="黑体"/>
      <w:kern w:val="0"/>
      <w:sz w:val="44"/>
    </w:rPr>
  </w:style>
  <w:style w:type="paragraph" w:customStyle="1" w:styleId="65">
    <w:name w:val="标准文件_标准代替"/>
    <w:basedOn w:val="1"/>
    <w:next w:val="1"/>
    <w:qFormat/>
    <w:uiPriority w:val="0"/>
    <w:pPr>
      <w:spacing w:line="310" w:lineRule="exact"/>
      <w:jc w:val="right"/>
    </w:pPr>
    <w:rPr>
      <w:rFonts w:ascii="宋体" w:hAnsi="宋体"/>
      <w:kern w:val="0"/>
    </w:rPr>
  </w:style>
  <w:style w:type="paragraph" w:customStyle="1" w:styleId="66">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7">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8">
    <w:name w:val="标准文件_页眉偶数页"/>
    <w:basedOn w:val="67"/>
    <w:next w:val="1"/>
    <w:qFormat/>
    <w:uiPriority w:val="0"/>
    <w:pPr>
      <w:jc w:val="left"/>
    </w:pPr>
  </w:style>
  <w:style w:type="paragraph" w:customStyle="1" w:styleId="69">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70">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1">
    <w:name w:val="标准文件_二级条标题"/>
    <w:next w:val="62"/>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72">
    <w:name w:val="标准文件_发布"/>
    <w:qFormat/>
    <w:uiPriority w:val="0"/>
    <w:rPr>
      <w:rFonts w:ascii="黑体" w:eastAsia="黑体"/>
      <w:spacing w:val="0"/>
      <w:w w:val="100"/>
      <w:position w:val="3"/>
      <w:sz w:val="28"/>
    </w:rPr>
  </w:style>
  <w:style w:type="paragraph" w:customStyle="1" w:styleId="73">
    <w:name w:val="标准文件_方框数字列项"/>
    <w:basedOn w:val="62"/>
    <w:qFormat/>
    <w:uiPriority w:val="0"/>
    <w:pPr>
      <w:numPr>
        <w:ilvl w:val="0"/>
        <w:numId w:val="3"/>
      </w:numPr>
      <w:ind w:firstLine="0" w:firstLineChars="0"/>
    </w:pPr>
  </w:style>
  <w:style w:type="paragraph" w:customStyle="1" w:styleId="74">
    <w:name w:val="标准文件_封面标准编号"/>
    <w:basedOn w:val="1"/>
    <w:next w:val="65"/>
    <w:qFormat/>
    <w:uiPriority w:val="0"/>
    <w:pPr>
      <w:spacing w:line="310" w:lineRule="exact"/>
      <w:jc w:val="right"/>
    </w:pPr>
    <w:rPr>
      <w:rFonts w:ascii="黑体" w:eastAsia="黑体"/>
      <w:kern w:val="0"/>
      <w:sz w:val="28"/>
    </w:rPr>
  </w:style>
  <w:style w:type="paragraph" w:customStyle="1" w:styleId="75">
    <w:name w:val="标准文件_封面标准分类号"/>
    <w:basedOn w:val="1"/>
    <w:qFormat/>
    <w:uiPriority w:val="0"/>
    <w:rPr>
      <w:rFonts w:ascii="黑体" w:eastAsia="黑体"/>
      <w:b/>
      <w:kern w:val="0"/>
      <w:sz w:val="28"/>
    </w:rPr>
  </w:style>
  <w:style w:type="paragraph" w:customStyle="1" w:styleId="76">
    <w:name w:val="标准文件_封面标准名称"/>
    <w:basedOn w:val="1"/>
    <w:qFormat/>
    <w:uiPriority w:val="0"/>
    <w:pPr>
      <w:spacing w:line="240" w:lineRule="auto"/>
      <w:jc w:val="center"/>
    </w:pPr>
    <w:rPr>
      <w:rFonts w:ascii="黑体" w:eastAsia="黑体"/>
      <w:kern w:val="0"/>
      <w:sz w:val="52"/>
    </w:rPr>
  </w:style>
  <w:style w:type="paragraph" w:customStyle="1" w:styleId="77">
    <w:name w:val="标准文件_封面标准英文名称"/>
    <w:basedOn w:val="1"/>
    <w:qFormat/>
    <w:uiPriority w:val="0"/>
    <w:pPr>
      <w:spacing w:line="240" w:lineRule="auto"/>
      <w:jc w:val="center"/>
    </w:pPr>
    <w:rPr>
      <w:rFonts w:ascii="黑体" w:eastAsia="黑体"/>
      <w:b/>
      <w:sz w:val="28"/>
    </w:rPr>
  </w:style>
  <w:style w:type="paragraph" w:customStyle="1" w:styleId="78">
    <w:name w:val="标准文件_封面发布日期"/>
    <w:basedOn w:val="1"/>
    <w:qFormat/>
    <w:uiPriority w:val="0"/>
    <w:pPr>
      <w:spacing w:line="310" w:lineRule="exact"/>
    </w:pPr>
    <w:rPr>
      <w:rFonts w:ascii="黑体" w:eastAsia="黑体"/>
      <w:kern w:val="0"/>
      <w:sz w:val="28"/>
    </w:rPr>
  </w:style>
  <w:style w:type="paragraph" w:customStyle="1" w:styleId="79">
    <w:name w:val="标准文件_封面密级"/>
    <w:basedOn w:val="1"/>
    <w:qFormat/>
    <w:uiPriority w:val="0"/>
    <w:rPr>
      <w:rFonts w:eastAsia="黑体"/>
      <w:sz w:val="32"/>
    </w:rPr>
  </w:style>
  <w:style w:type="paragraph" w:customStyle="1" w:styleId="80">
    <w:name w:val="标准文件_封面实施日期"/>
    <w:basedOn w:val="1"/>
    <w:qFormat/>
    <w:uiPriority w:val="0"/>
    <w:pPr>
      <w:spacing w:line="310" w:lineRule="exact"/>
      <w:jc w:val="right"/>
    </w:pPr>
    <w:rPr>
      <w:rFonts w:ascii="黑体" w:eastAsia="黑体"/>
      <w:sz w:val="28"/>
    </w:rPr>
  </w:style>
  <w:style w:type="paragraph" w:customStyle="1" w:styleId="81">
    <w:name w:val="标准文件_封面抬头"/>
    <w:basedOn w:val="62"/>
    <w:qFormat/>
    <w:uiPriority w:val="0"/>
    <w:pPr>
      <w:adjustRightInd w:val="0"/>
      <w:spacing w:line="800" w:lineRule="exact"/>
      <w:ind w:firstLine="0" w:firstLineChars="0"/>
      <w:jc w:val="distribute"/>
    </w:pPr>
    <w:rPr>
      <w:rFonts w:ascii="黑体" w:eastAsia="黑体"/>
      <w:b/>
      <w:sz w:val="64"/>
    </w:rPr>
  </w:style>
  <w:style w:type="paragraph" w:customStyle="1" w:styleId="82">
    <w:name w:val="标准文件_附录标识"/>
    <w:next w:val="62"/>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3">
    <w:name w:val="标准文件_附录表标题"/>
    <w:next w:val="62"/>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4">
    <w:name w:val="标准文件_附录一级条标题"/>
    <w:next w:val="62"/>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5">
    <w:name w:val="标准文件_附录二级条标题"/>
    <w:basedOn w:val="84"/>
    <w:next w:val="62"/>
    <w:qFormat/>
    <w:uiPriority w:val="0"/>
    <w:pPr>
      <w:widowControl/>
      <w:numPr>
        <w:ilvl w:val="2"/>
      </w:numPr>
      <w:wordWrap w:val="0"/>
      <w:overflowPunct w:val="0"/>
      <w:autoSpaceDE w:val="0"/>
      <w:autoSpaceDN w:val="0"/>
      <w:textAlignment w:val="baseline"/>
      <w:outlineLvl w:val="3"/>
    </w:pPr>
  </w:style>
  <w:style w:type="paragraph" w:customStyle="1" w:styleId="86">
    <w:name w:val="标准文件_附录公式"/>
    <w:basedOn w:val="61"/>
    <w:next w:val="61"/>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7">
    <w:name w:val="标准文件_附录三级条标题"/>
    <w:next w:val="62"/>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8">
    <w:name w:val="标准文件_附录四级条标题"/>
    <w:next w:val="62"/>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9">
    <w:name w:val="标准文件_附录图标题"/>
    <w:next w:val="62"/>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90">
    <w:name w:val="标准文件_附录五级条标题"/>
    <w:next w:val="62"/>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91">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2">
    <w:name w:val="正文文本 字符"/>
    <w:link w:val="15"/>
    <w:qFormat/>
    <w:uiPriority w:val="0"/>
    <w:rPr>
      <w:kern w:val="2"/>
      <w:sz w:val="21"/>
      <w:szCs w:val="21"/>
    </w:rPr>
  </w:style>
  <w:style w:type="paragraph" w:customStyle="1" w:styleId="93">
    <w:name w:val="标准文件_附录章标题"/>
    <w:next w:val="62"/>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4">
    <w:name w:val="标准文件_公式后的破折号"/>
    <w:basedOn w:val="62"/>
    <w:next w:val="62"/>
    <w:qFormat/>
    <w:uiPriority w:val="0"/>
    <w:pPr>
      <w:ind w:left="488" w:leftChars="200" w:hanging="289" w:hangingChars="290"/>
    </w:pPr>
  </w:style>
  <w:style w:type="paragraph" w:customStyle="1" w:styleId="95">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6">
    <w:name w:val="标准文件_目次、标准名称标题"/>
    <w:basedOn w:val="95"/>
    <w:next w:val="62"/>
    <w:qFormat/>
    <w:uiPriority w:val="0"/>
    <w:pPr>
      <w:spacing w:line="460" w:lineRule="exact"/>
      <w:ind w:left="0" w:firstLine="0"/>
    </w:pPr>
  </w:style>
  <w:style w:type="paragraph" w:customStyle="1" w:styleId="97">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8">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9">
    <w:name w:val="标准文件_破折号列项（二级）"/>
    <w:basedOn w:val="98"/>
    <w:qFormat/>
    <w:uiPriority w:val="0"/>
    <w:pPr>
      <w:numPr>
        <w:numId w:val="10"/>
      </w:numPr>
    </w:pPr>
  </w:style>
  <w:style w:type="paragraph" w:customStyle="1" w:styleId="100">
    <w:name w:val="标准文件_三级条标题"/>
    <w:basedOn w:val="71"/>
    <w:next w:val="62"/>
    <w:qFormat/>
    <w:uiPriority w:val="0"/>
    <w:pPr>
      <w:widowControl/>
      <w:numPr>
        <w:ilvl w:val="4"/>
      </w:numPr>
      <w:outlineLvl w:val="3"/>
    </w:pPr>
  </w:style>
  <w:style w:type="character" w:customStyle="1" w:styleId="101">
    <w:name w:val="不明显参考1"/>
    <w:qFormat/>
    <w:uiPriority w:val="31"/>
    <w:rPr>
      <w:smallCaps/>
      <w:color w:val="C0504D"/>
      <w:u w:val="single"/>
    </w:rPr>
  </w:style>
  <w:style w:type="paragraph" w:customStyle="1" w:styleId="102">
    <w:name w:val="标准文件_示例后续"/>
    <w:basedOn w:val="1"/>
    <w:qFormat/>
    <w:uiPriority w:val="0"/>
    <w:pPr>
      <w:adjustRightInd/>
      <w:spacing w:line="240" w:lineRule="auto"/>
      <w:ind w:firstLine="200" w:firstLineChars="200"/>
    </w:pPr>
    <w:rPr>
      <w:sz w:val="18"/>
      <w:szCs w:val="24"/>
    </w:rPr>
  </w:style>
  <w:style w:type="paragraph" w:customStyle="1" w:styleId="103">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4">
    <w:name w:val="标准文件_四级条标题"/>
    <w:next w:val="62"/>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5">
    <w:name w:val="脚注文本 字符"/>
    <w:link w:val="24"/>
    <w:semiHidden/>
    <w:qFormat/>
    <w:uiPriority w:val="0"/>
    <w:rPr>
      <w:rFonts w:ascii="宋体"/>
      <w:kern w:val="2"/>
      <w:sz w:val="18"/>
      <w:szCs w:val="18"/>
    </w:rPr>
  </w:style>
  <w:style w:type="paragraph" w:customStyle="1" w:styleId="106">
    <w:name w:val="标准文件_条文脚注"/>
    <w:basedOn w:val="24"/>
    <w:qFormat/>
    <w:uiPriority w:val="0"/>
    <w:pPr>
      <w:adjustRightInd w:val="0"/>
      <w:spacing w:line="240" w:lineRule="auto"/>
      <w:ind w:left="0" w:leftChars="0" w:firstLine="200" w:firstLineChars="200"/>
      <w:jc w:val="both"/>
    </w:pPr>
    <w:rPr>
      <w:rFonts w:hAnsi="宋体"/>
    </w:rPr>
  </w:style>
  <w:style w:type="paragraph" w:customStyle="1" w:styleId="107">
    <w:name w:val="标准文件_图表脚注"/>
    <w:basedOn w:val="1"/>
    <w:next w:val="62"/>
    <w:qFormat/>
    <w:uiPriority w:val="0"/>
    <w:pPr>
      <w:numPr>
        <w:ilvl w:val="0"/>
        <w:numId w:val="12"/>
      </w:numPr>
      <w:spacing w:line="240" w:lineRule="auto"/>
      <w:jc w:val="left"/>
    </w:pPr>
    <w:rPr>
      <w:rFonts w:ascii="宋体" w:hAnsi="宋体"/>
      <w:sz w:val="18"/>
    </w:rPr>
  </w:style>
  <w:style w:type="character" w:customStyle="1" w:styleId="108">
    <w:name w:val="标准文件_图表脚注内容"/>
    <w:qFormat/>
    <w:uiPriority w:val="0"/>
    <w:rPr>
      <w:rFonts w:ascii="宋体" w:hAnsi="宋体" w:eastAsia="宋体" w:cs="Times New Roman"/>
      <w:spacing w:val="0"/>
      <w:sz w:val="18"/>
      <w:vertAlign w:val="superscript"/>
    </w:rPr>
  </w:style>
  <w:style w:type="paragraph" w:customStyle="1" w:styleId="109">
    <w:name w:val="标准文件_五级条标题"/>
    <w:next w:val="62"/>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10">
    <w:name w:val="标准文件_章标题"/>
    <w:next w:val="62"/>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11">
    <w:name w:val="标准文件_一级条标题"/>
    <w:basedOn w:val="110"/>
    <w:next w:val="62"/>
    <w:qFormat/>
    <w:uiPriority w:val="0"/>
    <w:pPr>
      <w:numPr>
        <w:ilvl w:val="2"/>
      </w:numPr>
      <w:spacing w:before="50" w:beforeLines="50" w:after="50" w:afterLines="50"/>
      <w:outlineLvl w:val="1"/>
    </w:pPr>
  </w:style>
  <w:style w:type="paragraph" w:customStyle="1" w:styleId="112">
    <w:name w:val="标准文件_一致程度"/>
    <w:basedOn w:val="1"/>
    <w:qFormat/>
    <w:uiPriority w:val="0"/>
    <w:pPr>
      <w:spacing w:line="440" w:lineRule="exact"/>
      <w:jc w:val="center"/>
    </w:pPr>
    <w:rPr>
      <w:sz w:val="28"/>
    </w:rPr>
  </w:style>
  <w:style w:type="paragraph" w:customStyle="1" w:styleId="113">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4">
    <w:name w:val="标准文件_英文图表脚注"/>
    <w:basedOn w:val="61"/>
    <w:qFormat/>
    <w:uiPriority w:val="0"/>
    <w:pPr>
      <w:widowControl/>
      <w:adjustRightInd/>
      <w:snapToGrid/>
      <w:spacing w:line="240" w:lineRule="auto"/>
      <w:ind w:left="79" w:hanging="79" w:hangingChars="80"/>
    </w:pPr>
    <w:rPr>
      <w:rFonts w:ascii="宋体" w:hAnsi="宋体"/>
    </w:rPr>
  </w:style>
  <w:style w:type="paragraph" w:customStyle="1" w:styleId="115">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6">
    <w:name w:val="标准文件_英文注："/>
    <w:basedOn w:val="1"/>
    <w:next w:val="62"/>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7">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8">
    <w:name w:val="标准文件_正文表标题"/>
    <w:next w:val="62"/>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公式"/>
    <w:basedOn w:val="1"/>
    <w:next w:val="61"/>
    <w:qFormat/>
    <w:uiPriority w:val="0"/>
    <w:pPr>
      <w:tabs>
        <w:tab w:val="center" w:pos="4678"/>
        <w:tab w:val="right" w:leader="middleDot" w:pos="9356"/>
      </w:tabs>
      <w:spacing w:line="240" w:lineRule="auto"/>
    </w:pPr>
    <w:rPr>
      <w:rFonts w:ascii="宋体" w:hAnsi="宋体"/>
    </w:rPr>
  </w:style>
  <w:style w:type="paragraph" w:customStyle="1" w:styleId="120">
    <w:name w:val="标准文件_正文图标题"/>
    <w:next w:val="62"/>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21">
    <w:name w:val="标准文件_正文英文表标题"/>
    <w:next w:val="62"/>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2">
    <w:name w:val="标准文件_正文英文图标题"/>
    <w:next w:val="62"/>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3">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4">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5">
    <w:name w:val="发布部门"/>
    <w:next w:val="62"/>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7">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1">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2">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3">
    <w:name w:val="封面正文"/>
    <w:qFormat/>
    <w:uiPriority w:val="0"/>
    <w:pPr>
      <w:jc w:val="both"/>
    </w:pPr>
    <w:rPr>
      <w:rFonts w:ascii="Times New Roman" w:hAnsi="Times New Roman" w:eastAsia="宋体" w:cs="Times New Roman"/>
      <w:lang w:val="en-US" w:eastAsia="zh-CN" w:bidi="ar-SA"/>
    </w:rPr>
  </w:style>
  <w:style w:type="paragraph" w:customStyle="1" w:styleId="134">
    <w:name w:val="附录二级无标题条"/>
    <w:basedOn w:val="1"/>
    <w:next w:val="62"/>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5">
    <w:name w:val="附录三级无标题条"/>
    <w:basedOn w:val="134"/>
    <w:next w:val="62"/>
    <w:qFormat/>
    <w:uiPriority w:val="0"/>
    <w:pPr>
      <w:outlineLvl w:val="4"/>
    </w:pPr>
  </w:style>
  <w:style w:type="paragraph" w:customStyle="1" w:styleId="136">
    <w:name w:val="附录四级无标题条"/>
    <w:basedOn w:val="135"/>
    <w:next w:val="62"/>
    <w:qFormat/>
    <w:uiPriority w:val="0"/>
    <w:pPr>
      <w:outlineLvl w:val="5"/>
    </w:pPr>
  </w:style>
  <w:style w:type="paragraph" w:customStyle="1" w:styleId="137">
    <w:name w:val="附录图"/>
    <w:next w:val="62"/>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8">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9">
    <w:name w:val="附录五级无标题条"/>
    <w:basedOn w:val="136"/>
    <w:next w:val="62"/>
    <w:qFormat/>
    <w:uiPriority w:val="0"/>
    <w:pPr>
      <w:outlineLvl w:val="6"/>
    </w:pPr>
  </w:style>
  <w:style w:type="paragraph" w:customStyle="1" w:styleId="140">
    <w:name w:val="附录性质"/>
    <w:basedOn w:val="1"/>
    <w:qFormat/>
    <w:uiPriority w:val="0"/>
    <w:pPr>
      <w:widowControl/>
      <w:adjustRightInd/>
      <w:jc w:val="center"/>
    </w:pPr>
    <w:rPr>
      <w:rFonts w:ascii="黑体" w:eastAsia="黑体"/>
    </w:rPr>
  </w:style>
  <w:style w:type="paragraph" w:customStyle="1" w:styleId="141">
    <w:name w:val="附录一级无标题条"/>
    <w:basedOn w:val="93"/>
    <w:next w:val="62"/>
    <w:qFormat/>
    <w:uiPriority w:val="0"/>
    <w:pPr>
      <w:autoSpaceDN w:val="0"/>
      <w:outlineLvl w:val="2"/>
    </w:pPr>
    <w:rPr>
      <w:rFonts w:ascii="宋体" w:hAnsi="宋体" w:eastAsia="宋体"/>
    </w:rPr>
  </w:style>
  <w:style w:type="character" w:customStyle="1" w:styleId="142">
    <w:name w:val="个人答复风格"/>
    <w:qFormat/>
    <w:uiPriority w:val="0"/>
    <w:rPr>
      <w:rFonts w:ascii="Arial" w:hAnsi="Arial" w:eastAsia="宋体" w:cs="Arial"/>
      <w:color w:val="auto"/>
      <w:spacing w:val="0"/>
      <w:sz w:val="20"/>
    </w:rPr>
  </w:style>
  <w:style w:type="character" w:customStyle="1" w:styleId="143">
    <w:name w:val="个人撰写风格"/>
    <w:qFormat/>
    <w:uiPriority w:val="0"/>
    <w:rPr>
      <w:rFonts w:ascii="Arial" w:hAnsi="Arial" w:eastAsia="宋体" w:cs="Arial"/>
      <w:color w:val="auto"/>
      <w:spacing w:val="0"/>
      <w:sz w:val="20"/>
    </w:rPr>
  </w:style>
  <w:style w:type="paragraph" w:customStyle="1" w:styleId="144">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5">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6">
    <w:name w:val="列项·"/>
    <w:basedOn w:val="62"/>
    <w:qFormat/>
    <w:uiPriority w:val="0"/>
    <w:pPr>
      <w:tabs>
        <w:tab w:val="left" w:pos="840"/>
      </w:tabs>
    </w:pPr>
  </w:style>
  <w:style w:type="paragraph" w:customStyle="1" w:styleId="14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8">
    <w:name w:val="目录 21"/>
    <w:basedOn w:val="1"/>
    <w:next w:val="1"/>
    <w:semiHidden/>
    <w:qFormat/>
    <w:uiPriority w:val="0"/>
    <w:pPr>
      <w:adjustRightInd/>
      <w:spacing w:line="240" w:lineRule="auto"/>
      <w:jc w:val="left"/>
    </w:pPr>
    <w:rPr>
      <w:bCs/>
      <w:iCs/>
    </w:rPr>
  </w:style>
  <w:style w:type="paragraph" w:customStyle="1" w:styleId="149">
    <w:name w:val="目录 31"/>
    <w:basedOn w:val="1"/>
    <w:next w:val="1"/>
    <w:semiHidden/>
    <w:qFormat/>
    <w:uiPriority w:val="0"/>
    <w:pPr>
      <w:spacing w:line="240" w:lineRule="auto"/>
    </w:pPr>
    <w:rPr>
      <w:rFonts w:ascii="宋体" w:hAnsi="宋体"/>
      <w:iCs/>
    </w:rPr>
  </w:style>
  <w:style w:type="paragraph" w:customStyle="1" w:styleId="150">
    <w:name w:val="目录 41"/>
    <w:basedOn w:val="1"/>
    <w:next w:val="1"/>
    <w:semiHidden/>
    <w:qFormat/>
    <w:uiPriority w:val="0"/>
    <w:pPr>
      <w:adjustRightInd/>
      <w:spacing w:line="240" w:lineRule="auto"/>
      <w:jc w:val="left"/>
    </w:pPr>
  </w:style>
  <w:style w:type="paragraph" w:customStyle="1" w:styleId="151">
    <w:name w:val="目录 51"/>
    <w:basedOn w:val="1"/>
    <w:next w:val="1"/>
    <w:semiHidden/>
    <w:qFormat/>
    <w:uiPriority w:val="0"/>
    <w:pPr>
      <w:spacing w:line="240" w:lineRule="auto"/>
    </w:pPr>
    <w:rPr>
      <w:rFonts w:ascii="宋体" w:hAnsi="宋体"/>
    </w:rPr>
  </w:style>
  <w:style w:type="paragraph" w:customStyle="1" w:styleId="152">
    <w:name w:val="目录 61"/>
    <w:basedOn w:val="1"/>
    <w:next w:val="1"/>
    <w:semiHidden/>
    <w:qFormat/>
    <w:uiPriority w:val="0"/>
    <w:pPr>
      <w:adjustRightInd/>
      <w:spacing w:line="240" w:lineRule="auto"/>
      <w:jc w:val="left"/>
    </w:pPr>
  </w:style>
  <w:style w:type="paragraph" w:customStyle="1" w:styleId="153">
    <w:name w:val="目录 71"/>
    <w:basedOn w:val="152"/>
    <w:semiHidden/>
    <w:qFormat/>
    <w:uiPriority w:val="0"/>
    <w:pPr>
      <w:ind w:left="1260"/>
    </w:pPr>
  </w:style>
  <w:style w:type="paragraph" w:customStyle="1" w:styleId="154">
    <w:name w:val="目录 81"/>
    <w:basedOn w:val="153"/>
    <w:semiHidden/>
    <w:qFormat/>
    <w:uiPriority w:val="0"/>
    <w:pPr>
      <w:ind w:left="1470"/>
    </w:pPr>
  </w:style>
  <w:style w:type="paragraph" w:customStyle="1" w:styleId="155">
    <w:name w:val="目录 91"/>
    <w:basedOn w:val="154"/>
    <w:semiHidden/>
    <w:qFormat/>
    <w:uiPriority w:val="0"/>
    <w:pPr>
      <w:ind w:left="1680"/>
    </w:pPr>
  </w:style>
  <w:style w:type="paragraph" w:customStyle="1" w:styleId="15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7">
    <w:name w:val="其他发布部门"/>
    <w:basedOn w:val="125"/>
    <w:qFormat/>
    <w:uiPriority w:val="0"/>
    <w:pPr>
      <w:framePr w:wrap="around"/>
      <w:spacing w:line="0" w:lineRule="atLeast"/>
    </w:pPr>
    <w:rPr>
      <w:rFonts w:ascii="黑体" w:eastAsia="黑体"/>
      <w:b w:val="0"/>
    </w:rPr>
  </w:style>
  <w:style w:type="paragraph" w:customStyle="1" w:styleId="158">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9">
    <w:name w:val="三级无标题条"/>
    <w:basedOn w:val="1"/>
    <w:qFormat/>
    <w:uiPriority w:val="0"/>
    <w:pPr>
      <w:numPr>
        <w:ilvl w:val="4"/>
        <w:numId w:val="20"/>
      </w:numPr>
      <w:adjustRightInd/>
      <w:spacing w:line="240" w:lineRule="auto"/>
    </w:pPr>
    <w:rPr>
      <w:rFonts w:ascii="宋体" w:hAnsi="宋体"/>
      <w:szCs w:val="24"/>
    </w:rPr>
  </w:style>
  <w:style w:type="paragraph" w:customStyle="1" w:styleId="160">
    <w:name w:val="实施日期"/>
    <w:basedOn w:val="126"/>
    <w:qFormat/>
    <w:uiPriority w:val="0"/>
    <w:pPr>
      <w:framePr w:hSpace="0" w:wrap="around" w:xAlign="right"/>
      <w:jc w:val="right"/>
    </w:pPr>
  </w:style>
  <w:style w:type="paragraph" w:customStyle="1" w:styleId="161">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3">
    <w:name w:val="无标题条"/>
    <w:next w:val="62"/>
    <w:qFormat/>
    <w:uiPriority w:val="0"/>
    <w:pPr>
      <w:jc w:val="both"/>
    </w:pPr>
    <w:rPr>
      <w:rFonts w:ascii="宋体" w:hAnsi="宋体" w:eastAsia="宋体" w:cs="Times New Roman"/>
      <w:sz w:val="21"/>
      <w:lang w:val="en-US" w:eastAsia="zh-CN" w:bidi="ar-SA"/>
    </w:rPr>
  </w:style>
  <w:style w:type="paragraph" w:customStyle="1" w:styleId="164">
    <w:name w:val="五级无标题条"/>
    <w:basedOn w:val="1"/>
    <w:qFormat/>
    <w:uiPriority w:val="0"/>
    <w:pPr>
      <w:numPr>
        <w:ilvl w:val="6"/>
        <w:numId w:val="20"/>
      </w:numPr>
      <w:adjustRightInd/>
    </w:pPr>
    <w:rPr>
      <w:szCs w:val="24"/>
    </w:rPr>
  </w:style>
  <w:style w:type="paragraph" w:customStyle="1" w:styleId="165">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6">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7">
    <w:name w:val="注×:后续"/>
    <w:basedOn w:val="166"/>
    <w:qFormat/>
    <w:uiPriority w:val="0"/>
    <w:pPr>
      <w:ind w:left="1406" w:leftChars="0" w:hanging="499" w:firstLineChars="0"/>
    </w:pPr>
  </w:style>
  <w:style w:type="paragraph" w:customStyle="1" w:styleId="168">
    <w:name w:val="标准文件_一级无标题"/>
    <w:basedOn w:val="111"/>
    <w:qFormat/>
    <w:uiPriority w:val="0"/>
    <w:pPr>
      <w:spacing w:before="0" w:beforeLines="0" w:after="0" w:afterLines="0"/>
      <w:outlineLvl w:val="9"/>
    </w:pPr>
    <w:rPr>
      <w:rFonts w:ascii="宋体" w:eastAsia="宋体"/>
    </w:rPr>
  </w:style>
  <w:style w:type="paragraph" w:customStyle="1" w:styleId="169">
    <w:name w:val="标准文件_五级无标题"/>
    <w:basedOn w:val="109"/>
    <w:qFormat/>
    <w:uiPriority w:val="0"/>
    <w:pPr>
      <w:spacing w:before="0" w:beforeLines="0" w:after="0" w:afterLines="0"/>
      <w:outlineLvl w:val="9"/>
    </w:pPr>
    <w:rPr>
      <w:rFonts w:ascii="宋体" w:eastAsia="宋体"/>
    </w:rPr>
  </w:style>
  <w:style w:type="paragraph" w:customStyle="1" w:styleId="170">
    <w:name w:val="标准文件_三级无标题"/>
    <w:basedOn w:val="100"/>
    <w:qFormat/>
    <w:uiPriority w:val="0"/>
    <w:pPr>
      <w:spacing w:before="0" w:beforeLines="0" w:after="0" w:afterLines="0"/>
      <w:outlineLvl w:val="9"/>
    </w:pPr>
    <w:rPr>
      <w:rFonts w:ascii="宋体" w:eastAsia="宋体"/>
    </w:rPr>
  </w:style>
  <w:style w:type="paragraph" w:customStyle="1" w:styleId="171">
    <w:name w:val="标准文件_二级无标题"/>
    <w:basedOn w:val="71"/>
    <w:qFormat/>
    <w:uiPriority w:val="0"/>
    <w:pPr>
      <w:spacing w:before="0" w:beforeLines="0" w:after="0" w:afterLines="0"/>
      <w:outlineLvl w:val="9"/>
    </w:pPr>
    <w:rPr>
      <w:rFonts w:ascii="宋体" w:eastAsia="宋体"/>
    </w:rPr>
  </w:style>
  <w:style w:type="paragraph" w:customStyle="1" w:styleId="172">
    <w:name w:val="标准_四级无标题"/>
    <w:basedOn w:val="104"/>
    <w:next w:val="62"/>
    <w:qFormat/>
    <w:uiPriority w:val="0"/>
    <w:rPr>
      <w:rFonts w:eastAsia="宋体"/>
    </w:rPr>
  </w:style>
  <w:style w:type="paragraph" w:customStyle="1" w:styleId="173">
    <w:name w:val="标准文件_四级无标题"/>
    <w:basedOn w:val="104"/>
    <w:qFormat/>
    <w:uiPriority w:val="0"/>
    <w:pPr>
      <w:spacing w:before="0" w:beforeLines="0" w:after="0" w:afterLines="0"/>
      <w:outlineLvl w:val="9"/>
    </w:pPr>
    <w:rPr>
      <w:rFonts w:ascii="宋体" w:hAnsi="黑体" w:eastAsia="宋体"/>
      <w:szCs w:val="52"/>
    </w:rPr>
  </w:style>
  <w:style w:type="paragraph" w:customStyle="1" w:styleId="174">
    <w:name w:val="标准文件_大写罗马数字编号列项"/>
    <w:basedOn w:val="62"/>
    <w:qFormat/>
    <w:uiPriority w:val="0"/>
    <w:pPr>
      <w:numPr>
        <w:ilvl w:val="0"/>
        <w:numId w:val="23"/>
      </w:numPr>
      <w:ind w:firstLine="0" w:firstLineChars="0"/>
    </w:pPr>
    <w:rPr>
      <w:rFonts w:ascii="Times New Roman" w:cs="Arial"/>
      <w:szCs w:val="28"/>
    </w:rPr>
  </w:style>
  <w:style w:type="paragraph" w:customStyle="1" w:styleId="175">
    <w:name w:val="标准文件_小写罗马数字编号列项"/>
    <w:basedOn w:val="62"/>
    <w:qFormat/>
    <w:uiPriority w:val="0"/>
    <w:pPr>
      <w:numPr>
        <w:ilvl w:val="0"/>
        <w:numId w:val="24"/>
      </w:numPr>
      <w:ind w:firstLine="0" w:firstLineChars="0"/>
    </w:pPr>
    <w:rPr>
      <w:rFonts w:cs="Arial"/>
      <w:szCs w:val="28"/>
    </w:rPr>
  </w:style>
  <w:style w:type="paragraph" w:customStyle="1" w:styleId="176">
    <w:name w:val="标准文件_附录标题"/>
    <w:basedOn w:val="82"/>
    <w:qFormat/>
    <w:uiPriority w:val="0"/>
    <w:pPr>
      <w:numPr>
        <w:numId w:val="0"/>
      </w:numPr>
      <w:spacing w:after="280"/>
      <w:outlineLvl w:val="9"/>
    </w:pPr>
  </w:style>
  <w:style w:type="paragraph" w:customStyle="1" w:styleId="177">
    <w:name w:val="标准文件_二级项"/>
    <w:qFormat/>
    <w:uiPriority w:val="0"/>
    <w:rPr>
      <w:rFonts w:ascii="宋体" w:hAnsi="Times New Roman" w:eastAsia="宋体" w:cs="Times New Roman"/>
      <w:sz w:val="21"/>
      <w:lang w:val="en-US" w:eastAsia="zh-CN" w:bidi="ar-SA"/>
    </w:rPr>
  </w:style>
  <w:style w:type="paragraph" w:customStyle="1" w:styleId="178">
    <w:name w:val="标准文件_三级项"/>
    <w:basedOn w:val="1"/>
    <w:qFormat/>
    <w:uiPriority w:val="0"/>
    <w:pPr>
      <w:numPr>
        <w:ilvl w:val="2"/>
        <w:numId w:val="21"/>
      </w:numPr>
      <w:spacing w:line="536870612" w:lineRule="auto"/>
    </w:pPr>
    <w:rPr>
      <w:rFonts w:ascii="Times New Roman" w:hAnsi="Times New Roman"/>
    </w:rPr>
  </w:style>
  <w:style w:type="paragraph" w:customStyle="1" w:styleId="179">
    <w:name w:val="图表脚注说明"/>
    <w:basedOn w:val="1"/>
    <w:next w:val="62"/>
    <w:qFormat/>
    <w:uiPriority w:val="0"/>
    <w:pPr>
      <w:numPr>
        <w:ilvl w:val="0"/>
        <w:numId w:val="25"/>
      </w:numPr>
      <w:adjustRightInd/>
      <w:spacing w:line="240" w:lineRule="auto"/>
    </w:pPr>
    <w:rPr>
      <w:rFonts w:ascii="宋体" w:hAnsi="Times New Roman"/>
      <w:sz w:val="18"/>
      <w:szCs w:val="18"/>
    </w:rPr>
  </w:style>
  <w:style w:type="paragraph" w:customStyle="1" w:styleId="180">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1">
    <w:name w:val="标准文件_索引字母"/>
    <w:next w:val="62"/>
    <w:qFormat/>
    <w:uiPriority w:val="0"/>
    <w:pPr>
      <w:jc w:val="center"/>
    </w:pPr>
    <w:rPr>
      <w:rFonts w:ascii="宋体" w:hAnsi="宋体" w:eastAsia="Times New Roman" w:cs="Times New Roman"/>
      <w:b/>
      <w:kern w:val="2"/>
      <w:sz w:val="21"/>
      <w:lang w:val="en-US" w:eastAsia="zh-CN" w:bidi="ar-SA"/>
    </w:rPr>
  </w:style>
  <w:style w:type="paragraph" w:customStyle="1" w:styleId="182">
    <w:name w:val="标准文件_附录前"/>
    <w:next w:val="62"/>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3">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4">
    <w:name w:val="标准文件_表格"/>
    <w:basedOn w:val="62"/>
    <w:qFormat/>
    <w:uiPriority w:val="0"/>
    <w:pPr>
      <w:ind w:firstLine="0" w:firstLineChars="0"/>
      <w:jc w:val="center"/>
    </w:pPr>
    <w:rPr>
      <w:sz w:val="18"/>
    </w:rPr>
  </w:style>
  <w:style w:type="paragraph" w:customStyle="1" w:styleId="185">
    <w:name w:val="标准文件_注："/>
    <w:next w:val="62"/>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7">
    <w:name w:val="标准文件_示例："/>
    <w:next w:val="188"/>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8">
    <w:name w:val="标准文件_示例内容"/>
    <w:basedOn w:val="62"/>
    <w:qFormat/>
    <w:uiPriority w:val="0"/>
    <w:pPr>
      <w:ind w:firstLine="420"/>
    </w:pPr>
    <w:rPr>
      <w:sz w:val="18"/>
    </w:rPr>
  </w:style>
  <w:style w:type="paragraph" w:customStyle="1" w:styleId="189">
    <w:name w:val="标准文件_示例×："/>
    <w:basedOn w:val="1"/>
    <w:next w:val="188"/>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90">
    <w:name w:val="标准文件_段 Char"/>
    <w:link w:val="62"/>
    <w:qFormat/>
    <w:uiPriority w:val="0"/>
    <w:rPr>
      <w:rFonts w:ascii="宋体" w:hAnsi="Times New Roman"/>
      <w:sz w:val="21"/>
    </w:rPr>
  </w:style>
  <w:style w:type="paragraph" w:customStyle="1" w:styleId="191">
    <w:name w:val="标准文件_表格续"/>
    <w:basedOn w:val="62"/>
    <w:next w:val="62"/>
    <w:qFormat/>
    <w:uiPriority w:val="0"/>
    <w:pPr>
      <w:jc w:val="center"/>
    </w:pPr>
    <w:rPr>
      <w:rFonts w:ascii="黑体" w:hAnsi="黑体" w:eastAsia="黑体"/>
    </w:rPr>
  </w:style>
  <w:style w:type="character" w:styleId="192">
    <w:name w:val="Placeholder Text"/>
    <w:basedOn w:val="32"/>
    <w:semiHidden/>
    <w:qFormat/>
    <w:uiPriority w:val="99"/>
    <w:rPr>
      <w:color w:val="808080"/>
    </w:rPr>
  </w:style>
  <w:style w:type="paragraph" w:customStyle="1" w:styleId="193">
    <w:name w:val="标准文件_二级项2"/>
    <w:basedOn w:val="62"/>
    <w:qFormat/>
    <w:uiPriority w:val="0"/>
    <w:pPr>
      <w:numPr>
        <w:ilvl w:val="1"/>
        <w:numId w:val="21"/>
      </w:numPr>
      <w:ind w:firstLine="0" w:firstLineChars="0"/>
    </w:pPr>
  </w:style>
  <w:style w:type="paragraph" w:customStyle="1" w:styleId="194">
    <w:name w:val="标准文件_三级项2"/>
    <w:basedOn w:val="62"/>
    <w:qFormat/>
    <w:uiPriority w:val="0"/>
    <w:pPr>
      <w:numPr>
        <w:ilvl w:val="0"/>
        <w:numId w:val="30"/>
      </w:numPr>
      <w:spacing w:line="300" w:lineRule="exact"/>
      <w:ind w:firstLineChars="0"/>
    </w:pPr>
    <w:rPr>
      <w:rFonts w:ascii="Times New Roman"/>
    </w:rPr>
  </w:style>
  <w:style w:type="paragraph" w:customStyle="1" w:styleId="195">
    <w:name w:val="标准文件_一级项2"/>
    <w:basedOn w:val="62"/>
    <w:qFormat/>
    <w:uiPriority w:val="0"/>
    <w:pPr>
      <w:numPr>
        <w:ilvl w:val="0"/>
        <w:numId w:val="31"/>
      </w:numPr>
      <w:spacing w:line="300" w:lineRule="exact"/>
      <w:ind w:firstLineChars="0"/>
    </w:pPr>
    <w:rPr>
      <w:rFonts w:ascii="Times New Roman"/>
    </w:rPr>
  </w:style>
  <w:style w:type="paragraph" w:customStyle="1" w:styleId="196">
    <w:name w:val="标准文件_提示"/>
    <w:basedOn w:val="62"/>
    <w:next w:val="62"/>
    <w:qFormat/>
    <w:uiPriority w:val="0"/>
    <w:pPr>
      <w:ind w:firstLine="420"/>
    </w:pPr>
    <w:rPr>
      <w:rFonts w:ascii="黑体" w:eastAsia="黑体"/>
    </w:rPr>
  </w:style>
  <w:style w:type="character" w:customStyle="1" w:styleId="197">
    <w:name w:val="标准文件_来源"/>
    <w:basedOn w:val="32"/>
    <w:qFormat/>
    <w:uiPriority w:val="1"/>
    <w:rPr>
      <w:rFonts w:eastAsia="宋体"/>
      <w:sz w:val="21"/>
    </w:rPr>
  </w:style>
  <w:style w:type="paragraph" w:customStyle="1" w:styleId="198">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9">
    <w:name w:val="其他发布日期"/>
    <w:basedOn w:val="126"/>
    <w:qFormat/>
    <w:uiPriority w:val="0"/>
    <w:pPr>
      <w:framePr w:w="3997" w:h="471" w:hRule="exact" w:hSpace="0" w:vSpace="181" w:wrap="around" w:vAnchor="page" w:hAnchor="page" w:x="1419" w:y="14097"/>
    </w:pPr>
  </w:style>
  <w:style w:type="paragraph" w:customStyle="1" w:styleId="200">
    <w:name w:val="其他实施日期"/>
    <w:basedOn w:val="160"/>
    <w:qFormat/>
    <w:uiPriority w:val="0"/>
    <w:pPr>
      <w:framePr w:w="3997" w:h="471" w:hRule="exact" w:vSpace="181" w:wrap="around" w:vAnchor="page" w:hAnchor="page" w:x="7089" w:y="14097"/>
    </w:pPr>
  </w:style>
  <w:style w:type="paragraph" w:customStyle="1" w:styleId="201">
    <w:name w:val="标准文件_文件编号"/>
    <w:basedOn w:val="62"/>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2">
    <w:name w:val="标准文件_替换文件编号"/>
    <w:basedOn w:val="201"/>
    <w:qFormat/>
    <w:uiPriority w:val="0"/>
    <w:pPr>
      <w:spacing w:before="57"/>
    </w:pPr>
    <w:rPr>
      <w:sz w:val="21"/>
    </w:rPr>
  </w:style>
  <w:style w:type="paragraph" w:customStyle="1" w:styleId="203">
    <w:name w:val="标准文件_文件名称"/>
    <w:basedOn w:val="62"/>
    <w:next w:val="62"/>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4">
    <w:name w:val="标准文件_附录图标号"/>
    <w:basedOn w:val="62"/>
    <w:next w:val="62"/>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5">
    <w:name w:val="标准文件_附录表标号"/>
    <w:basedOn w:val="62"/>
    <w:next w:val="62"/>
    <w:qFormat/>
    <w:uiPriority w:val="0"/>
    <w:pPr>
      <w:numPr>
        <w:ilvl w:val="0"/>
        <w:numId w:val="5"/>
      </w:numPr>
      <w:spacing w:line="14" w:lineRule="exact"/>
      <w:ind w:firstLine="0" w:firstLineChars="0"/>
      <w:jc w:val="center"/>
    </w:pPr>
    <w:rPr>
      <w:rFonts w:eastAsia="黑体"/>
      <w:vanish/>
      <w:sz w:val="2"/>
    </w:rPr>
  </w:style>
  <w:style w:type="paragraph" w:customStyle="1" w:styleId="206">
    <w:name w:val="标准文件_引言一级条标题"/>
    <w:basedOn w:val="62"/>
    <w:next w:val="62"/>
    <w:qFormat/>
    <w:uiPriority w:val="0"/>
    <w:pPr>
      <w:numPr>
        <w:ilvl w:val="1"/>
        <w:numId w:val="8"/>
      </w:numPr>
      <w:spacing w:before="50" w:beforeLines="50" w:after="50" w:afterLines="50"/>
      <w:ind w:firstLineChars="0"/>
    </w:pPr>
    <w:rPr>
      <w:rFonts w:ascii="黑体" w:eastAsia="黑体"/>
    </w:rPr>
  </w:style>
  <w:style w:type="paragraph" w:customStyle="1" w:styleId="207">
    <w:name w:val="标准文件_引言二级条标题"/>
    <w:basedOn w:val="62"/>
    <w:next w:val="62"/>
    <w:qFormat/>
    <w:uiPriority w:val="0"/>
    <w:pPr>
      <w:numPr>
        <w:ilvl w:val="2"/>
        <w:numId w:val="8"/>
      </w:numPr>
      <w:spacing w:before="50" w:beforeLines="50" w:after="50" w:afterLines="50"/>
      <w:ind w:firstLineChars="0"/>
    </w:pPr>
    <w:rPr>
      <w:rFonts w:ascii="黑体" w:eastAsia="黑体"/>
    </w:rPr>
  </w:style>
  <w:style w:type="paragraph" w:customStyle="1" w:styleId="208">
    <w:name w:val="标准文件_引言三级条标题"/>
    <w:basedOn w:val="62"/>
    <w:next w:val="62"/>
    <w:qFormat/>
    <w:uiPriority w:val="0"/>
    <w:pPr>
      <w:numPr>
        <w:ilvl w:val="3"/>
        <w:numId w:val="8"/>
      </w:numPr>
      <w:spacing w:before="50" w:beforeLines="50" w:after="50" w:afterLines="50"/>
      <w:ind w:firstLineChars="0"/>
    </w:pPr>
    <w:rPr>
      <w:rFonts w:ascii="黑体" w:eastAsia="黑体"/>
    </w:rPr>
  </w:style>
  <w:style w:type="paragraph" w:customStyle="1" w:styleId="209">
    <w:name w:val="标准文件_引言四级条标题"/>
    <w:basedOn w:val="62"/>
    <w:next w:val="62"/>
    <w:qFormat/>
    <w:uiPriority w:val="0"/>
    <w:pPr>
      <w:numPr>
        <w:ilvl w:val="4"/>
        <w:numId w:val="8"/>
      </w:numPr>
      <w:spacing w:before="50" w:beforeLines="50" w:after="50" w:afterLines="50"/>
      <w:ind w:firstLineChars="0"/>
    </w:pPr>
    <w:rPr>
      <w:rFonts w:ascii="黑体" w:eastAsia="黑体"/>
    </w:rPr>
  </w:style>
  <w:style w:type="paragraph" w:customStyle="1" w:styleId="210">
    <w:name w:val="标准文件_引言五级条标题"/>
    <w:basedOn w:val="62"/>
    <w:next w:val="62"/>
    <w:qFormat/>
    <w:uiPriority w:val="0"/>
    <w:pPr>
      <w:numPr>
        <w:ilvl w:val="5"/>
        <w:numId w:val="8"/>
      </w:numPr>
      <w:spacing w:before="50" w:beforeLines="50" w:after="50" w:afterLines="50"/>
      <w:ind w:firstLineChars="0"/>
    </w:pPr>
    <w:rPr>
      <w:rFonts w:ascii="黑体" w:eastAsia="黑体"/>
    </w:rPr>
  </w:style>
  <w:style w:type="paragraph" w:customStyle="1" w:styleId="211">
    <w:name w:val="标准文件_注后"/>
    <w:basedOn w:val="62"/>
    <w:qFormat/>
    <w:uiPriority w:val="0"/>
    <w:pPr>
      <w:ind w:left="811" w:firstLine="0" w:firstLineChars="0"/>
    </w:pPr>
    <w:rPr>
      <w:sz w:val="18"/>
    </w:rPr>
  </w:style>
  <w:style w:type="paragraph" w:customStyle="1" w:styleId="212">
    <w:name w:val="标准文件_注X后"/>
    <w:basedOn w:val="62"/>
    <w:qFormat/>
    <w:uiPriority w:val="0"/>
    <w:pPr>
      <w:ind w:left="811" w:firstLine="0" w:firstLineChars="0"/>
    </w:pPr>
    <w:rPr>
      <w:sz w:val="18"/>
    </w:rPr>
  </w:style>
  <w:style w:type="paragraph" w:customStyle="1" w:styleId="213">
    <w:name w:val="标准文件_示例后"/>
    <w:basedOn w:val="62"/>
    <w:qFormat/>
    <w:uiPriority w:val="0"/>
    <w:pPr>
      <w:ind w:left="964" w:firstLine="0" w:firstLineChars="0"/>
    </w:pPr>
    <w:rPr>
      <w:sz w:val="18"/>
    </w:rPr>
  </w:style>
  <w:style w:type="paragraph" w:customStyle="1" w:styleId="214">
    <w:name w:val="标准文件_示例X后"/>
    <w:basedOn w:val="62"/>
    <w:link w:val="215"/>
    <w:qFormat/>
    <w:uiPriority w:val="0"/>
    <w:pPr>
      <w:ind w:left="1049" w:firstLine="0" w:firstLineChars="0"/>
    </w:pPr>
    <w:rPr>
      <w:sz w:val="18"/>
    </w:rPr>
  </w:style>
  <w:style w:type="character" w:customStyle="1" w:styleId="215">
    <w:name w:val="标准文件_示例X后 字符"/>
    <w:basedOn w:val="190"/>
    <w:link w:val="214"/>
    <w:qFormat/>
    <w:uiPriority w:val="0"/>
    <w:rPr>
      <w:rFonts w:ascii="宋体" w:hAnsi="Times New Roman"/>
      <w:sz w:val="18"/>
    </w:rPr>
  </w:style>
  <w:style w:type="paragraph" w:customStyle="1" w:styleId="216">
    <w:name w:val="标准文件_索引项"/>
    <w:basedOn w:val="62"/>
    <w:next w:val="62"/>
    <w:qFormat/>
    <w:uiPriority w:val="0"/>
    <w:pPr>
      <w:tabs>
        <w:tab w:val="right" w:leader="dot" w:pos="9356"/>
      </w:tabs>
      <w:ind w:left="210" w:hanging="210" w:firstLineChars="0"/>
      <w:jc w:val="left"/>
    </w:pPr>
  </w:style>
  <w:style w:type="paragraph" w:customStyle="1" w:styleId="217">
    <w:name w:val="标准文件_附录一级无标题"/>
    <w:basedOn w:val="84"/>
    <w:qFormat/>
    <w:uiPriority w:val="0"/>
    <w:pPr>
      <w:spacing w:before="0" w:beforeLines="0" w:after="0" w:afterLines="0" w:line="276" w:lineRule="auto"/>
      <w:outlineLvl w:val="9"/>
    </w:pPr>
    <w:rPr>
      <w:rFonts w:ascii="宋体" w:eastAsia="宋体"/>
    </w:rPr>
  </w:style>
  <w:style w:type="paragraph" w:customStyle="1" w:styleId="218">
    <w:name w:val="标准文件_附录二级无标题"/>
    <w:basedOn w:val="85"/>
    <w:qFormat/>
    <w:uiPriority w:val="0"/>
    <w:pPr>
      <w:spacing w:before="0" w:beforeLines="0" w:after="0" w:afterLines="0" w:line="276" w:lineRule="auto"/>
      <w:outlineLvl w:val="9"/>
    </w:pPr>
    <w:rPr>
      <w:rFonts w:ascii="宋体" w:eastAsia="宋体"/>
    </w:rPr>
  </w:style>
  <w:style w:type="paragraph" w:customStyle="1" w:styleId="219">
    <w:name w:val="标准文件_附录三级无标题"/>
    <w:basedOn w:val="87"/>
    <w:qFormat/>
    <w:uiPriority w:val="0"/>
    <w:pPr>
      <w:spacing w:before="0" w:beforeLines="0" w:after="0" w:afterLines="0" w:line="276" w:lineRule="auto"/>
      <w:outlineLvl w:val="9"/>
    </w:pPr>
    <w:rPr>
      <w:rFonts w:ascii="宋体" w:eastAsia="宋体"/>
    </w:rPr>
  </w:style>
  <w:style w:type="paragraph" w:customStyle="1" w:styleId="220">
    <w:name w:val="标准文件_附录四级无标题"/>
    <w:basedOn w:val="88"/>
    <w:qFormat/>
    <w:uiPriority w:val="0"/>
    <w:pPr>
      <w:spacing w:before="0" w:beforeLines="0" w:after="0" w:afterLines="0" w:line="276" w:lineRule="auto"/>
      <w:outlineLvl w:val="9"/>
    </w:pPr>
    <w:rPr>
      <w:rFonts w:ascii="宋体" w:eastAsia="宋体"/>
    </w:rPr>
  </w:style>
  <w:style w:type="paragraph" w:customStyle="1" w:styleId="221">
    <w:name w:val="标准文件_附录五级无标题"/>
    <w:basedOn w:val="90"/>
    <w:qFormat/>
    <w:uiPriority w:val="0"/>
    <w:pPr>
      <w:spacing w:before="0" w:beforeLines="0" w:after="0" w:afterLines="0" w:line="276" w:lineRule="auto"/>
      <w:outlineLvl w:val="9"/>
    </w:pPr>
    <w:rPr>
      <w:rFonts w:ascii="宋体" w:eastAsia="宋体"/>
    </w:rPr>
  </w:style>
  <w:style w:type="paragraph" w:customStyle="1" w:styleId="222">
    <w:name w:val="标准文件_引言一级无标题"/>
    <w:basedOn w:val="206"/>
    <w:next w:val="62"/>
    <w:qFormat/>
    <w:uiPriority w:val="0"/>
    <w:pPr>
      <w:spacing w:before="0" w:beforeLines="0" w:after="0" w:afterLines="0" w:line="276" w:lineRule="auto"/>
    </w:pPr>
    <w:rPr>
      <w:rFonts w:ascii="宋体" w:eastAsia="宋体"/>
    </w:rPr>
  </w:style>
  <w:style w:type="paragraph" w:customStyle="1" w:styleId="223">
    <w:name w:val="标准文件_引言二级无标题"/>
    <w:basedOn w:val="207"/>
    <w:next w:val="62"/>
    <w:qFormat/>
    <w:uiPriority w:val="0"/>
    <w:pPr>
      <w:spacing w:before="0" w:beforeLines="0" w:after="0" w:afterLines="0" w:line="276" w:lineRule="auto"/>
    </w:pPr>
    <w:rPr>
      <w:rFonts w:ascii="宋体" w:eastAsia="宋体"/>
    </w:rPr>
  </w:style>
  <w:style w:type="paragraph" w:customStyle="1" w:styleId="224">
    <w:name w:val="标准文件_引言三级无标题"/>
    <w:basedOn w:val="208"/>
    <w:qFormat/>
    <w:uiPriority w:val="0"/>
    <w:pPr>
      <w:spacing w:before="0" w:beforeLines="0" w:after="0" w:afterLines="0" w:line="276" w:lineRule="auto"/>
    </w:pPr>
    <w:rPr>
      <w:rFonts w:ascii="宋体" w:eastAsia="宋体"/>
    </w:rPr>
  </w:style>
  <w:style w:type="paragraph" w:customStyle="1" w:styleId="225">
    <w:name w:val="标准文件_引言四级无标题"/>
    <w:basedOn w:val="209"/>
    <w:next w:val="62"/>
    <w:qFormat/>
    <w:uiPriority w:val="0"/>
    <w:pPr>
      <w:spacing w:before="0" w:beforeLines="0" w:after="0" w:afterLines="0" w:line="276" w:lineRule="auto"/>
    </w:pPr>
    <w:rPr>
      <w:rFonts w:ascii="宋体" w:eastAsia="宋体"/>
    </w:rPr>
  </w:style>
  <w:style w:type="paragraph" w:customStyle="1" w:styleId="226">
    <w:name w:val="标准文件_引言五级无标题"/>
    <w:basedOn w:val="210"/>
    <w:next w:val="62"/>
    <w:qFormat/>
    <w:uiPriority w:val="0"/>
    <w:pPr>
      <w:spacing w:before="0" w:beforeLines="0" w:after="0" w:afterLines="0" w:line="276" w:lineRule="auto"/>
    </w:pPr>
    <w:rPr>
      <w:rFonts w:ascii="宋体" w:eastAsia="宋体"/>
    </w:rPr>
  </w:style>
  <w:style w:type="paragraph" w:customStyle="1" w:styleId="227">
    <w:name w:val="标准文件_索引标题"/>
    <w:basedOn w:val="69"/>
    <w:next w:val="62"/>
    <w:qFormat/>
    <w:uiPriority w:val="0"/>
    <w:rPr>
      <w:rFonts w:hAnsi="黑体"/>
    </w:rPr>
  </w:style>
  <w:style w:type="paragraph" w:customStyle="1" w:styleId="228">
    <w:name w:val="标准文件_脚注内容"/>
    <w:basedOn w:val="62"/>
    <w:qFormat/>
    <w:uiPriority w:val="0"/>
    <w:pPr>
      <w:ind w:left="400" w:leftChars="200" w:hanging="200" w:hangingChars="200"/>
    </w:pPr>
    <w:rPr>
      <w:sz w:val="15"/>
    </w:rPr>
  </w:style>
  <w:style w:type="paragraph" w:customStyle="1" w:styleId="229">
    <w:name w:val="标准文件_术语条一"/>
    <w:basedOn w:val="168"/>
    <w:next w:val="62"/>
    <w:qFormat/>
    <w:uiPriority w:val="0"/>
  </w:style>
  <w:style w:type="paragraph" w:customStyle="1" w:styleId="230">
    <w:name w:val="标准文件_术语条二"/>
    <w:basedOn w:val="171"/>
    <w:next w:val="62"/>
    <w:qFormat/>
    <w:uiPriority w:val="0"/>
  </w:style>
  <w:style w:type="paragraph" w:customStyle="1" w:styleId="231">
    <w:name w:val="标准文件_术语条三"/>
    <w:basedOn w:val="170"/>
    <w:next w:val="62"/>
    <w:qFormat/>
    <w:uiPriority w:val="0"/>
  </w:style>
  <w:style w:type="paragraph" w:customStyle="1" w:styleId="232">
    <w:name w:val="标准文件_术语条四"/>
    <w:basedOn w:val="173"/>
    <w:next w:val="62"/>
    <w:qFormat/>
    <w:uiPriority w:val="0"/>
  </w:style>
  <w:style w:type="paragraph" w:customStyle="1" w:styleId="233">
    <w:name w:val="标准文件_术语条五"/>
    <w:basedOn w:val="169"/>
    <w:next w:val="62"/>
    <w:qFormat/>
    <w:uiPriority w:val="0"/>
  </w:style>
  <w:style w:type="paragraph" w:customStyle="1" w:styleId="2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5">
    <w:name w:val="发布"/>
    <w:basedOn w:val="32"/>
    <w:qFormat/>
    <w:uiPriority w:val="0"/>
    <w:rPr>
      <w:rFonts w:ascii="黑体" w:eastAsia="黑体"/>
      <w:spacing w:val="85"/>
      <w:w w:val="100"/>
      <w:position w:val="3"/>
      <w:sz w:val="28"/>
      <w:szCs w:val="28"/>
    </w:rPr>
  </w:style>
  <w:style w:type="paragraph" w:styleId="236">
    <w:name w:val="List Paragraph"/>
    <w:basedOn w:val="1"/>
    <w:qFormat/>
    <w:uiPriority w:val="34"/>
    <w:pPr>
      <w:adjustRightInd/>
      <w:spacing w:before="30" w:beforeLines="30" w:after="60" w:afterLines="60" w:line="300" w:lineRule="auto"/>
      <w:ind w:firstLine="420" w:firstLineChars="200"/>
    </w:pPr>
    <w:rPr>
      <w:rFonts w:asciiTheme="minorHAnsi" w:hAnsiTheme="minorHAnsi" w:cstheme="minorBidi"/>
      <w:szCs w:val="22"/>
    </w:rPr>
  </w:style>
  <w:style w:type="character" w:customStyle="1" w:styleId="237">
    <w:name w:val="尾注文本 字符"/>
    <w:basedOn w:val="32"/>
    <w:link w:val="18"/>
    <w:semiHidden/>
    <w:qFormat/>
    <w:uiPriority w:val="99"/>
    <w:rPr>
      <w:rFonts w:asciiTheme="minorHAnsi" w:hAnsiTheme="minorHAnsi" w:cstheme="minorBidi"/>
      <w:kern w:val="2"/>
      <w:sz w:val="21"/>
      <w:szCs w:val="22"/>
    </w:rPr>
  </w:style>
  <w:style w:type="paragraph" w:customStyle="1" w:styleId="238">
    <w:name w:val="列表段落1"/>
    <w:basedOn w:val="1"/>
    <w:qFormat/>
    <w:uiPriority w:val="0"/>
    <w:pPr>
      <w:adjustRightInd/>
      <w:spacing w:beforeLines="30" w:afterLines="60" w:line="300" w:lineRule="auto"/>
      <w:ind w:firstLine="420" w:firstLineChars="200"/>
    </w:pPr>
    <w:rPr>
      <w:rFonts w:ascii="等线" w:hAnsi="等线"/>
    </w:rPr>
  </w:style>
  <w:style w:type="paragraph" w:customStyle="1" w:styleId="239">
    <w:name w:val="修订1"/>
    <w:hidden/>
    <w:semiHidden/>
    <w:qFormat/>
    <w:uiPriority w:val="99"/>
    <w:rPr>
      <w:rFonts w:ascii="Calibri" w:hAnsi="Calibri" w:eastAsia="宋体" w:cs="Times New Roman"/>
      <w:kern w:val="2"/>
      <w:sz w:val="21"/>
      <w:szCs w:val="21"/>
      <w:lang w:val="en-US" w:eastAsia="zh-CN" w:bidi="ar-SA"/>
    </w:rPr>
  </w:style>
  <w:style w:type="table" w:customStyle="1" w:styleId="240">
    <w:name w:val="网格表 4 - 着色 11"/>
    <w:basedOn w:val="30"/>
    <w:qFormat/>
    <w:uiPriority w:val="49"/>
    <w:rPr>
      <w:rFonts w:asciiTheme="minorHAnsi" w:hAnsiTheme="minorHAnsi" w:eastAsiaTheme="minorEastAsia" w:cstheme="minorBidi"/>
      <w:kern w:val="2"/>
      <w:sz w:val="21"/>
      <w:szCs w:val="22"/>
    </w:rPr>
    <w:tblPr>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14:textFill>
          <w14:solidFill>
            <w14:schemeClr w14:val="bg1"/>
          </w14:solidFill>
        </w14:textFill>
      </w:r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cPr>
        <w:tcBorders>
          <w:top w:val="double" w:color="4472C4" w:themeColor="accent1" w:sz="4" w:space="0"/>
        </w:tcBorders>
      </w:tcPr>
    </w:tblStylePr>
    <w:tblStylePr w:type="firstCol">
      <w:rPr>
        <w:b/>
        <w:bCs/>
      </w:rPr>
    </w:tblStylePr>
    <w:tblStylePr w:type="lastCol">
      <w:rPr>
        <w:b/>
        <w:bCs/>
      </w:rPr>
    </w:tblStylePr>
    <w:tblStylePr w:type="band1Vert">
      <w:tcPr>
        <w:shd w:val="clear" w:color="auto" w:fill="D9E2F3" w:themeFill="accent1" w:themeFillTint="33"/>
      </w:tcPr>
    </w:tblStylePr>
    <w:tblStylePr w:type="band1Horz">
      <w:tcPr>
        <w:shd w:val="clear" w:color="auto" w:fill="D9E2F3" w:themeFill="accent1" w:themeFillTint="33"/>
      </w:tcPr>
    </w:tblStylePr>
  </w:style>
  <w:style w:type="character" w:customStyle="1" w:styleId="241">
    <w:name w:val="批注文字 字符"/>
    <w:basedOn w:val="32"/>
    <w:link w:val="14"/>
    <w:qFormat/>
    <w:uiPriority w:val="99"/>
    <w:rPr>
      <w:kern w:val="2"/>
      <w:sz w:val="21"/>
      <w:szCs w:val="21"/>
    </w:rPr>
  </w:style>
  <w:style w:type="character" w:customStyle="1" w:styleId="242">
    <w:name w:val="批注主题 字符"/>
    <w:basedOn w:val="241"/>
    <w:link w:val="29"/>
    <w:semiHidden/>
    <w:qFormat/>
    <w:uiPriority w:val="99"/>
    <w:rPr>
      <w:b/>
      <w:bCs/>
      <w:kern w:val="2"/>
      <w:sz w:val="21"/>
      <w:szCs w:val="21"/>
    </w:rPr>
  </w:style>
  <w:style w:type="paragraph" w:customStyle="1" w:styleId="243">
    <w:name w:val="正文1"/>
    <w:qFormat/>
    <w:uiPriority w:val="0"/>
    <w:pPr>
      <w:jc w:val="both"/>
    </w:pPr>
    <w:rPr>
      <w:rFonts w:ascii="Calibri" w:hAnsi="Calibri" w:eastAsia="宋体" w:cs="Calibri"/>
      <w:kern w:val="2"/>
      <w:sz w:val="21"/>
      <w:szCs w:val="21"/>
      <w:lang w:val="en-US" w:eastAsia="zh-CN" w:bidi="ar-SA"/>
    </w:rPr>
  </w:style>
  <w:style w:type="paragraph" w:customStyle="1" w:styleId="244">
    <w:name w:val="修订2"/>
    <w:hidden/>
    <w:unhideWhenUsed/>
    <w:qFormat/>
    <w:uiPriority w:val="99"/>
    <w:rPr>
      <w:rFonts w:ascii="Calibri" w:hAnsi="Calibri" w:eastAsia="宋体" w:cs="Times New Roman"/>
      <w:kern w:val="2"/>
      <w:sz w:val="21"/>
      <w:szCs w:val="21"/>
      <w:lang w:val="en-US" w:eastAsia="zh-CN" w:bidi="ar-SA"/>
    </w:rPr>
  </w:style>
  <w:style w:type="paragraph" w:customStyle="1" w:styleId="245">
    <w:name w:val="Revision"/>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859652DD23B47D2828014D27DF427A1"/>
        <w:style w:val=""/>
        <w:category>
          <w:name w:val="常规"/>
          <w:gallery w:val="placeholder"/>
        </w:category>
        <w:types>
          <w:type w:val="bbPlcHdr"/>
        </w:types>
        <w:behaviors>
          <w:behavior w:val="content"/>
        </w:behaviors>
        <w:description w:val=""/>
        <w:guid w:val="{3C369946-873A-4941-897B-64B080196324}"/>
      </w:docPartPr>
      <w:docPartBody>
        <w:p>
          <w:pPr>
            <w:pStyle w:val="5"/>
          </w:pPr>
          <w:r>
            <w:rPr>
              <w:rStyle w:val="4"/>
              <w:rFonts w:hint="eastAsia"/>
            </w:rPr>
            <w:t>单击或点击此处输入文字。</w:t>
          </w:r>
        </w:p>
      </w:docPartBody>
    </w:docPart>
    <w:docPart>
      <w:docPartPr>
        <w:name w:val="64669592C4774DCC8C76A350695C90EB"/>
        <w:style w:val=""/>
        <w:category>
          <w:name w:val="常规"/>
          <w:gallery w:val="placeholder"/>
        </w:category>
        <w:types>
          <w:type w:val="bbPlcHdr"/>
        </w:types>
        <w:behaviors>
          <w:behavior w:val="content"/>
        </w:behaviors>
        <w:description w:val=""/>
        <w:guid w:val="{A96C2967-DB4C-4C50-8C65-DA6B6C154E5B}"/>
      </w:docPartPr>
      <w:docPartBody>
        <w:p>
          <w:pPr>
            <w:pStyle w:val="6"/>
          </w:pPr>
          <w:r>
            <w:rPr>
              <w:rStyle w:val="4"/>
              <w:rFonts w:hint="eastAsia"/>
            </w:rPr>
            <w:t>选择一项。</w:t>
          </w:r>
        </w:p>
      </w:docPartBody>
    </w:docPart>
    <w:docPart>
      <w:docPartPr>
        <w:name w:val="038D6DE3730E430FB0E5914DA5116D78"/>
        <w:style w:val=""/>
        <w:category>
          <w:name w:val="常规"/>
          <w:gallery w:val="placeholder"/>
        </w:category>
        <w:types>
          <w:type w:val="bbPlcHdr"/>
        </w:types>
        <w:behaviors>
          <w:behavior w:val="content"/>
        </w:behaviors>
        <w:description w:val=""/>
        <w:guid w:val="{A2340390-F403-49F2-AA3F-333C329ECF44}"/>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6B0"/>
    <w:rsid w:val="001049B4"/>
    <w:rsid w:val="00191240"/>
    <w:rsid w:val="001B4DD2"/>
    <w:rsid w:val="00337E0C"/>
    <w:rsid w:val="003F6E6C"/>
    <w:rsid w:val="004E0A6D"/>
    <w:rsid w:val="005E4F0B"/>
    <w:rsid w:val="00612043"/>
    <w:rsid w:val="006464D0"/>
    <w:rsid w:val="00663914"/>
    <w:rsid w:val="006E43D2"/>
    <w:rsid w:val="00842BDD"/>
    <w:rsid w:val="00954153"/>
    <w:rsid w:val="00956E1F"/>
    <w:rsid w:val="009A2C92"/>
    <w:rsid w:val="00B87440"/>
    <w:rsid w:val="00CF3EEE"/>
    <w:rsid w:val="00D856B0"/>
    <w:rsid w:val="00E746A1"/>
    <w:rsid w:val="00F17734"/>
    <w:rsid w:val="00F94837"/>
    <w:rsid w:val="00FB4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B859652DD23B47D2828014D27DF427A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4669592C4774DCC8C76A350695C90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38D6DE3730E430FB0E5914DA5116D7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354E0D-2AAB-4952-B859-BC3C6EE44920}">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14</Pages>
  <Words>1755</Words>
  <Characters>10005</Characters>
  <Lines>83</Lines>
  <Paragraphs>23</Paragraphs>
  <TotalTime>43</TotalTime>
  <ScaleCrop>false</ScaleCrop>
  <LinksUpToDate>false</LinksUpToDate>
  <CharactersWithSpaces>11737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2023-11-09T08:38:00Z</dcterms:created>
  <dc:creator>何嘉燕</dc:creator>
  <dc:description>&lt;config cover="true" show_menu="true" version="1.0.0" doctype="SDKXY"&gt;_x000d_
&lt;/config&gt;</dc:description>
  <cp:lastModifiedBy>何小猪</cp:lastModifiedBy>
  <cp:lastPrinted>2021-02-02T08:22:00Z</cp:lastPrinted>
  <dcterms:modified xsi:type="dcterms:W3CDTF">2023-11-13T03:10:57Z</dcterms:modified>
  <dc:title>团体标准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2052-12.1.0.15712</vt:lpwstr>
  </property>
  <property fmtid="{D5CDD505-2E9C-101B-9397-08002B2CF9AE}" pid="15" name="ICV">
    <vt:lpwstr>7E4A0B4DDB324E5389DBB432267344DB_13</vt:lpwstr>
  </property>
</Properties>
</file>