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olor w:val="424849"/>
          <w:kern w:val="0"/>
          <w:sz w:val="32"/>
          <w:szCs w:val="32"/>
        </w:rPr>
      </w:pPr>
    </w:p>
    <w:p>
      <w:pPr>
        <w:spacing w:line="360" w:lineRule="auto"/>
        <w:jc w:val="center"/>
        <w:rPr>
          <w:rFonts w:ascii="宋体" w:hAnsi="宋体"/>
          <w:sz w:val="44"/>
          <w:szCs w:val="44"/>
        </w:rPr>
      </w:pPr>
    </w:p>
    <w:p>
      <w:pPr>
        <w:spacing w:line="360" w:lineRule="auto"/>
        <w:jc w:val="center"/>
        <w:rPr>
          <w:rFonts w:ascii="宋体" w:hAnsi="宋体"/>
          <w:sz w:val="44"/>
          <w:szCs w:val="44"/>
        </w:rPr>
      </w:pPr>
    </w:p>
    <w:p>
      <w:pPr>
        <w:spacing w:line="360" w:lineRule="auto"/>
        <w:jc w:val="center"/>
        <w:rPr>
          <w:rFonts w:ascii="宋体" w:hAnsi="宋体"/>
          <w:b/>
          <w:sz w:val="44"/>
          <w:szCs w:val="44"/>
        </w:rPr>
      </w:pPr>
      <w:r>
        <w:rPr>
          <w:rFonts w:hint="eastAsia" w:ascii="宋体" w:hAnsi="宋体"/>
          <w:b/>
          <w:sz w:val="44"/>
          <w:szCs w:val="44"/>
        </w:rPr>
        <w:t>团体标准</w:t>
      </w:r>
    </w:p>
    <w:p>
      <w:pPr>
        <w:spacing w:line="360" w:lineRule="auto"/>
        <w:jc w:val="center"/>
        <w:rPr>
          <w:rFonts w:ascii="宋体" w:hAnsi="宋体"/>
          <w:b/>
          <w:sz w:val="48"/>
          <w:szCs w:val="48"/>
        </w:rPr>
      </w:pPr>
    </w:p>
    <w:p>
      <w:pPr>
        <w:snapToGrid w:val="0"/>
        <w:spacing w:line="360" w:lineRule="auto"/>
        <w:jc w:val="center"/>
        <w:rPr>
          <w:rFonts w:ascii="宋体" w:hAnsi="宋体"/>
          <w:b/>
          <w:sz w:val="48"/>
          <w:szCs w:val="44"/>
        </w:rPr>
      </w:pPr>
      <w:r>
        <w:rPr>
          <w:rFonts w:hint="eastAsia" w:ascii="宋体" w:hAnsi="宋体"/>
          <w:b/>
          <w:sz w:val="48"/>
          <w:szCs w:val="44"/>
        </w:rPr>
        <w:t>《再生农业管理规范 种植业》</w:t>
      </w:r>
    </w:p>
    <w:p>
      <w:pPr>
        <w:snapToGrid w:val="0"/>
        <w:spacing w:line="360" w:lineRule="auto"/>
        <w:jc w:val="center"/>
        <w:rPr>
          <w:rFonts w:ascii="宋体" w:hAnsi="宋体"/>
          <w:b/>
          <w:sz w:val="48"/>
          <w:szCs w:val="44"/>
        </w:rPr>
      </w:pPr>
      <w:r>
        <w:rPr>
          <w:rFonts w:hint="eastAsia" w:ascii="宋体" w:hAnsi="宋体"/>
          <w:b/>
          <w:sz w:val="48"/>
          <w:szCs w:val="44"/>
        </w:rPr>
        <w:t>编制说明</w:t>
      </w:r>
    </w:p>
    <w:p>
      <w:pPr>
        <w:spacing w:line="360" w:lineRule="auto"/>
        <w:jc w:val="center"/>
        <w:rPr>
          <w:rFonts w:ascii="宋体" w:hAnsi="宋体"/>
          <w:sz w:val="32"/>
          <w:szCs w:val="32"/>
        </w:rPr>
      </w:pPr>
      <w:r>
        <w:rPr>
          <w:rFonts w:hint="eastAsia" w:ascii="宋体" w:hAnsi="宋体"/>
          <w:sz w:val="32"/>
          <w:szCs w:val="32"/>
        </w:rPr>
        <w:t>（征求意见稿）</w:t>
      </w:r>
    </w:p>
    <w:p>
      <w:pPr>
        <w:spacing w:line="360" w:lineRule="auto"/>
        <w:jc w:val="center"/>
        <w:rPr>
          <w:rFonts w:ascii="宋体" w:hAnsi="宋体"/>
          <w:b/>
          <w:sz w:val="48"/>
          <w:szCs w:val="48"/>
        </w:rPr>
      </w:pPr>
    </w:p>
    <w:p>
      <w:pPr>
        <w:spacing w:line="360" w:lineRule="auto"/>
        <w:jc w:val="center"/>
        <w:rPr>
          <w:rFonts w:ascii="宋体" w:hAnsi="宋体"/>
          <w:b/>
          <w:sz w:val="48"/>
          <w:szCs w:val="48"/>
        </w:rPr>
      </w:pPr>
    </w:p>
    <w:p>
      <w:pPr>
        <w:spacing w:line="360" w:lineRule="auto"/>
        <w:jc w:val="center"/>
        <w:rPr>
          <w:rFonts w:ascii="宋体" w:hAnsi="宋体"/>
          <w:b/>
          <w:sz w:val="48"/>
          <w:szCs w:val="48"/>
        </w:rPr>
      </w:pPr>
    </w:p>
    <w:p>
      <w:pPr>
        <w:spacing w:line="360" w:lineRule="auto"/>
        <w:jc w:val="center"/>
        <w:rPr>
          <w:rFonts w:ascii="宋体" w:hAnsi="宋体"/>
          <w:b/>
          <w:sz w:val="48"/>
          <w:szCs w:val="48"/>
        </w:rPr>
      </w:pPr>
    </w:p>
    <w:p>
      <w:pPr>
        <w:spacing w:line="360" w:lineRule="auto"/>
        <w:jc w:val="center"/>
        <w:rPr>
          <w:rFonts w:ascii="宋体" w:hAnsi="宋体"/>
          <w:b/>
          <w:sz w:val="48"/>
          <w:szCs w:val="48"/>
        </w:rPr>
      </w:pPr>
    </w:p>
    <w:p>
      <w:pPr>
        <w:spacing w:line="360" w:lineRule="auto"/>
        <w:jc w:val="center"/>
        <w:rPr>
          <w:rFonts w:ascii="宋体" w:hAnsi="宋体"/>
          <w:b/>
          <w:sz w:val="48"/>
          <w:szCs w:val="48"/>
        </w:rPr>
      </w:pPr>
    </w:p>
    <w:p>
      <w:pPr>
        <w:spacing w:line="360" w:lineRule="auto"/>
        <w:jc w:val="center"/>
        <w:rPr>
          <w:rFonts w:ascii="宋体" w:hAnsi="宋体"/>
          <w:b/>
          <w:sz w:val="48"/>
          <w:szCs w:val="48"/>
        </w:rPr>
      </w:pPr>
    </w:p>
    <w:p>
      <w:pPr>
        <w:spacing w:line="360" w:lineRule="auto"/>
        <w:jc w:val="center"/>
        <w:rPr>
          <w:rFonts w:ascii="宋体" w:hAnsi="宋体"/>
          <w:sz w:val="36"/>
          <w:szCs w:val="32"/>
        </w:rPr>
      </w:pPr>
    </w:p>
    <w:p>
      <w:pPr>
        <w:spacing w:line="360" w:lineRule="auto"/>
        <w:jc w:val="center"/>
        <w:rPr>
          <w:sz w:val="32"/>
          <w:szCs w:val="32"/>
        </w:rPr>
      </w:pPr>
      <w:r>
        <w:rPr>
          <w:rFonts w:hint="eastAsia"/>
          <w:sz w:val="32"/>
          <w:szCs w:val="32"/>
        </w:rPr>
        <w:t>20</w:t>
      </w:r>
      <w:r>
        <w:rPr>
          <w:sz w:val="32"/>
          <w:szCs w:val="32"/>
        </w:rPr>
        <w:t>2</w:t>
      </w:r>
      <w:r>
        <w:rPr>
          <w:rFonts w:hint="eastAsia"/>
          <w:sz w:val="32"/>
          <w:szCs w:val="32"/>
        </w:rPr>
        <w:t>3年10月</w:t>
      </w:r>
    </w:p>
    <w:p>
      <w:pPr>
        <w:spacing w:line="360" w:lineRule="auto"/>
        <w:jc w:val="center"/>
        <w:rPr>
          <w:sz w:val="32"/>
          <w:szCs w:val="32"/>
        </w:rPr>
        <w:sectPr>
          <w:headerReference r:id="rId3" w:type="default"/>
          <w:footerReference r:id="rId4" w:type="even"/>
          <w:pgSz w:w="11906" w:h="16838"/>
          <w:pgMar w:top="1440" w:right="1800" w:bottom="1440" w:left="1800" w:header="851" w:footer="992" w:gutter="0"/>
          <w:cols w:space="720" w:num="1"/>
          <w:docGrid w:type="lines" w:linePitch="312" w:charSpace="0"/>
        </w:sectPr>
      </w:pPr>
    </w:p>
    <w:p>
      <w:pPr>
        <w:pStyle w:val="2"/>
        <w:numPr>
          <w:ilvl w:val="0"/>
          <w:numId w:val="2"/>
        </w:numPr>
        <w:ind w:left="0" w:firstLine="482" w:firstLineChars="200"/>
        <w:rPr>
          <w:rFonts w:ascii="宋体" w:hAnsi="宋体" w:eastAsia="宋体"/>
          <w:kern w:val="0"/>
          <w:sz w:val="24"/>
          <w:szCs w:val="24"/>
        </w:rPr>
      </w:pPr>
      <w:r>
        <w:rPr>
          <w:rFonts w:hint="eastAsia" w:ascii="宋体" w:hAnsi="宋体" w:eastAsia="宋体"/>
          <w:kern w:val="0"/>
          <w:sz w:val="24"/>
          <w:szCs w:val="24"/>
        </w:rPr>
        <w:t>项目基本情况</w:t>
      </w:r>
    </w:p>
    <w:p>
      <w:pPr>
        <w:numPr>
          <w:ilvl w:val="0"/>
          <w:numId w:val="5"/>
        </w:numPr>
        <w:autoSpaceDE w:val="0"/>
        <w:autoSpaceDN w:val="0"/>
        <w:adjustRightInd w:val="0"/>
        <w:spacing w:line="360" w:lineRule="auto"/>
        <w:ind w:left="0" w:firstLine="482" w:firstLineChars="200"/>
        <w:jc w:val="left"/>
        <w:rPr>
          <w:rFonts w:ascii="宋体" w:hAnsi="宋体" w:cs="宋体"/>
          <w:b/>
          <w:kern w:val="0"/>
          <w:sz w:val="24"/>
        </w:rPr>
      </w:pPr>
      <w:r>
        <w:rPr>
          <w:rFonts w:hint="eastAsia" w:ascii="宋体" w:hAnsi="宋体" w:cs="宋体"/>
          <w:b/>
          <w:kern w:val="0"/>
          <w:sz w:val="24"/>
        </w:rPr>
        <w:t>任务来源（项目背景、立项背景）</w:t>
      </w:r>
    </w:p>
    <w:p>
      <w:pPr>
        <w:autoSpaceDE w:val="0"/>
        <w:autoSpaceDN w:val="0"/>
        <w:adjustRightInd w:val="0"/>
        <w:spacing w:line="360" w:lineRule="auto"/>
        <w:ind w:firstLine="480" w:firstLineChars="200"/>
        <w:rPr>
          <w:rFonts w:ascii="宋体" w:hAnsi="宋体" w:cs="宋体"/>
          <w:bCs/>
          <w:kern w:val="0"/>
          <w:sz w:val="24"/>
        </w:rPr>
      </w:pPr>
      <w:r>
        <w:rPr>
          <w:rFonts w:hint="eastAsia" w:ascii="宋体" w:hAnsi="宋体" w:cs="宋体"/>
          <w:bCs/>
          <w:kern w:val="0"/>
          <w:sz w:val="24"/>
        </w:rPr>
        <w:t>气候和环境变化风险给全球的投资、政府、民生带来越来越直接的影响，为应对风险，食品企业已经开始行动，在供应链的农产品生产可持续转型规模上制定目标和实现路径。再生农业的资源恢复和固碳贡献在一些国家的实践印证被越来越多的投资者和领先企业接受和推荐。食品生产供应价值链迎来新的转型风口。由于再生农业的生产实践没有统一的标准，需要因地制宜的依据其原则采用适宜的方法和管理模式，以实现资源再生的通用目标。由可口可乐中国发起多家食品企业（“参与单位”）与上海悦孜企业信息咨询有限公司、深圳标准技术研究院共同组建“再生农业管理标准”工作组，共同推进标准的早日落地。</w:t>
      </w:r>
    </w:p>
    <w:p>
      <w:pPr>
        <w:numPr>
          <w:ilvl w:val="0"/>
          <w:numId w:val="5"/>
        </w:numPr>
        <w:autoSpaceDE w:val="0"/>
        <w:autoSpaceDN w:val="0"/>
        <w:adjustRightInd w:val="0"/>
        <w:spacing w:line="360" w:lineRule="auto"/>
        <w:ind w:left="0" w:firstLine="482" w:firstLineChars="200"/>
        <w:jc w:val="left"/>
        <w:rPr>
          <w:rFonts w:ascii="宋体" w:hAnsi="宋体" w:cs="宋体"/>
          <w:b/>
          <w:kern w:val="0"/>
          <w:sz w:val="24"/>
        </w:rPr>
      </w:pPr>
      <w:r>
        <w:rPr>
          <w:rFonts w:hint="eastAsia" w:ascii="宋体" w:hAnsi="宋体" w:cs="宋体"/>
          <w:b/>
          <w:kern w:val="0"/>
          <w:sz w:val="24"/>
        </w:rPr>
        <w:t>参与单位</w:t>
      </w:r>
    </w:p>
    <w:p>
      <w:pPr>
        <w:autoSpaceDE w:val="0"/>
        <w:autoSpaceDN w:val="0"/>
        <w:adjustRightInd w:val="0"/>
        <w:spacing w:line="360" w:lineRule="auto"/>
        <w:ind w:firstLine="556"/>
        <w:rPr>
          <w:rFonts w:ascii="宋体" w:hAnsi="宋体"/>
          <w:kern w:val="0"/>
          <w:sz w:val="24"/>
        </w:rPr>
      </w:pPr>
      <w:r>
        <w:rPr>
          <w:rFonts w:hint="eastAsia" w:ascii="宋体" w:hAnsi="宋体"/>
          <w:kern w:val="0"/>
          <w:sz w:val="24"/>
        </w:rPr>
        <w:t>深圳市标准技术研究院、上海悦孜企业信息咨询有限公司、可口可乐饮料（上海）有限公司、南德认证检测（中国）有限公司、拜耳作物科学（中国）有限公司、中国农业大学、嘉吉生化有限公司、广州双桥食品股份有限公司、武夷星茶业有限公司、雪川农业集团股份有限公司和上海瑟德柯斯管理咨询有限公司（Sedex）等。</w:t>
      </w:r>
    </w:p>
    <w:p>
      <w:pPr>
        <w:numPr>
          <w:ilvl w:val="0"/>
          <w:numId w:val="5"/>
        </w:numPr>
        <w:autoSpaceDE w:val="0"/>
        <w:autoSpaceDN w:val="0"/>
        <w:adjustRightInd w:val="0"/>
        <w:spacing w:line="360" w:lineRule="auto"/>
        <w:ind w:left="0" w:firstLine="482" w:firstLineChars="200"/>
        <w:jc w:val="left"/>
        <w:rPr>
          <w:rFonts w:ascii="宋体" w:hAnsi="宋体" w:cs="宋体"/>
          <w:b/>
          <w:kern w:val="0"/>
          <w:sz w:val="24"/>
        </w:rPr>
      </w:pPr>
      <w:r>
        <w:rPr>
          <w:rFonts w:hint="eastAsia" w:ascii="宋体" w:hAnsi="宋体" w:cs="宋体"/>
          <w:b/>
          <w:kern w:val="0"/>
          <w:sz w:val="24"/>
        </w:rPr>
        <w:t>主要编制过程</w:t>
      </w:r>
    </w:p>
    <w:p>
      <w:pPr>
        <w:pStyle w:val="69"/>
        <w:numPr>
          <w:ilvl w:val="3"/>
          <w:numId w:val="5"/>
        </w:numPr>
        <w:autoSpaceDE w:val="0"/>
        <w:autoSpaceDN w:val="0"/>
        <w:adjustRightInd w:val="0"/>
        <w:spacing w:line="360" w:lineRule="auto"/>
        <w:ind w:left="0" w:firstLine="567" w:firstLineChars="0"/>
        <w:rPr>
          <w:rFonts w:ascii="宋体" w:hAnsi="宋体" w:eastAsia="宋体" w:cs="宋体"/>
          <w:bCs/>
          <w:kern w:val="0"/>
          <w:sz w:val="24"/>
        </w:rPr>
      </w:pPr>
      <w:r>
        <w:rPr>
          <w:rFonts w:hint="eastAsia" w:ascii="宋体" w:hAnsi="宋体" w:eastAsia="宋体" w:cs="宋体"/>
          <w:bCs/>
          <w:kern w:val="0"/>
          <w:sz w:val="24"/>
        </w:rPr>
        <w:t>成立标准起草工作组。</w:t>
      </w:r>
      <w:r>
        <w:rPr>
          <w:rFonts w:ascii="宋体" w:hAnsi="宋体" w:eastAsia="宋体" w:cs="宋体"/>
          <w:bCs/>
          <w:kern w:val="0"/>
          <w:sz w:val="24"/>
        </w:rPr>
        <w:t>2023</w:t>
      </w:r>
      <w:r>
        <w:rPr>
          <w:rFonts w:hint="eastAsia" w:ascii="宋体" w:hAnsi="宋体" w:eastAsia="宋体" w:cs="宋体"/>
          <w:bCs/>
          <w:kern w:val="0"/>
          <w:sz w:val="24"/>
        </w:rPr>
        <w:t>年</w:t>
      </w:r>
      <w:r>
        <w:rPr>
          <w:rFonts w:ascii="宋体" w:hAnsi="宋体" w:eastAsia="宋体" w:cs="宋体"/>
          <w:bCs/>
          <w:kern w:val="0"/>
          <w:sz w:val="24"/>
        </w:rPr>
        <w:t>4</w:t>
      </w:r>
      <w:r>
        <w:rPr>
          <w:rFonts w:hint="eastAsia" w:ascii="宋体" w:hAnsi="宋体" w:eastAsia="宋体" w:cs="宋体"/>
          <w:bCs/>
          <w:kern w:val="0"/>
          <w:sz w:val="24"/>
        </w:rPr>
        <w:t>月，有多家利益相关方提议起草再生农业相关标准，</w:t>
      </w:r>
      <w:r>
        <w:rPr>
          <w:rFonts w:ascii="宋体" w:hAnsi="宋体" w:eastAsia="宋体" w:cs="宋体"/>
          <w:bCs/>
          <w:kern w:val="0"/>
          <w:sz w:val="24"/>
        </w:rPr>
        <w:t>2023</w:t>
      </w:r>
      <w:r>
        <w:rPr>
          <w:rFonts w:hint="eastAsia" w:ascii="宋体" w:hAnsi="宋体" w:eastAsia="宋体" w:cs="宋体"/>
          <w:bCs/>
          <w:kern w:val="0"/>
          <w:sz w:val="24"/>
        </w:rPr>
        <w:t>年</w:t>
      </w:r>
      <w:r>
        <w:rPr>
          <w:rFonts w:ascii="宋体" w:hAnsi="宋体" w:eastAsia="宋体" w:cs="宋体"/>
          <w:bCs/>
          <w:kern w:val="0"/>
          <w:sz w:val="24"/>
        </w:rPr>
        <w:t>6</w:t>
      </w:r>
      <w:r>
        <w:rPr>
          <w:rFonts w:hint="eastAsia" w:ascii="宋体" w:hAnsi="宋体" w:eastAsia="宋体" w:cs="宋体"/>
          <w:bCs/>
          <w:kern w:val="0"/>
          <w:sz w:val="24"/>
        </w:rPr>
        <w:t>月</w:t>
      </w:r>
      <w:r>
        <w:rPr>
          <w:rFonts w:ascii="宋体" w:hAnsi="宋体" w:eastAsia="宋体" w:cs="宋体"/>
          <w:bCs/>
          <w:kern w:val="0"/>
          <w:sz w:val="24"/>
        </w:rPr>
        <w:t>13</w:t>
      </w:r>
      <w:r>
        <w:rPr>
          <w:rFonts w:hint="eastAsia" w:ascii="宋体" w:hAnsi="宋体" w:eastAsia="宋体" w:cs="宋体"/>
          <w:bCs/>
          <w:kern w:val="0"/>
          <w:sz w:val="24"/>
        </w:rPr>
        <w:t>日，在可口可乐中国供应商大会上确认参与起草工作组的九家机构共同宣布正式启动再生农业种植业相关标准的起草工作。在随后的起草过程中又有中国农业大学和一家企业正式加入工作组。</w:t>
      </w:r>
    </w:p>
    <w:p>
      <w:pPr>
        <w:pStyle w:val="69"/>
        <w:numPr>
          <w:ilvl w:val="3"/>
          <w:numId w:val="5"/>
        </w:numPr>
        <w:autoSpaceDE w:val="0"/>
        <w:autoSpaceDN w:val="0"/>
        <w:adjustRightInd w:val="0"/>
        <w:spacing w:line="360" w:lineRule="auto"/>
        <w:ind w:left="0" w:firstLine="567" w:firstLineChars="0"/>
        <w:rPr>
          <w:rFonts w:ascii="宋体" w:hAnsi="宋体" w:eastAsia="宋体" w:cs="宋体"/>
          <w:bCs/>
          <w:kern w:val="0"/>
          <w:sz w:val="24"/>
        </w:rPr>
      </w:pPr>
      <w:r>
        <w:rPr>
          <w:rFonts w:hint="eastAsia" w:ascii="宋体" w:hAnsi="宋体" w:eastAsia="宋体" w:cs="宋体"/>
          <w:bCs/>
          <w:kern w:val="0"/>
          <w:sz w:val="24"/>
        </w:rPr>
        <w:t>资料收集与调研。</w:t>
      </w:r>
      <w:r>
        <w:rPr>
          <w:rFonts w:ascii="宋体" w:hAnsi="宋体" w:eastAsia="宋体" w:cs="宋体"/>
          <w:bCs/>
          <w:kern w:val="0"/>
          <w:sz w:val="24"/>
        </w:rPr>
        <w:t>2023</w:t>
      </w:r>
      <w:r>
        <w:rPr>
          <w:rFonts w:hint="eastAsia" w:ascii="宋体" w:hAnsi="宋体" w:eastAsia="宋体" w:cs="宋体"/>
          <w:bCs/>
          <w:kern w:val="0"/>
          <w:sz w:val="24"/>
        </w:rPr>
        <w:t>年</w:t>
      </w:r>
      <w:r>
        <w:rPr>
          <w:rFonts w:ascii="宋体" w:hAnsi="宋体" w:eastAsia="宋体" w:cs="宋体"/>
          <w:bCs/>
          <w:kern w:val="0"/>
          <w:sz w:val="24"/>
        </w:rPr>
        <w:t>4</w:t>
      </w:r>
      <w:r>
        <w:rPr>
          <w:rFonts w:hint="eastAsia" w:ascii="宋体" w:hAnsi="宋体" w:eastAsia="宋体" w:cs="宋体"/>
          <w:bCs/>
          <w:kern w:val="0"/>
          <w:sz w:val="24"/>
        </w:rPr>
        <w:t>月至</w:t>
      </w:r>
      <w:r>
        <w:rPr>
          <w:rFonts w:ascii="宋体" w:hAnsi="宋体" w:eastAsia="宋体" w:cs="宋体"/>
          <w:bCs/>
          <w:kern w:val="0"/>
          <w:sz w:val="24"/>
        </w:rPr>
        <w:t>8</w:t>
      </w:r>
      <w:r>
        <w:rPr>
          <w:rFonts w:hint="eastAsia" w:ascii="宋体" w:hAnsi="宋体" w:eastAsia="宋体" w:cs="宋体"/>
          <w:bCs/>
          <w:kern w:val="0"/>
          <w:sz w:val="24"/>
        </w:rPr>
        <w:t>月，起草工作组各成员单位分别收集、整理、分析国内外有关再生农业的实践及标准文件，结合国内外可持续农业评价标准，为起草本标准提供参考。</w:t>
      </w:r>
    </w:p>
    <w:p>
      <w:pPr>
        <w:pStyle w:val="69"/>
        <w:numPr>
          <w:ilvl w:val="3"/>
          <w:numId w:val="5"/>
        </w:numPr>
        <w:autoSpaceDE w:val="0"/>
        <w:autoSpaceDN w:val="0"/>
        <w:adjustRightInd w:val="0"/>
        <w:spacing w:line="360" w:lineRule="auto"/>
        <w:ind w:left="0" w:firstLine="567" w:firstLineChars="0"/>
        <w:rPr>
          <w:rFonts w:ascii="宋体" w:hAnsi="宋体" w:eastAsia="宋体" w:cs="宋体"/>
          <w:bCs/>
          <w:kern w:val="0"/>
          <w:sz w:val="24"/>
        </w:rPr>
      </w:pPr>
      <w:r>
        <w:rPr>
          <w:rFonts w:hint="eastAsia" w:ascii="宋体" w:hAnsi="宋体" w:eastAsia="宋体" w:cs="宋体"/>
          <w:bCs/>
          <w:kern w:val="0"/>
          <w:sz w:val="24"/>
        </w:rPr>
        <w:t>标准草案起草。</w:t>
      </w:r>
      <w:r>
        <w:rPr>
          <w:rFonts w:ascii="宋体" w:hAnsi="宋体" w:eastAsia="宋体" w:cs="宋体"/>
          <w:bCs/>
          <w:kern w:val="0"/>
          <w:sz w:val="24"/>
        </w:rPr>
        <w:t>2023</w:t>
      </w:r>
      <w:r>
        <w:rPr>
          <w:rFonts w:hint="eastAsia" w:ascii="宋体" w:hAnsi="宋体" w:eastAsia="宋体" w:cs="宋体"/>
          <w:bCs/>
          <w:kern w:val="0"/>
          <w:sz w:val="24"/>
        </w:rPr>
        <w:t>年</w:t>
      </w:r>
      <w:r>
        <w:rPr>
          <w:rFonts w:ascii="宋体" w:hAnsi="宋体" w:eastAsia="宋体" w:cs="宋体"/>
          <w:bCs/>
          <w:kern w:val="0"/>
          <w:sz w:val="24"/>
        </w:rPr>
        <w:t>7</w:t>
      </w:r>
      <w:r>
        <w:rPr>
          <w:rFonts w:hint="eastAsia" w:ascii="宋体" w:hAnsi="宋体" w:eastAsia="宋体" w:cs="宋体"/>
          <w:bCs/>
          <w:kern w:val="0"/>
          <w:sz w:val="24"/>
        </w:rPr>
        <w:t>月</w:t>
      </w:r>
      <w:r>
        <w:rPr>
          <w:rFonts w:ascii="宋体" w:hAnsi="宋体" w:eastAsia="宋体" w:cs="宋体"/>
          <w:bCs/>
          <w:kern w:val="0"/>
          <w:sz w:val="24"/>
        </w:rPr>
        <w:t>19</w:t>
      </w:r>
      <w:r>
        <w:rPr>
          <w:rFonts w:hint="eastAsia" w:ascii="宋体" w:hAnsi="宋体" w:eastAsia="宋体" w:cs="宋体"/>
          <w:bCs/>
          <w:kern w:val="0"/>
          <w:sz w:val="24"/>
        </w:rPr>
        <w:t>日，起草工作组根据前期调研拟定的标准内容框架，结合成员单位各自的优势领域，对起草工作做了分工安排，随后的三个多月，组织召开了四次工作组共同讨论，以及各主题分组累计超过十次的研讨和修订共同形成了标准草案。</w:t>
      </w:r>
    </w:p>
    <w:p>
      <w:pPr>
        <w:pStyle w:val="69"/>
        <w:numPr>
          <w:ilvl w:val="3"/>
          <w:numId w:val="5"/>
        </w:numPr>
        <w:autoSpaceDE w:val="0"/>
        <w:autoSpaceDN w:val="0"/>
        <w:adjustRightInd w:val="0"/>
        <w:spacing w:line="360" w:lineRule="auto"/>
        <w:ind w:left="0" w:firstLine="567" w:firstLineChars="0"/>
        <w:rPr>
          <w:rFonts w:ascii="宋体" w:hAnsi="宋体" w:eastAsia="宋体" w:cs="宋体"/>
          <w:bCs/>
          <w:kern w:val="0"/>
          <w:sz w:val="24"/>
        </w:rPr>
      </w:pPr>
      <w:r>
        <w:rPr>
          <w:rFonts w:hint="eastAsia" w:ascii="宋体" w:hAnsi="宋体" w:eastAsia="宋体" w:cs="宋体"/>
          <w:bCs/>
          <w:kern w:val="0"/>
          <w:sz w:val="24"/>
        </w:rPr>
        <w:t>专家立项论证。</w:t>
      </w:r>
      <w:r>
        <w:rPr>
          <w:rFonts w:ascii="宋体" w:hAnsi="宋体" w:eastAsia="宋体" w:cs="宋体"/>
          <w:bCs/>
          <w:kern w:val="0"/>
          <w:sz w:val="24"/>
        </w:rPr>
        <w:t>2023年8月30日</w:t>
      </w:r>
      <w:r>
        <w:rPr>
          <w:rFonts w:hint="eastAsia" w:ascii="宋体" w:hAnsi="宋体" w:eastAsia="宋体" w:cs="宋体"/>
          <w:bCs/>
          <w:kern w:val="0"/>
          <w:sz w:val="24"/>
        </w:rPr>
        <w:t>，由深圳标准化研究院组织，邀请由张木（广东省农业科学院）、王宗抗（深圳市芭田生态工程股份有限公司）、胡迅（深大国际认证有限公司）、王喜庆（中国农业大学）、左俊杰（江苏大学）组成的专家组，线上召开了专家立项论证讨论会。对标准的框架、管理体系和技术措施等关键内容进行论证讨论，标准起草工作组成员单位共同参会听取专家意见回答专家问题。与会专家一致同意对《再生农业管理标准</w:t>
      </w:r>
      <w:r>
        <w:rPr>
          <w:rFonts w:ascii="宋体" w:hAnsi="宋体" w:eastAsia="宋体" w:cs="宋体"/>
          <w:bCs/>
          <w:kern w:val="0"/>
          <w:sz w:val="24"/>
        </w:rPr>
        <w:t xml:space="preserve"> </w:t>
      </w:r>
      <w:r>
        <w:rPr>
          <w:rFonts w:hint="eastAsia" w:ascii="宋体" w:hAnsi="宋体" w:eastAsia="宋体" w:cs="宋体"/>
          <w:bCs/>
          <w:kern w:val="0"/>
          <w:sz w:val="24"/>
        </w:rPr>
        <w:t>种植业》</w:t>
      </w:r>
      <w:r>
        <w:rPr>
          <w:rFonts w:ascii="宋体" w:hAnsi="宋体" w:eastAsia="宋体" w:cs="宋体"/>
          <w:bCs/>
          <w:kern w:val="0"/>
          <w:sz w:val="24"/>
        </w:rPr>
        <w:t xml:space="preserve"> </w:t>
      </w:r>
      <w:r>
        <w:rPr>
          <w:rFonts w:hint="eastAsia" w:ascii="宋体" w:hAnsi="宋体" w:eastAsia="宋体" w:cs="宋体"/>
          <w:bCs/>
          <w:kern w:val="0"/>
          <w:sz w:val="24"/>
        </w:rPr>
        <w:t>团体标准进行立项，并反馈</w:t>
      </w:r>
      <w:r>
        <w:rPr>
          <w:rFonts w:ascii="宋体" w:hAnsi="宋体" w:eastAsia="宋体" w:cs="宋体"/>
          <w:bCs/>
          <w:kern w:val="0"/>
          <w:sz w:val="24"/>
        </w:rPr>
        <w:t>21</w:t>
      </w:r>
      <w:r>
        <w:rPr>
          <w:rFonts w:hint="eastAsia" w:ascii="宋体" w:hAnsi="宋体" w:eastAsia="宋体" w:cs="宋体"/>
          <w:bCs/>
          <w:kern w:val="0"/>
          <w:sz w:val="24"/>
        </w:rPr>
        <w:t>条意见和问题，其中</w:t>
      </w:r>
      <w:r>
        <w:rPr>
          <w:rFonts w:ascii="宋体" w:hAnsi="宋体" w:eastAsia="宋体" w:cs="宋体"/>
          <w:bCs/>
          <w:kern w:val="0"/>
          <w:sz w:val="24"/>
        </w:rPr>
        <w:t>11</w:t>
      </w:r>
      <w:r>
        <w:rPr>
          <w:rFonts w:hint="eastAsia" w:ascii="宋体" w:hAnsi="宋体" w:eastAsia="宋体" w:cs="宋体"/>
          <w:bCs/>
          <w:kern w:val="0"/>
          <w:sz w:val="24"/>
        </w:rPr>
        <w:t>条修订意见被采纳。</w:t>
      </w:r>
    </w:p>
    <w:p>
      <w:pPr>
        <w:pStyle w:val="69"/>
        <w:numPr>
          <w:ilvl w:val="3"/>
          <w:numId w:val="5"/>
        </w:numPr>
        <w:autoSpaceDE w:val="0"/>
        <w:autoSpaceDN w:val="0"/>
        <w:adjustRightInd w:val="0"/>
        <w:spacing w:line="360" w:lineRule="auto"/>
        <w:ind w:left="0" w:firstLine="567" w:firstLineChars="0"/>
        <w:rPr>
          <w:rFonts w:ascii="宋体" w:hAnsi="宋体" w:eastAsia="宋体" w:cs="宋体"/>
          <w:bCs/>
          <w:kern w:val="0"/>
          <w:sz w:val="24"/>
        </w:rPr>
      </w:pPr>
      <w:r>
        <w:rPr>
          <w:rFonts w:hint="eastAsia" w:ascii="宋体" w:hAnsi="宋体" w:eastAsia="宋体" w:cs="宋体"/>
          <w:bCs/>
          <w:kern w:val="0"/>
          <w:sz w:val="24"/>
        </w:rPr>
        <w:t>草案修订与完善。会后标准起草工作组根据专家意见组织多次分组研讨继续修改完善标准并形成征求意见稿。</w:t>
      </w:r>
    </w:p>
    <w:p>
      <w:pPr>
        <w:numPr>
          <w:ilvl w:val="0"/>
          <w:numId w:val="6"/>
        </w:numPr>
        <w:autoSpaceDE w:val="0"/>
        <w:autoSpaceDN w:val="0"/>
        <w:adjustRightInd w:val="0"/>
        <w:spacing w:line="360" w:lineRule="auto"/>
        <w:ind w:firstLine="556"/>
        <w:jc w:val="left"/>
        <w:rPr>
          <w:rFonts w:ascii="宋体" w:hAnsi="宋体"/>
          <w:b/>
          <w:bCs/>
          <w:kern w:val="0"/>
          <w:sz w:val="24"/>
        </w:rPr>
      </w:pPr>
      <w:r>
        <w:rPr>
          <w:rFonts w:hint="eastAsia" w:ascii="宋体" w:hAnsi="宋体"/>
          <w:b/>
          <w:bCs/>
          <w:kern w:val="0"/>
          <w:sz w:val="24"/>
        </w:rPr>
        <w:t>主要技术指标确定依据</w:t>
      </w:r>
    </w:p>
    <w:p>
      <w:pPr>
        <w:pStyle w:val="69"/>
        <w:numPr>
          <w:ilvl w:val="0"/>
          <w:numId w:val="7"/>
        </w:numPr>
        <w:autoSpaceDE w:val="0"/>
        <w:autoSpaceDN w:val="0"/>
        <w:adjustRightInd w:val="0"/>
        <w:spacing w:line="360" w:lineRule="auto"/>
        <w:ind w:firstLineChars="0"/>
        <w:jc w:val="left"/>
        <w:rPr>
          <w:rStyle w:val="71"/>
          <w:rFonts w:hint="default"/>
          <w:b/>
          <w:bCs/>
        </w:rPr>
      </w:pPr>
      <w:r>
        <w:rPr>
          <w:rStyle w:val="71"/>
          <w:rFonts w:hint="default"/>
          <w:b/>
          <w:bCs/>
        </w:rPr>
        <w:t>编制依据</w:t>
      </w:r>
    </w:p>
    <w:p>
      <w:pPr>
        <w:autoSpaceDE w:val="0"/>
        <w:autoSpaceDN w:val="0"/>
        <w:adjustRightInd w:val="0"/>
        <w:spacing w:line="360" w:lineRule="auto"/>
        <w:ind w:firstLine="480" w:firstLineChars="200"/>
        <w:rPr>
          <w:rStyle w:val="71"/>
          <w:rFonts w:hint="default"/>
        </w:rPr>
      </w:pPr>
      <w:r>
        <w:rPr>
          <w:rStyle w:val="71"/>
          <w:rFonts w:hint="default"/>
        </w:rPr>
        <w:t>本标准是按照</w:t>
      </w:r>
      <w:r>
        <w:rPr>
          <w:rStyle w:val="72"/>
        </w:rPr>
        <w:t>GB/T 1.1</w:t>
      </w:r>
      <w:r>
        <w:rPr>
          <w:rStyle w:val="71"/>
          <w:rFonts w:hint="default"/>
        </w:rPr>
        <w:t>—</w:t>
      </w:r>
      <w:r>
        <w:rPr>
          <w:rStyle w:val="72"/>
        </w:rPr>
        <w:t>2020</w:t>
      </w:r>
      <w:r>
        <w:rPr>
          <w:rStyle w:val="71"/>
          <w:rFonts w:hint="default"/>
        </w:rPr>
        <w:t>《标准化工作导则 第</w:t>
      </w:r>
      <w:r>
        <w:rPr>
          <w:rStyle w:val="72"/>
        </w:rPr>
        <w:t>1</w:t>
      </w:r>
      <w:r>
        <w:rPr>
          <w:rStyle w:val="71"/>
          <w:rFonts w:hint="default"/>
        </w:rPr>
        <w:t>部分：标准化文件的结构和起草规则》的要求进行编制的。</w:t>
      </w:r>
    </w:p>
    <w:p>
      <w:pPr>
        <w:pStyle w:val="69"/>
        <w:numPr>
          <w:ilvl w:val="0"/>
          <w:numId w:val="7"/>
        </w:numPr>
        <w:autoSpaceDE w:val="0"/>
        <w:autoSpaceDN w:val="0"/>
        <w:adjustRightInd w:val="0"/>
        <w:spacing w:line="360" w:lineRule="auto"/>
        <w:ind w:firstLineChars="0"/>
        <w:jc w:val="left"/>
        <w:rPr>
          <w:rStyle w:val="71"/>
          <w:rFonts w:hint="default"/>
          <w:b/>
          <w:bCs/>
        </w:rPr>
      </w:pPr>
      <w:r>
        <w:rPr>
          <w:rStyle w:val="71"/>
          <w:b/>
          <w:bCs/>
        </w:rPr>
        <w:t>管理要求的确定依据</w:t>
      </w:r>
    </w:p>
    <w:p>
      <w:pPr>
        <w:autoSpaceDE w:val="0"/>
        <w:autoSpaceDN w:val="0"/>
        <w:adjustRightInd w:val="0"/>
        <w:spacing w:line="360" w:lineRule="auto"/>
        <w:ind w:firstLine="480" w:firstLineChars="200"/>
        <w:rPr>
          <w:rStyle w:val="71"/>
          <w:rFonts w:hint="default"/>
        </w:rPr>
      </w:pPr>
      <w:r>
        <w:rPr>
          <w:rStyle w:val="71"/>
          <w:rFonts w:hint="default"/>
        </w:rPr>
        <w:t>本标准对组织开展种植业生产经营过程中采用再生农业从</w:t>
      </w:r>
      <w:r>
        <w:rPr>
          <w:rStyle w:val="71"/>
        </w:rPr>
        <w:t>种植生产、人员健康和安全、标识、价值链和管理体系等四个</w:t>
      </w:r>
      <w:r>
        <w:rPr>
          <w:rStyle w:val="71"/>
          <w:rFonts w:hint="default"/>
        </w:rPr>
        <w:t>维度给出了标准指导，并要求了为后续可持续目标达成情况做评估需要建立的文件和记录体系。主要依据联合国可持续发展目标确定针对组织维度的具体管理要求，并参考被食品供应链企业广泛采用的“可持续农业行动平台”（SAI）制定的“农场可持续评估”（FSA）管理标准</w:t>
      </w:r>
      <w:r>
        <w:rPr>
          <w:rStyle w:val="71"/>
        </w:rPr>
        <w:t>、欧盟的ISSC+标准、Bonsucro标准、VIVE标准和再生有机认证等标准</w:t>
      </w:r>
      <w:r>
        <w:rPr>
          <w:rStyle w:val="71"/>
          <w:rFonts w:hint="default"/>
        </w:rPr>
        <w:t>，</w:t>
      </w:r>
      <w:r>
        <w:rPr>
          <w:rStyle w:val="71"/>
        </w:rPr>
        <w:t>同时参考可口可乐、雀巢、达能和联合利华等食品公司的要求，</w:t>
      </w:r>
      <w:r>
        <w:rPr>
          <w:rStyle w:val="71"/>
          <w:rFonts w:hint="default"/>
        </w:rPr>
        <w:t>结合再生农业对种植业生产依赖的资源再生贡献分别对种植生产的繁殖材料、土壤和养分、有害微生物综合防治、废弃物管理、生物多样性和生态、能源和温室气体排放、人员和工作场所、合规及管理体系八个方面制定了管理要求。每个方面的管理要求分别采用了相关的法律法规作为标准制定的依据。</w:t>
      </w:r>
    </w:p>
    <w:p>
      <w:pPr>
        <w:autoSpaceDE w:val="0"/>
        <w:autoSpaceDN w:val="0"/>
        <w:adjustRightInd w:val="0"/>
        <w:spacing w:line="360" w:lineRule="auto"/>
        <w:ind w:firstLine="556"/>
        <w:jc w:val="left"/>
        <w:rPr>
          <w:rFonts w:ascii="宋体" w:hAnsi="宋体"/>
          <w:b/>
          <w:bCs/>
          <w:kern w:val="0"/>
          <w:sz w:val="24"/>
        </w:rPr>
      </w:pPr>
      <w:r>
        <w:rPr>
          <w:rFonts w:hint="eastAsia" w:ascii="宋体" w:hAnsi="宋体"/>
          <w:b/>
          <w:bCs/>
          <w:kern w:val="0"/>
          <w:sz w:val="24"/>
        </w:rPr>
        <w:t>三、主要预期的经济和环境效果</w:t>
      </w:r>
    </w:p>
    <w:p>
      <w:pPr>
        <w:autoSpaceDE w:val="0"/>
        <w:autoSpaceDN w:val="0"/>
        <w:adjustRightInd w:val="0"/>
        <w:spacing w:line="360" w:lineRule="auto"/>
        <w:ind w:firstLine="480" w:firstLineChars="200"/>
        <w:rPr>
          <w:rStyle w:val="71"/>
          <w:rFonts w:hint="default"/>
        </w:rPr>
      </w:pPr>
      <w:r>
        <w:rPr>
          <w:rStyle w:val="71"/>
          <w:rFonts w:hint="default"/>
        </w:rPr>
        <w:t>根据国际能源署（IEA）发布的《2022年二氧化碳排放报告》，2022年中国的二氧化碳排放量在114.8亿吨，较2021年降低0.2%。根据国外研究机构对各种农业耕作方法调整能够带来的潜在碳汇贡献数据，采用再生农业的各类措施（不包含整体放牧）运营每亩耕地可贡献的碳汇约1.2吨，即假设我国一年有万分之一耕地开始采用再生农业措施，则有机会贡献21万吨碳汇，约占2022年农业行业总碳排放量的万分之一。此外再生农业措施可以改善水循环、减少农业面源污染、清洁水资源，在淡水资源日渐短缺的大趋势下，意义重大。</w:t>
      </w:r>
    </w:p>
    <w:p>
      <w:pPr>
        <w:autoSpaceDE w:val="0"/>
        <w:autoSpaceDN w:val="0"/>
        <w:adjustRightInd w:val="0"/>
        <w:spacing w:line="360" w:lineRule="auto"/>
        <w:ind w:firstLine="480" w:firstLineChars="200"/>
        <w:rPr>
          <w:rStyle w:val="71"/>
          <w:rFonts w:hint="default"/>
        </w:rPr>
      </w:pPr>
      <w:r>
        <w:rPr>
          <w:rStyle w:val="71"/>
          <w:rFonts w:hint="default"/>
        </w:rPr>
        <w:t>和有机农业管理标准相比较，再生农业的措施并没有立即禁止化石肥料和农药的施用，但在逐步持续提高土壤有机质和改善土壤结构方面有相对更多的措施和要求。这样能够避免模式转换初期对组织现金流的负面影响，在保障种植收入的前提下，向农业可持续方向不断转型深入，有机会减轻推广相关措施的阻力。</w:t>
      </w:r>
    </w:p>
    <w:p>
      <w:pPr>
        <w:autoSpaceDE w:val="0"/>
        <w:autoSpaceDN w:val="0"/>
        <w:adjustRightInd w:val="0"/>
        <w:spacing w:line="360" w:lineRule="auto"/>
        <w:ind w:firstLine="480" w:firstLineChars="200"/>
        <w:rPr>
          <w:rStyle w:val="71"/>
          <w:rFonts w:hint="default"/>
        </w:rPr>
      </w:pPr>
      <w:r>
        <w:rPr>
          <w:rStyle w:val="71"/>
          <w:rFonts w:hint="default"/>
        </w:rPr>
        <w:t>本标准的制定和推广，可以为组织开展再生农业标准化管理提供共同遵守的依据标准，在标准的推广、咨询、专业服务和认证等环节创造新的工作机会，同时筑牢组织可持续农业发展转型的公信力和持续信心，吸引更多的绿色投资在从上游开始的全产业链注入新资本。有更多的机会为农业应用技术创新注入活力。</w:t>
      </w:r>
    </w:p>
    <w:p>
      <w:pPr>
        <w:autoSpaceDE w:val="0"/>
        <w:autoSpaceDN w:val="0"/>
        <w:adjustRightInd w:val="0"/>
        <w:spacing w:line="360" w:lineRule="auto"/>
        <w:ind w:firstLine="556"/>
        <w:jc w:val="left"/>
        <w:rPr>
          <w:rFonts w:ascii="宋体" w:hAnsi="宋体"/>
          <w:b/>
          <w:bCs/>
          <w:kern w:val="0"/>
          <w:sz w:val="24"/>
        </w:rPr>
      </w:pPr>
      <w:r>
        <w:rPr>
          <w:rFonts w:hint="eastAsia" w:ascii="宋体" w:hAnsi="宋体"/>
          <w:b/>
          <w:bCs/>
          <w:kern w:val="0"/>
          <w:sz w:val="24"/>
        </w:rPr>
        <w:t>四、采用国际标准的程度及水平的简要说明</w:t>
      </w:r>
    </w:p>
    <w:p>
      <w:pPr>
        <w:autoSpaceDE w:val="0"/>
        <w:autoSpaceDN w:val="0"/>
        <w:adjustRightInd w:val="0"/>
        <w:spacing w:line="360" w:lineRule="auto"/>
        <w:ind w:firstLine="480" w:firstLineChars="200"/>
        <w:rPr>
          <w:rStyle w:val="71"/>
          <w:rFonts w:hint="default"/>
        </w:rPr>
      </w:pPr>
      <w:r>
        <w:rPr>
          <w:rStyle w:val="71"/>
          <w:rFonts w:hint="default"/>
        </w:rPr>
        <w:t>本标准的制定过程中借鉴了“可持续农业行动平台”（SAI）制定的“农场可持续评估”（FSA）管理标准的框架和一些措施要求，具体的章节内容参考了国际农药供销与使用行为守则、政府间气候变化专门委员会（IPCC）国家温室气体清单指南、国家温室气体清单优良做法指南和不确定性管理-4 农业。再生农业模式的原则和措施与相关潜在贡献参考了“可持续农业行动平台”2023年9月发布的“再生农业全球框架”。</w:t>
      </w:r>
    </w:p>
    <w:p>
      <w:pPr>
        <w:autoSpaceDE w:val="0"/>
        <w:autoSpaceDN w:val="0"/>
        <w:adjustRightInd w:val="0"/>
        <w:spacing w:line="360" w:lineRule="auto"/>
        <w:ind w:firstLine="556"/>
        <w:jc w:val="left"/>
        <w:rPr>
          <w:rFonts w:ascii="宋体" w:hAnsi="宋体"/>
          <w:b/>
          <w:bCs/>
          <w:kern w:val="0"/>
          <w:sz w:val="24"/>
        </w:rPr>
      </w:pPr>
      <w:r>
        <w:rPr>
          <w:rFonts w:hint="eastAsia" w:ascii="宋体" w:hAnsi="宋体"/>
          <w:b/>
          <w:bCs/>
          <w:kern w:val="0"/>
          <w:sz w:val="24"/>
        </w:rPr>
        <w:t>五、团体标准先进性说明</w:t>
      </w:r>
    </w:p>
    <w:p>
      <w:pPr>
        <w:autoSpaceDE w:val="0"/>
        <w:autoSpaceDN w:val="0"/>
        <w:adjustRightInd w:val="0"/>
        <w:spacing w:line="360" w:lineRule="auto"/>
        <w:ind w:firstLine="480" w:firstLineChars="200"/>
        <w:rPr>
          <w:rStyle w:val="71"/>
          <w:rFonts w:hint="default"/>
        </w:rPr>
      </w:pPr>
      <w:r>
        <w:rPr>
          <w:rStyle w:val="71"/>
          <w:rFonts w:hint="default"/>
        </w:rPr>
        <w:t xml:space="preserve">目前，国内外在再生农业管理领域尚无公认标准。在采用可持续农业模式农场管理相关领域制定有一些评价标准，包括DB11/T 1098-2014《种植业生态农业园区评价规范》、NY/T 3667-2020《生态农场评价技术规范》、NY/T 4300-2023《气候智慧型农业 </w:t>
      </w:r>
      <w:bookmarkStart w:id="0" w:name="_GoBack"/>
      <w:bookmarkEnd w:id="0"/>
      <w:r>
        <w:rPr>
          <w:rStyle w:val="71"/>
          <w:rFonts w:hint="default"/>
        </w:rPr>
        <w:t>作物生产固碳减排监测与核算规范》、GH/T 1376-2022《植物类有机产品基地土壤环境质量评估方法》等，但上述标准并未涵盖再生农业实践和管理，且聚焦在评价和监测规范和方法上。而本标聚焦采用再生农业综合措施的组织在管理上的标准化，兼顾了经济、环境、社区可持续发展关注的三个维度，填补了国内外标准领域的空白。</w:t>
      </w:r>
    </w:p>
    <w:p>
      <w:pPr>
        <w:numPr>
          <w:ilvl w:val="0"/>
          <w:numId w:val="8"/>
        </w:numPr>
        <w:autoSpaceDE w:val="0"/>
        <w:autoSpaceDN w:val="0"/>
        <w:adjustRightInd w:val="0"/>
        <w:spacing w:line="360" w:lineRule="auto"/>
        <w:ind w:firstLine="556"/>
        <w:jc w:val="left"/>
        <w:rPr>
          <w:rFonts w:hint="eastAsia" w:ascii="宋体" w:hAnsi="宋体"/>
          <w:b/>
          <w:bCs/>
          <w:kern w:val="0"/>
          <w:sz w:val="24"/>
        </w:rPr>
      </w:pPr>
      <w:r>
        <w:rPr>
          <w:rFonts w:hint="eastAsia" w:ascii="宋体" w:hAnsi="宋体"/>
          <w:b/>
          <w:bCs/>
          <w:kern w:val="0"/>
          <w:sz w:val="24"/>
        </w:rPr>
        <w:t>征求意见过程中主要分歧条款的处理情况</w:t>
      </w:r>
    </w:p>
    <w:p>
      <w:pPr>
        <w:autoSpaceDE w:val="0"/>
        <w:autoSpaceDN w:val="0"/>
        <w:adjustRightInd w:val="0"/>
        <w:spacing w:line="360" w:lineRule="auto"/>
        <w:ind w:firstLine="480" w:firstLineChars="200"/>
        <w:rPr>
          <w:rStyle w:val="71"/>
          <w:rFonts w:hint="default"/>
          <w:b w:val="0"/>
          <w:bCs w:val="0"/>
          <w:i w:val="0"/>
          <w:iCs w:val="0"/>
          <w:lang w:val="en-US" w:eastAsia="zh-CN"/>
        </w:rPr>
      </w:pPr>
      <w:r>
        <w:rPr>
          <w:rStyle w:val="71"/>
          <w:rFonts w:hint="eastAsia"/>
          <w:b w:val="0"/>
          <w:bCs w:val="0"/>
          <w:i w:val="0"/>
          <w:iCs w:val="0"/>
          <w:lang w:val="en-US" w:eastAsia="zh-CN"/>
        </w:rPr>
        <w:t>无。</w:t>
      </w:r>
    </w:p>
    <w:p>
      <w:pPr>
        <w:numPr>
          <w:ilvl w:val="0"/>
          <w:numId w:val="8"/>
        </w:numPr>
        <w:autoSpaceDE w:val="0"/>
        <w:autoSpaceDN w:val="0"/>
        <w:adjustRightInd w:val="0"/>
        <w:spacing w:line="360" w:lineRule="auto"/>
        <w:ind w:left="0" w:leftChars="0" w:firstLine="556" w:firstLineChars="0"/>
        <w:jc w:val="left"/>
        <w:rPr>
          <w:rFonts w:hint="eastAsia" w:ascii="宋体" w:hAnsi="宋体"/>
          <w:b/>
          <w:bCs/>
          <w:kern w:val="0"/>
          <w:sz w:val="24"/>
        </w:rPr>
      </w:pPr>
      <w:r>
        <w:rPr>
          <w:rFonts w:hint="eastAsia" w:ascii="宋体" w:hAnsi="宋体"/>
          <w:b/>
          <w:bCs/>
          <w:kern w:val="0"/>
          <w:sz w:val="24"/>
        </w:rPr>
        <w:t>其它应予说明的事项。</w:t>
      </w:r>
    </w:p>
    <w:p>
      <w:pPr>
        <w:autoSpaceDE w:val="0"/>
        <w:autoSpaceDN w:val="0"/>
        <w:adjustRightInd w:val="0"/>
        <w:spacing w:line="360" w:lineRule="auto"/>
        <w:ind w:firstLine="480" w:firstLineChars="200"/>
        <w:rPr>
          <w:rStyle w:val="71"/>
          <w:rFonts w:hint="eastAsia"/>
          <w:b w:val="0"/>
          <w:bCs w:val="0"/>
          <w:i w:val="0"/>
          <w:iCs w:val="0"/>
          <w:lang w:val="en-US" w:eastAsia="zh-CN"/>
        </w:rPr>
      </w:pPr>
      <w:r>
        <w:rPr>
          <w:rStyle w:val="71"/>
          <w:rFonts w:hint="eastAsia"/>
          <w:b w:val="0"/>
          <w:bCs w:val="0"/>
          <w:i w:val="0"/>
          <w:iCs w:val="0"/>
          <w:lang w:val="en-US" w:eastAsia="zh-CN"/>
        </w:rPr>
        <w:t>无。</w:t>
      </w:r>
    </w:p>
    <w:p>
      <w:pPr>
        <w:pStyle w:val="32"/>
        <w:spacing w:line="360" w:lineRule="auto"/>
        <w:ind w:firstLine="480"/>
        <w:rPr>
          <w:rFonts w:hAnsi="宋体" w:cs="宋体"/>
          <w:sz w:val="24"/>
          <w:szCs w:val="24"/>
        </w:rPr>
      </w:pPr>
    </w:p>
    <w:p>
      <w:pPr>
        <w:pStyle w:val="32"/>
        <w:spacing w:line="360" w:lineRule="auto"/>
        <w:ind w:firstLine="480"/>
        <w:rPr>
          <w:rFonts w:hAnsi="宋体" w:cs="宋体"/>
          <w:sz w:val="24"/>
          <w:szCs w:val="24"/>
        </w:rPr>
      </w:pPr>
    </w:p>
    <w:p>
      <w:pPr>
        <w:pStyle w:val="32"/>
        <w:spacing w:line="360" w:lineRule="auto"/>
        <w:ind w:firstLine="480"/>
        <w:jc w:val="right"/>
        <w:rPr>
          <w:rFonts w:hAnsi="宋体" w:cs="宋体"/>
          <w:sz w:val="24"/>
          <w:szCs w:val="24"/>
        </w:rPr>
      </w:pPr>
      <w:r>
        <w:rPr>
          <w:rFonts w:hint="eastAsia" w:hAnsi="宋体" w:cs="宋体"/>
          <w:sz w:val="24"/>
          <w:szCs w:val="24"/>
        </w:rPr>
        <w:t>《再生农业管理规范 种植业》标准起草小组</w:t>
      </w:r>
    </w:p>
    <w:p>
      <w:pPr>
        <w:pStyle w:val="32"/>
        <w:spacing w:line="360" w:lineRule="auto"/>
        <w:ind w:firstLine="480"/>
        <w:jc w:val="right"/>
        <w:rPr>
          <w:rFonts w:hAnsi="宋体" w:cs="宋体"/>
          <w:sz w:val="24"/>
          <w:szCs w:val="24"/>
        </w:rPr>
      </w:pPr>
      <w:r>
        <w:rPr>
          <w:rFonts w:hint="eastAsia" w:hAnsi="宋体" w:cs="宋体"/>
          <w:sz w:val="24"/>
          <w:szCs w:val="24"/>
        </w:rPr>
        <w:t xml:space="preserve">                                  20</w:t>
      </w:r>
      <w:r>
        <w:rPr>
          <w:rFonts w:hAnsi="宋体" w:cs="宋体"/>
          <w:sz w:val="24"/>
          <w:szCs w:val="24"/>
        </w:rPr>
        <w:t>22</w:t>
      </w:r>
      <w:r>
        <w:rPr>
          <w:rFonts w:hint="eastAsia" w:hAnsi="宋体" w:cs="宋体"/>
          <w:sz w:val="24"/>
          <w:szCs w:val="24"/>
        </w:rPr>
        <w:t>年10月30日</w:t>
      </w:r>
    </w:p>
    <w:sectPr>
      <w:footerReference r:id="rId5" w:type="default"/>
      <w:pgSz w:w="11906" w:h="16838"/>
      <w:pgMar w:top="1440" w:right="1800" w:bottom="1440" w:left="1800"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1"/>
      </w:rPr>
    </w:pPr>
    <w:r>
      <w:fldChar w:fldCharType="begin"/>
    </w:r>
    <w:r>
      <w:rPr>
        <w:rStyle w:val="21"/>
      </w:rPr>
      <w:instrText xml:space="preserve">PAGE  </w:instrText>
    </w:r>
    <w: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chineseCountingThousand"/>
      <w:pStyle w:val="44"/>
      <w:lvlText w:val="%1、"/>
      <w:lvlJc w:val="left"/>
      <w:pPr>
        <w:ind w:left="420" w:hanging="420"/>
      </w:pPr>
    </w:lvl>
    <w:lvl w:ilvl="1" w:tentative="0">
      <w:start w:val="1"/>
      <w:numFmt w:val="lowerLetter"/>
      <w:lvlText w:val="%2)"/>
      <w:lvlJc w:val="left"/>
      <w:pPr>
        <w:ind w:left="840" w:hanging="420"/>
      </w:pPr>
    </w:lvl>
    <w:lvl w:ilvl="2" w:tentative="0">
      <w:start w:val="1"/>
      <w:numFmt w:val="lowerRoman"/>
      <w:pStyle w:val="41"/>
      <w:lvlText w:val="%3."/>
      <w:lvlJc w:val="right"/>
      <w:pPr>
        <w:ind w:left="1260" w:hanging="420"/>
      </w:pPr>
    </w:lvl>
    <w:lvl w:ilvl="3" w:tentative="0">
      <w:start w:val="1"/>
      <w:numFmt w:val="decimal"/>
      <w:lvlText w:val="%4."/>
      <w:lvlJc w:val="left"/>
      <w:pPr>
        <w:ind w:left="1680" w:hanging="420"/>
      </w:pPr>
    </w:lvl>
    <w:lvl w:ilvl="4" w:tentative="0">
      <w:start w:val="1"/>
      <w:numFmt w:val="lowerLetter"/>
      <w:pStyle w:val="68"/>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8"/>
    <w:multiLevelType w:val="multilevel"/>
    <w:tmpl w:val="0000000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C"/>
    <w:multiLevelType w:val="multilevel"/>
    <w:tmpl w:val="0000000C"/>
    <w:lvl w:ilvl="0" w:tentative="0">
      <w:start w:val="1"/>
      <w:numFmt w:val="none"/>
      <w:pStyle w:val="38"/>
      <w:lvlText w:val=""/>
      <w:lvlJc w:val="left"/>
      <w:pPr>
        <w:tabs>
          <w:tab w:val="left" w:pos="1140"/>
        </w:tabs>
        <w:ind w:left="840" w:hanging="420"/>
      </w:pPr>
      <w:rPr>
        <w:rFonts w:hint="eastAsia"/>
      </w:rPr>
    </w:lvl>
    <w:lvl w:ilvl="1" w:tentative="0">
      <w:start w:val="1"/>
      <w:numFmt w:val="lowerLetter"/>
      <w:pStyle w:val="42"/>
      <w:lvlText w:val="%2)"/>
      <w:lvlJc w:val="left"/>
      <w:pPr>
        <w:tabs>
          <w:tab w:val="left" w:pos="840"/>
        </w:tabs>
        <w:ind w:left="840" w:hanging="420"/>
      </w:pPr>
    </w:lvl>
    <w:lvl w:ilvl="2" w:tentative="0">
      <w:start w:val="1"/>
      <w:numFmt w:val="lowerRoman"/>
      <w:pStyle w:val="35"/>
      <w:lvlText w:val="%3."/>
      <w:lvlJc w:val="right"/>
      <w:pPr>
        <w:tabs>
          <w:tab w:val="left" w:pos="1260"/>
        </w:tabs>
        <w:ind w:left="1260" w:hanging="420"/>
      </w:pPr>
    </w:lvl>
    <w:lvl w:ilvl="3" w:tentative="0">
      <w:start w:val="1"/>
      <w:numFmt w:val="decimal"/>
      <w:pStyle w:val="34"/>
      <w:lvlText w:val="%4."/>
      <w:lvlJc w:val="left"/>
      <w:pPr>
        <w:tabs>
          <w:tab w:val="left" w:pos="1680"/>
        </w:tabs>
        <w:ind w:left="1680" w:hanging="420"/>
      </w:pPr>
    </w:lvl>
    <w:lvl w:ilvl="4" w:tentative="0">
      <w:start w:val="1"/>
      <w:numFmt w:val="lowerLetter"/>
      <w:pStyle w:val="36"/>
      <w:lvlText w:val="%5)"/>
      <w:lvlJc w:val="left"/>
      <w:pPr>
        <w:tabs>
          <w:tab w:val="left" w:pos="2100"/>
        </w:tabs>
        <w:ind w:left="2100" w:hanging="420"/>
      </w:pPr>
    </w:lvl>
    <w:lvl w:ilvl="5" w:tentative="0">
      <w:start w:val="1"/>
      <w:numFmt w:val="lowerRoman"/>
      <w:pStyle w:val="43"/>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BB83C4C"/>
    <w:multiLevelType w:val="multilevel"/>
    <w:tmpl w:val="0BB83C4C"/>
    <w:lvl w:ilvl="0" w:tentative="0">
      <w:start w:val="1"/>
      <w:numFmt w:val="japaneseCounting"/>
      <w:lvlText w:val="（%1）"/>
      <w:lvlJc w:val="left"/>
      <w:pPr>
        <w:ind w:left="1200" w:hanging="720"/>
      </w:pPr>
      <w:rPr>
        <w:rFonts w:hint="default"/>
        <w:color w:val="auto"/>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4">
    <w:nsid w:val="2C5917C3"/>
    <w:multiLevelType w:val="multilevel"/>
    <w:tmpl w:val="2C5917C3"/>
    <w:lvl w:ilvl="0" w:tentative="0">
      <w:start w:val="1"/>
      <w:numFmt w:val="none"/>
      <w:pStyle w:val="60"/>
      <w:lvlText w:val="%1——"/>
      <w:lvlJc w:val="left"/>
      <w:pPr>
        <w:tabs>
          <w:tab w:val="left" w:pos="1136"/>
        </w:tabs>
        <w:ind w:left="1136" w:hanging="426"/>
      </w:pPr>
      <w:rPr>
        <w:rFonts w:hint="eastAsia" w:ascii="宋体" w:hAnsi="Times New Roman" w:eastAsia="宋体"/>
        <w:b w:val="0"/>
        <w:i w:val="0"/>
        <w:sz w:val="21"/>
      </w:rPr>
    </w:lvl>
    <w:lvl w:ilvl="1" w:tentative="0">
      <w:start w:val="1"/>
      <w:numFmt w:val="none"/>
      <w:pStyle w:val="64"/>
      <w:lvlText w:val=""/>
      <w:lvlJc w:val="left"/>
      <w:pPr>
        <w:ind w:left="851" w:hanging="431"/>
      </w:pPr>
      <w:rPr>
        <w:rFonts w:hint="default" w:ascii="Symbol" w:hAnsi="Symbol"/>
        <w:sz w:val="21"/>
      </w:rPr>
    </w:lvl>
    <w:lvl w:ilvl="2" w:tentative="0">
      <w:start w:val="1"/>
      <w:numFmt w:val="bullet"/>
      <w:pStyle w:val="6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35D0A3E1"/>
    <w:multiLevelType w:val="singleLevel"/>
    <w:tmpl w:val="35D0A3E1"/>
    <w:lvl w:ilvl="0" w:tentative="0">
      <w:start w:val="6"/>
      <w:numFmt w:val="chineseCounting"/>
      <w:suff w:val="nothing"/>
      <w:lvlText w:val="%1、"/>
      <w:lvlJc w:val="left"/>
      <w:rPr>
        <w:rFonts w:hint="eastAsia"/>
      </w:rPr>
    </w:lvl>
  </w:abstractNum>
  <w:abstractNum w:abstractNumId="6">
    <w:nsid w:val="46CEC8DB"/>
    <w:multiLevelType w:val="singleLevel"/>
    <w:tmpl w:val="46CEC8DB"/>
    <w:lvl w:ilvl="0" w:tentative="0">
      <w:start w:val="2"/>
      <w:numFmt w:val="chineseCounting"/>
      <w:suff w:val="nothing"/>
      <w:lvlText w:val="%1、"/>
      <w:lvlJc w:val="left"/>
      <w:rPr>
        <w:rFonts w:hint="eastAsia"/>
      </w:rPr>
    </w:lvl>
  </w:abstractNum>
  <w:abstractNum w:abstractNumId="7">
    <w:nsid w:val="6CEA2025"/>
    <w:multiLevelType w:val="multilevel"/>
    <w:tmpl w:val="6CEA2025"/>
    <w:lvl w:ilvl="0" w:tentative="0">
      <w:start w:val="1"/>
      <w:numFmt w:val="none"/>
      <w:pStyle w:val="61"/>
      <w:suff w:val="nothing"/>
      <w:lvlText w:val="%1"/>
      <w:lvlJc w:val="left"/>
      <w:pPr>
        <w:ind w:left="0" w:firstLine="0"/>
      </w:pPr>
      <w:rPr>
        <w:rFonts w:hint="eastAsia"/>
      </w:rPr>
    </w:lvl>
    <w:lvl w:ilvl="1" w:tentative="0">
      <w:start w:val="1"/>
      <w:numFmt w:val="decimal"/>
      <w:pStyle w:val="58"/>
      <w:suff w:val="nothing"/>
      <w:lvlText w:val="%1%2　"/>
      <w:lvlJc w:val="left"/>
      <w:pPr>
        <w:ind w:left="0" w:firstLine="0"/>
      </w:pPr>
      <w:rPr>
        <w:rFonts w:hint="eastAsia" w:ascii="黑体" w:eastAsia="黑体"/>
        <w:b w:val="0"/>
        <w:i w:val="0"/>
        <w:sz w:val="21"/>
      </w:rPr>
    </w:lvl>
    <w:lvl w:ilvl="2" w:tentative="0">
      <w:start w:val="1"/>
      <w:numFmt w:val="decimal"/>
      <w:pStyle w:val="59"/>
      <w:suff w:val="nothing"/>
      <w:lvlText w:val="%1%2.%3　"/>
      <w:lvlJc w:val="left"/>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54"/>
      <w:suff w:val="nothing"/>
      <w:lvlText w:val="%1%2.%3.%4　"/>
      <w:lvlJc w:val="left"/>
      <w:pPr>
        <w:ind w:left="426" w:firstLine="0"/>
      </w:pPr>
      <w:rPr>
        <w:rFonts w:hint="eastAsia" w:ascii="黑体" w:eastAsia="黑体"/>
        <w:b w:val="0"/>
        <w:i w:val="0"/>
        <w:sz w:val="21"/>
      </w:rPr>
    </w:lvl>
    <w:lvl w:ilvl="4" w:tentative="0">
      <w:start w:val="1"/>
      <w:numFmt w:val="decimal"/>
      <w:pStyle w:val="55"/>
      <w:suff w:val="nothing"/>
      <w:lvlText w:val="%1%2.%3.%4.%5　"/>
      <w:lvlJc w:val="left"/>
      <w:pPr>
        <w:ind w:left="0" w:firstLine="0"/>
      </w:pPr>
      <w:rPr>
        <w:rFonts w:hint="eastAsia" w:ascii="黑体" w:eastAsia="黑体"/>
        <w:b w:val="0"/>
        <w:i w:val="0"/>
        <w:sz w:val="21"/>
      </w:rPr>
    </w:lvl>
    <w:lvl w:ilvl="5" w:tentative="0">
      <w:start w:val="1"/>
      <w:numFmt w:val="decimal"/>
      <w:pStyle w:val="56"/>
      <w:suff w:val="nothing"/>
      <w:lvlText w:val="%1%2.%3.%4.%5.%6　"/>
      <w:lvlJc w:val="left"/>
      <w:pPr>
        <w:ind w:left="0" w:firstLine="0"/>
      </w:pPr>
      <w:rPr>
        <w:rFonts w:hint="eastAsia" w:ascii="黑体" w:eastAsia="黑体"/>
        <w:b w:val="0"/>
        <w:i w:val="0"/>
        <w:sz w:val="21"/>
      </w:rPr>
    </w:lvl>
    <w:lvl w:ilvl="6" w:tentative="0">
      <w:start w:val="1"/>
      <w:numFmt w:val="decimal"/>
      <w:pStyle w:val="5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7"/>
  </w:num>
  <w:num w:numId="4">
    <w:abstractNumId w:val="4"/>
  </w:num>
  <w:num w:numId="5">
    <w:abstractNumId w:val="1"/>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RkNzA2MmY1YzRjM2Q0YWY4MWMxYWM5NTI4ZmFiNTIifQ=="/>
  </w:docVars>
  <w:rsids>
    <w:rsidRoot w:val="00172A27"/>
    <w:rsid w:val="00000FA0"/>
    <w:rsid w:val="0000655B"/>
    <w:rsid w:val="00007F58"/>
    <w:rsid w:val="00011810"/>
    <w:rsid w:val="0002132C"/>
    <w:rsid w:val="00022748"/>
    <w:rsid w:val="00030D64"/>
    <w:rsid w:val="00031B53"/>
    <w:rsid w:val="00031C4A"/>
    <w:rsid w:val="00031E07"/>
    <w:rsid w:val="00040791"/>
    <w:rsid w:val="00040E0F"/>
    <w:rsid w:val="00051A13"/>
    <w:rsid w:val="0005462F"/>
    <w:rsid w:val="0005700E"/>
    <w:rsid w:val="00073E00"/>
    <w:rsid w:val="0008040A"/>
    <w:rsid w:val="000866D0"/>
    <w:rsid w:val="000932C6"/>
    <w:rsid w:val="0009745A"/>
    <w:rsid w:val="000978C9"/>
    <w:rsid w:val="000A2319"/>
    <w:rsid w:val="000A24B9"/>
    <w:rsid w:val="000A4BA7"/>
    <w:rsid w:val="000A6DE7"/>
    <w:rsid w:val="000A7E1F"/>
    <w:rsid w:val="000B72E2"/>
    <w:rsid w:val="000B7C88"/>
    <w:rsid w:val="000C74E3"/>
    <w:rsid w:val="000D0389"/>
    <w:rsid w:val="000D0487"/>
    <w:rsid w:val="000D12DF"/>
    <w:rsid w:val="000D3360"/>
    <w:rsid w:val="000D6BCA"/>
    <w:rsid w:val="000E4A8D"/>
    <w:rsid w:val="000E5ACD"/>
    <w:rsid w:val="000E5EAA"/>
    <w:rsid w:val="000E6F8C"/>
    <w:rsid w:val="000F6CF9"/>
    <w:rsid w:val="00100604"/>
    <w:rsid w:val="00101011"/>
    <w:rsid w:val="00101CAF"/>
    <w:rsid w:val="001050B8"/>
    <w:rsid w:val="00112609"/>
    <w:rsid w:val="00120557"/>
    <w:rsid w:val="00121E0A"/>
    <w:rsid w:val="001248EE"/>
    <w:rsid w:val="00126960"/>
    <w:rsid w:val="00127F38"/>
    <w:rsid w:val="00130A1D"/>
    <w:rsid w:val="00132059"/>
    <w:rsid w:val="001321E7"/>
    <w:rsid w:val="00134B17"/>
    <w:rsid w:val="001433CE"/>
    <w:rsid w:val="00146178"/>
    <w:rsid w:val="00146649"/>
    <w:rsid w:val="001508B7"/>
    <w:rsid w:val="0015165C"/>
    <w:rsid w:val="001539C7"/>
    <w:rsid w:val="001543AA"/>
    <w:rsid w:val="001579A0"/>
    <w:rsid w:val="0016449D"/>
    <w:rsid w:val="0016493E"/>
    <w:rsid w:val="00164D7C"/>
    <w:rsid w:val="0016681A"/>
    <w:rsid w:val="00170765"/>
    <w:rsid w:val="00172A27"/>
    <w:rsid w:val="001743B1"/>
    <w:rsid w:val="001752FD"/>
    <w:rsid w:val="0017617F"/>
    <w:rsid w:val="00177E41"/>
    <w:rsid w:val="00181096"/>
    <w:rsid w:val="00181CFD"/>
    <w:rsid w:val="00185D97"/>
    <w:rsid w:val="001915C5"/>
    <w:rsid w:val="00191811"/>
    <w:rsid w:val="0019261D"/>
    <w:rsid w:val="001A3B77"/>
    <w:rsid w:val="001B153B"/>
    <w:rsid w:val="001B222C"/>
    <w:rsid w:val="001B6AF9"/>
    <w:rsid w:val="001B7288"/>
    <w:rsid w:val="001C08BF"/>
    <w:rsid w:val="001C298D"/>
    <w:rsid w:val="001C3B75"/>
    <w:rsid w:val="001C574F"/>
    <w:rsid w:val="001C6C20"/>
    <w:rsid w:val="001D1BE3"/>
    <w:rsid w:val="001E227F"/>
    <w:rsid w:val="001E3A24"/>
    <w:rsid w:val="002012DE"/>
    <w:rsid w:val="00202853"/>
    <w:rsid w:val="00204C49"/>
    <w:rsid w:val="002061D0"/>
    <w:rsid w:val="002067F7"/>
    <w:rsid w:val="00213DB9"/>
    <w:rsid w:val="00222927"/>
    <w:rsid w:val="00223078"/>
    <w:rsid w:val="00224D5B"/>
    <w:rsid w:val="00232111"/>
    <w:rsid w:val="00241F0B"/>
    <w:rsid w:val="00245675"/>
    <w:rsid w:val="0025106C"/>
    <w:rsid w:val="00252493"/>
    <w:rsid w:val="00252D7A"/>
    <w:rsid w:val="00260683"/>
    <w:rsid w:val="00265011"/>
    <w:rsid w:val="00272FA7"/>
    <w:rsid w:val="00280953"/>
    <w:rsid w:val="0028253E"/>
    <w:rsid w:val="00282C2F"/>
    <w:rsid w:val="0028616F"/>
    <w:rsid w:val="0029078D"/>
    <w:rsid w:val="00292225"/>
    <w:rsid w:val="002A3E80"/>
    <w:rsid w:val="002A571C"/>
    <w:rsid w:val="002A63E7"/>
    <w:rsid w:val="002A7F5C"/>
    <w:rsid w:val="002B0CBD"/>
    <w:rsid w:val="002B6229"/>
    <w:rsid w:val="002B7979"/>
    <w:rsid w:val="002C3267"/>
    <w:rsid w:val="002C756A"/>
    <w:rsid w:val="002D6D48"/>
    <w:rsid w:val="002E74BC"/>
    <w:rsid w:val="002F0484"/>
    <w:rsid w:val="002F184A"/>
    <w:rsid w:val="002F4004"/>
    <w:rsid w:val="002F7B9E"/>
    <w:rsid w:val="00305FDC"/>
    <w:rsid w:val="00307FE9"/>
    <w:rsid w:val="003159B9"/>
    <w:rsid w:val="00317FC6"/>
    <w:rsid w:val="003201AB"/>
    <w:rsid w:val="00320A32"/>
    <w:rsid w:val="003305AC"/>
    <w:rsid w:val="003333D1"/>
    <w:rsid w:val="00334230"/>
    <w:rsid w:val="00335897"/>
    <w:rsid w:val="00340A1C"/>
    <w:rsid w:val="00341895"/>
    <w:rsid w:val="00341EDB"/>
    <w:rsid w:val="00346C66"/>
    <w:rsid w:val="00347A2E"/>
    <w:rsid w:val="00352086"/>
    <w:rsid w:val="00352D81"/>
    <w:rsid w:val="0035641E"/>
    <w:rsid w:val="003566F4"/>
    <w:rsid w:val="00360191"/>
    <w:rsid w:val="00363C7B"/>
    <w:rsid w:val="00365B27"/>
    <w:rsid w:val="003679DD"/>
    <w:rsid w:val="0037145B"/>
    <w:rsid w:val="003714F7"/>
    <w:rsid w:val="00371883"/>
    <w:rsid w:val="00375E9D"/>
    <w:rsid w:val="00377ED9"/>
    <w:rsid w:val="0038150D"/>
    <w:rsid w:val="00386406"/>
    <w:rsid w:val="003877F1"/>
    <w:rsid w:val="00387D79"/>
    <w:rsid w:val="00391FFE"/>
    <w:rsid w:val="00392870"/>
    <w:rsid w:val="003A7FAB"/>
    <w:rsid w:val="003B2123"/>
    <w:rsid w:val="003B4D38"/>
    <w:rsid w:val="003B7CEF"/>
    <w:rsid w:val="003C0F93"/>
    <w:rsid w:val="003C2E6C"/>
    <w:rsid w:val="003C327A"/>
    <w:rsid w:val="003C5CC1"/>
    <w:rsid w:val="003C7B9C"/>
    <w:rsid w:val="003D4869"/>
    <w:rsid w:val="003D584B"/>
    <w:rsid w:val="003D6FD1"/>
    <w:rsid w:val="003E3AD8"/>
    <w:rsid w:val="003E3CB7"/>
    <w:rsid w:val="003E5ED4"/>
    <w:rsid w:val="0040042E"/>
    <w:rsid w:val="0040294A"/>
    <w:rsid w:val="004070A5"/>
    <w:rsid w:val="00407B73"/>
    <w:rsid w:val="00414533"/>
    <w:rsid w:val="004179DD"/>
    <w:rsid w:val="00421638"/>
    <w:rsid w:val="00423C50"/>
    <w:rsid w:val="00423F25"/>
    <w:rsid w:val="00432F43"/>
    <w:rsid w:val="00434167"/>
    <w:rsid w:val="00434ECA"/>
    <w:rsid w:val="004365BD"/>
    <w:rsid w:val="00441D0D"/>
    <w:rsid w:val="00443929"/>
    <w:rsid w:val="00454A3B"/>
    <w:rsid w:val="004601DE"/>
    <w:rsid w:val="00460726"/>
    <w:rsid w:val="00465A70"/>
    <w:rsid w:val="00467CEA"/>
    <w:rsid w:val="00473BBE"/>
    <w:rsid w:val="00473DA0"/>
    <w:rsid w:val="00474A54"/>
    <w:rsid w:val="00477BF5"/>
    <w:rsid w:val="004817E9"/>
    <w:rsid w:val="004842B7"/>
    <w:rsid w:val="00484F3B"/>
    <w:rsid w:val="004859C6"/>
    <w:rsid w:val="0048751B"/>
    <w:rsid w:val="00487AF8"/>
    <w:rsid w:val="00493D11"/>
    <w:rsid w:val="0049488C"/>
    <w:rsid w:val="00495CCB"/>
    <w:rsid w:val="004A1E51"/>
    <w:rsid w:val="004A6CF6"/>
    <w:rsid w:val="004B3F79"/>
    <w:rsid w:val="004B491D"/>
    <w:rsid w:val="004C08E6"/>
    <w:rsid w:val="004C533D"/>
    <w:rsid w:val="004D26BE"/>
    <w:rsid w:val="004D356D"/>
    <w:rsid w:val="004D6925"/>
    <w:rsid w:val="004E1EF3"/>
    <w:rsid w:val="004E256E"/>
    <w:rsid w:val="004E379D"/>
    <w:rsid w:val="004E7CA9"/>
    <w:rsid w:val="004F0109"/>
    <w:rsid w:val="004F336F"/>
    <w:rsid w:val="005020B4"/>
    <w:rsid w:val="005032E6"/>
    <w:rsid w:val="005075B4"/>
    <w:rsid w:val="00510A8E"/>
    <w:rsid w:val="005114A0"/>
    <w:rsid w:val="00512160"/>
    <w:rsid w:val="0051239B"/>
    <w:rsid w:val="00520985"/>
    <w:rsid w:val="005210FA"/>
    <w:rsid w:val="00522681"/>
    <w:rsid w:val="00530AD6"/>
    <w:rsid w:val="005312F4"/>
    <w:rsid w:val="00532A97"/>
    <w:rsid w:val="00537B96"/>
    <w:rsid w:val="00542D37"/>
    <w:rsid w:val="00543D9D"/>
    <w:rsid w:val="00544DAF"/>
    <w:rsid w:val="005560BF"/>
    <w:rsid w:val="00560AE4"/>
    <w:rsid w:val="00561017"/>
    <w:rsid w:val="00564E41"/>
    <w:rsid w:val="0056553C"/>
    <w:rsid w:val="00566D10"/>
    <w:rsid w:val="00567C5B"/>
    <w:rsid w:val="0057321A"/>
    <w:rsid w:val="00576FEF"/>
    <w:rsid w:val="00586EBE"/>
    <w:rsid w:val="00593DB0"/>
    <w:rsid w:val="005949DB"/>
    <w:rsid w:val="00595EC0"/>
    <w:rsid w:val="005A1587"/>
    <w:rsid w:val="005A71B9"/>
    <w:rsid w:val="005C0A53"/>
    <w:rsid w:val="005D4824"/>
    <w:rsid w:val="005E2271"/>
    <w:rsid w:val="005E2B3A"/>
    <w:rsid w:val="005E61F2"/>
    <w:rsid w:val="005E6C35"/>
    <w:rsid w:val="005E6F9A"/>
    <w:rsid w:val="005F035E"/>
    <w:rsid w:val="005F3E2D"/>
    <w:rsid w:val="005F6D3F"/>
    <w:rsid w:val="005F762D"/>
    <w:rsid w:val="00603E2C"/>
    <w:rsid w:val="00605851"/>
    <w:rsid w:val="00605D14"/>
    <w:rsid w:val="00606549"/>
    <w:rsid w:val="00611CAC"/>
    <w:rsid w:val="00613939"/>
    <w:rsid w:val="00615820"/>
    <w:rsid w:val="006368AC"/>
    <w:rsid w:val="00637060"/>
    <w:rsid w:val="0063FD1E"/>
    <w:rsid w:val="0064363F"/>
    <w:rsid w:val="006450D0"/>
    <w:rsid w:val="0064534A"/>
    <w:rsid w:val="00650D9F"/>
    <w:rsid w:val="00651A3A"/>
    <w:rsid w:val="006524EF"/>
    <w:rsid w:val="00655178"/>
    <w:rsid w:val="00655301"/>
    <w:rsid w:val="006643B8"/>
    <w:rsid w:val="0067612D"/>
    <w:rsid w:val="00680AE0"/>
    <w:rsid w:val="00687531"/>
    <w:rsid w:val="00693595"/>
    <w:rsid w:val="006A0538"/>
    <w:rsid w:val="006A280C"/>
    <w:rsid w:val="006A6800"/>
    <w:rsid w:val="006B04BD"/>
    <w:rsid w:val="006B0A7E"/>
    <w:rsid w:val="006B4DCA"/>
    <w:rsid w:val="006B6DAC"/>
    <w:rsid w:val="006C19AB"/>
    <w:rsid w:val="006D1196"/>
    <w:rsid w:val="006D1E23"/>
    <w:rsid w:val="006D2A22"/>
    <w:rsid w:val="006D5C15"/>
    <w:rsid w:val="006D6F68"/>
    <w:rsid w:val="006E0EA3"/>
    <w:rsid w:val="006E5305"/>
    <w:rsid w:val="006E6B9F"/>
    <w:rsid w:val="006F283D"/>
    <w:rsid w:val="006F3559"/>
    <w:rsid w:val="006F7BAE"/>
    <w:rsid w:val="00701569"/>
    <w:rsid w:val="0070389C"/>
    <w:rsid w:val="00703D22"/>
    <w:rsid w:val="007053C8"/>
    <w:rsid w:val="00705537"/>
    <w:rsid w:val="007107EE"/>
    <w:rsid w:val="00714B77"/>
    <w:rsid w:val="00715B49"/>
    <w:rsid w:val="00722C2C"/>
    <w:rsid w:val="0072363F"/>
    <w:rsid w:val="00726CB3"/>
    <w:rsid w:val="00746232"/>
    <w:rsid w:val="00755E8F"/>
    <w:rsid w:val="0076041A"/>
    <w:rsid w:val="00766284"/>
    <w:rsid w:val="00766969"/>
    <w:rsid w:val="00766D47"/>
    <w:rsid w:val="0076799A"/>
    <w:rsid w:val="00770267"/>
    <w:rsid w:val="00771324"/>
    <w:rsid w:val="0077272D"/>
    <w:rsid w:val="00792C9E"/>
    <w:rsid w:val="007A28A9"/>
    <w:rsid w:val="007A3521"/>
    <w:rsid w:val="007A656F"/>
    <w:rsid w:val="007B11FD"/>
    <w:rsid w:val="007B5B7D"/>
    <w:rsid w:val="007B7D32"/>
    <w:rsid w:val="007D0F2E"/>
    <w:rsid w:val="007E0E1E"/>
    <w:rsid w:val="007E27DC"/>
    <w:rsid w:val="007E3C67"/>
    <w:rsid w:val="007E73C6"/>
    <w:rsid w:val="007E784D"/>
    <w:rsid w:val="007F10CE"/>
    <w:rsid w:val="007F1BF8"/>
    <w:rsid w:val="008013D6"/>
    <w:rsid w:val="00813715"/>
    <w:rsid w:val="0082514D"/>
    <w:rsid w:val="008276C0"/>
    <w:rsid w:val="0083230C"/>
    <w:rsid w:val="00835589"/>
    <w:rsid w:val="00840CD1"/>
    <w:rsid w:val="00846195"/>
    <w:rsid w:val="00847B13"/>
    <w:rsid w:val="0085716A"/>
    <w:rsid w:val="00871E9E"/>
    <w:rsid w:val="00876B8C"/>
    <w:rsid w:val="00881540"/>
    <w:rsid w:val="00883C45"/>
    <w:rsid w:val="0088574A"/>
    <w:rsid w:val="008970BE"/>
    <w:rsid w:val="008A6459"/>
    <w:rsid w:val="008A694F"/>
    <w:rsid w:val="008B0ED3"/>
    <w:rsid w:val="008B12C4"/>
    <w:rsid w:val="008B2246"/>
    <w:rsid w:val="008B40D0"/>
    <w:rsid w:val="008B4368"/>
    <w:rsid w:val="008B45C1"/>
    <w:rsid w:val="008B680E"/>
    <w:rsid w:val="008C204E"/>
    <w:rsid w:val="008C7331"/>
    <w:rsid w:val="008C7C06"/>
    <w:rsid w:val="008C7DC2"/>
    <w:rsid w:val="008D2DCB"/>
    <w:rsid w:val="008D47BB"/>
    <w:rsid w:val="008E35DA"/>
    <w:rsid w:val="008E565F"/>
    <w:rsid w:val="008F021C"/>
    <w:rsid w:val="008F0323"/>
    <w:rsid w:val="008F0CC6"/>
    <w:rsid w:val="008F3DBD"/>
    <w:rsid w:val="008F5377"/>
    <w:rsid w:val="008F5B2D"/>
    <w:rsid w:val="00901B0A"/>
    <w:rsid w:val="00914284"/>
    <w:rsid w:val="00914307"/>
    <w:rsid w:val="00914FFF"/>
    <w:rsid w:val="00915329"/>
    <w:rsid w:val="00916C70"/>
    <w:rsid w:val="00917254"/>
    <w:rsid w:val="0091738A"/>
    <w:rsid w:val="00922DC5"/>
    <w:rsid w:val="00924BCF"/>
    <w:rsid w:val="00930C9C"/>
    <w:rsid w:val="009310BE"/>
    <w:rsid w:val="00934130"/>
    <w:rsid w:val="009353CF"/>
    <w:rsid w:val="00935C70"/>
    <w:rsid w:val="00937D97"/>
    <w:rsid w:val="00941C26"/>
    <w:rsid w:val="00942ED6"/>
    <w:rsid w:val="00945919"/>
    <w:rsid w:val="009505EB"/>
    <w:rsid w:val="009552B8"/>
    <w:rsid w:val="00960005"/>
    <w:rsid w:val="00963CE4"/>
    <w:rsid w:val="00970C6B"/>
    <w:rsid w:val="009714D9"/>
    <w:rsid w:val="009742CD"/>
    <w:rsid w:val="00974A51"/>
    <w:rsid w:val="00981F87"/>
    <w:rsid w:val="00985895"/>
    <w:rsid w:val="0099020B"/>
    <w:rsid w:val="009967E2"/>
    <w:rsid w:val="009A0B7F"/>
    <w:rsid w:val="009A0F10"/>
    <w:rsid w:val="009A1991"/>
    <w:rsid w:val="009A6196"/>
    <w:rsid w:val="009B3E9A"/>
    <w:rsid w:val="009C4B0C"/>
    <w:rsid w:val="009D3343"/>
    <w:rsid w:val="009D6BCD"/>
    <w:rsid w:val="009E1B8C"/>
    <w:rsid w:val="009E3E2F"/>
    <w:rsid w:val="009F4CAD"/>
    <w:rsid w:val="009F4FFA"/>
    <w:rsid w:val="00A1389F"/>
    <w:rsid w:val="00A2044B"/>
    <w:rsid w:val="00A243A9"/>
    <w:rsid w:val="00A313F1"/>
    <w:rsid w:val="00A37725"/>
    <w:rsid w:val="00A40570"/>
    <w:rsid w:val="00A421AC"/>
    <w:rsid w:val="00A42B17"/>
    <w:rsid w:val="00A43213"/>
    <w:rsid w:val="00A479C1"/>
    <w:rsid w:val="00A5398F"/>
    <w:rsid w:val="00A607D0"/>
    <w:rsid w:val="00A61A83"/>
    <w:rsid w:val="00A62AE5"/>
    <w:rsid w:val="00A67AC0"/>
    <w:rsid w:val="00A75524"/>
    <w:rsid w:val="00A75AAB"/>
    <w:rsid w:val="00A75FB8"/>
    <w:rsid w:val="00A76D74"/>
    <w:rsid w:val="00A83FC0"/>
    <w:rsid w:val="00A86084"/>
    <w:rsid w:val="00A94EC8"/>
    <w:rsid w:val="00A95F7D"/>
    <w:rsid w:val="00AA025E"/>
    <w:rsid w:val="00AA6181"/>
    <w:rsid w:val="00AA65EB"/>
    <w:rsid w:val="00AA6C8F"/>
    <w:rsid w:val="00AC1375"/>
    <w:rsid w:val="00AC22AE"/>
    <w:rsid w:val="00AC7ADE"/>
    <w:rsid w:val="00AD1CB5"/>
    <w:rsid w:val="00AD41D1"/>
    <w:rsid w:val="00AD66C2"/>
    <w:rsid w:val="00AE23A6"/>
    <w:rsid w:val="00AF123F"/>
    <w:rsid w:val="00AF232A"/>
    <w:rsid w:val="00AF35C4"/>
    <w:rsid w:val="00B02F22"/>
    <w:rsid w:val="00B054D1"/>
    <w:rsid w:val="00B10C8B"/>
    <w:rsid w:val="00B10D1E"/>
    <w:rsid w:val="00B1443A"/>
    <w:rsid w:val="00B146ED"/>
    <w:rsid w:val="00B14824"/>
    <w:rsid w:val="00B20501"/>
    <w:rsid w:val="00B24846"/>
    <w:rsid w:val="00B24D45"/>
    <w:rsid w:val="00B25230"/>
    <w:rsid w:val="00B34AFE"/>
    <w:rsid w:val="00B42EC6"/>
    <w:rsid w:val="00B45B8C"/>
    <w:rsid w:val="00B50210"/>
    <w:rsid w:val="00B51C97"/>
    <w:rsid w:val="00B52805"/>
    <w:rsid w:val="00B5325E"/>
    <w:rsid w:val="00B5690C"/>
    <w:rsid w:val="00B57743"/>
    <w:rsid w:val="00B6014C"/>
    <w:rsid w:val="00B71D5A"/>
    <w:rsid w:val="00B73D57"/>
    <w:rsid w:val="00B74021"/>
    <w:rsid w:val="00B77D28"/>
    <w:rsid w:val="00B80825"/>
    <w:rsid w:val="00B81348"/>
    <w:rsid w:val="00B865E2"/>
    <w:rsid w:val="00B86C15"/>
    <w:rsid w:val="00B916A5"/>
    <w:rsid w:val="00B92D18"/>
    <w:rsid w:val="00B94072"/>
    <w:rsid w:val="00B95B68"/>
    <w:rsid w:val="00BA7929"/>
    <w:rsid w:val="00BB1582"/>
    <w:rsid w:val="00BC11DD"/>
    <w:rsid w:val="00BC12B8"/>
    <w:rsid w:val="00BC35F1"/>
    <w:rsid w:val="00BD276E"/>
    <w:rsid w:val="00BD3224"/>
    <w:rsid w:val="00BE1627"/>
    <w:rsid w:val="00BE73F1"/>
    <w:rsid w:val="00BF1105"/>
    <w:rsid w:val="00BF148D"/>
    <w:rsid w:val="00BF15A5"/>
    <w:rsid w:val="00BF4225"/>
    <w:rsid w:val="00BF48FB"/>
    <w:rsid w:val="00C022F4"/>
    <w:rsid w:val="00C053A7"/>
    <w:rsid w:val="00C075A4"/>
    <w:rsid w:val="00C12A5F"/>
    <w:rsid w:val="00C13F0B"/>
    <w:rsid w:val="00C2065C"/>
    <w:rsid w:val="00C20FEB"/>
    <w:rsid w:val="00C325EA"/>
    <w:rsid w:val="00C36F0A"/>
    <w:rsid w:val="00C4334A"/>
    <w:rsid w:val="00C45099"/>
    <w:rsid w:val="00C45C1A"/>
    <w:rsid w:val="00C460D5"/>
    <w:rsid w:val="00C51902"/>
    <w:rsid w:val="00C536BF"/>
    <w:rsid w:val="00C55D84"/>
    <w:rsid w:val="00C6672E"/>
    <w:rsid w:val="00C703D7"/>
    <w:rsid w:val="00C707DE"/>
    <w:rsid w:val="00C736F6"/>
    <w:rsid w:val="00C74C94"/>
    <w:rsid w:val="00C75638"/>
    <w:rsid w:val="00C77793"/>
    <w:rsid w:val="00C803D9"/>
    <w:rsid w:val="00C83866"/>
    <w:rsid w:val="00C9024A"/>
    <w:rsid w:val="00C90CB0"/>
    <w:rsid w:val="00C93603"/>
    <w:rsid w:val="00CA05D4"/>
    <w:rsid w:val="00CA3996"/>
    <w:rsid w:val="00CD2FE7"/>
    <w:rsid w:val="00CE0A3C"/>
    <w:rsid w:val="00CE361E"/>
    <w:rsid w:val="00CE49AA"/>
    <w:rsid w:val="00CE4F57"/>
    <w:rsid w:val="00CF2397"/>
    <w:rsid w:val="00CF3150"/>
    <w:rsid w:val="00CF4DD8"/>
    <w:rsid w:val="00CF694E"/>
    <w:rsid w:val="00D030B4"/>
    <w:rsid w:val="00D04F05"/>
    <w:rsid w:val="00D0688B"/>
    <w:rsid w:val="00D1291C"/>
    <w:rsid w:val="00D12DED"/>
    <w:rsid w:val="00D132B2"/>
    <w:rsid w:val="00D1556D"/>
    <w:rsid w:val="00D16B25"/>
    <w:rsid w:val="00D16E80"/>
    <w:rsid w:val="00D20F53"/>
    <w:rsid w:val="00D22B64"/>
    <w:rsid w:val="00D2395E"/>
    <w:rsid w:val="00D258E4"/>
    <w:rsid w:val="00D3200B"/>
    <w:rsid w:val="00D330AF"/>
    <w:rsid w:val="00D359F8"/>
    <w:rsid w:val="00D4235D"/>
    <w:rsid w:val="00D4345F"/>
    <w:rsid w:val="00D47B5C"/>
    <w:rsid w:val="00D56BD5"/>
    <w:rsid w:val="00D56C52"/>
    <w:rsid w:val="00D60AD8"/>
    <w:rsid w:val="00D64699"/>
    <w:rsid w:val="00D70482"/>
    <w:rsid w:val="00D7275E"/>
    <w:rsid w:val="00D80362"/>
    <w:rsid w:val="00D902D7"/>
    <w:rsid w:val="00D920B5"/>
    <w:rsid w:val="00D92AD8"/>
    <w:rsid w:val="00D953E3"/>
    <w:rsid w:val="00DA038D"/>
    <w:rsid w:val="00DA0D3F"/>
    <w:rsid w:val="00DA5C1A"/>
    <w:rsid w:val="00DA71EE"/>
    <w:rsid w:val="00DB2F70"/>
    <w:rsid w:val="00DB7DFA"/>
    <w:rsid w:val="00DC0922"/>
    <w:rsid w:val="00DC1957"/>
    <w:rsid w:val="00DC42F6"/>
    <w:rsid w:val="00DC4E2A"/>
    <w:rsid w:val="00DD32CC"/>
    <w:rsid w:val="00DE087D"/>
    <w:rsid w:val="00DE588D"/>
    <w:rsid w:val="00DE5C9E"/>
    <w:rsid w:val="00DF6CA9"/>
    <w:rsid w:val="00DF7A94"/>
    <w:rsid w:val="00E058F5"/>
    <w:rsid w:val="00E0671A"/>
    <w:rsid w:val="00E128AC"/>
    <w:rsid w:val="00E14011"/>
    <w:rsid w:val="00E21E47"/>
    <w:rsid w:val="00E22437"/>
    <w:rsid w:val="00E226D4"/>
    <w:rsid w:val="00E261F1"/>
    <w:rsid w:val="00E31891"/>
    <w:rsid w:val="00E3524D"/>
    <w:rsid w:val="00E369D4"/>
    <w:rsid w:val="00E37CC1"/>
    <w:rsid w:val="00E37FE4"/>
    <w:rsid w:val="00E41403"/>
    <w:rsid w:val="00E42FD2"/>
    <w:rsid w:val="00E4361E"/>
    <w:rsid w:val="00E452DB"/>
    <w:rsid w:val="00E509D1"/>
    <w:rsid w:val="00E52B9C"/>
    <w:rsid w:val="00E71238"/>
    <w:rsid w:val="00E71441"/>
    <w:rsid w:val="00E71B9F"/>
    <w:rsid w:val="00E74875"/>
    <w:rsid w:val="00E8086E"/>
    <w:rsid w:val="00E82EDB"/>
    <w:rsid w:val="00E928D2"/>
    <w:rsid w:val="00EA07B9"/>
    <w:rsid w:val="00EA6A1A"/>
    <w:rsid w:val="00EB4C39"/>
    <w:rsid w:val="00EB5B69"/>
    <w:rsid w:val="00EC7F9A"/>
    <w:rsid w:val="00ED04E2"/>
    <w:rsid w:val="00ED514F"/>
    <w:rsid w:val="00EE2506"/>
    <w:rsid w:val="00EF10AB"/>
    <w:rsid w:val="00EF19EE"/>
    <w:rsid w:val="00EF3351"/>
    <w:rsid w:val="00EF703C"/>
    <w:rsid w:val="00F04A97"/>
    <w:rsid w:val="00F0650B"/>
    <w:rsid w:val="00F067A7"/>
    <w:rsid w:val="00F102A5"/>
    <w:rsid w:val="00F16389"/>
    <w:rsid w:val="00F201DD"/>
    <w:rsid w:val="00F312EE"/>
    <w:rsid w:val="00F41597"/>
    <w:rsid w:val="00F47807"/>
    <w:rsid w:val="00F512D7"/>
    <w:rsid w:val="00F56236"/>
    <w:rsid w:val="00F5642E"/>
    <w:rsid w:val="00F57603"/>
    <w:rsid w:val="00F610F4"/>
    <w:rsid w:val="00F6193A"/>
    <w:rsid w:val="00F62689"/>
    <w:rsid w:val="00F77149"/>
    <w:rsid w:val="00F80657"/>
    <w:rsid w:val="00F82737"/>
    <w:rsid w:val="00F83E48"/>
    <w:rsid w:val="00F8431F"/>
    <w:rsid w:val="00F84AC3"/>
    <w:rsid w:val="00F862D6"/>
    <w:rsid w:val="00F925B7"/>
    <w:rsid w:val="00F92897"/>
    <w:rsid w:val="00F96596"/>
    <w:rsid w:val="00FA45D7"/>
    <w:rsid w:val="00FB0E2B"/>
    <w:rsid w:val="00FB14A9"/>
    <w:rsid w:val="00FB6561"/>
    <w:rsid w:val="00FC1115"/>
    <w:rsid w:val="00FC4165"/>
    <w:rsid w:val="00FD63B1"/>
    <w:rsid w:val="00FD707C"/>
    <w:rsid w:val="00FE25FD"/>
    <w:rsid w:val="00FE5784"/>
    <w:rsid w:val="00FF1355"/>
    <w:rsid w:val="00FF3647"/>
    <w:rsid w:val="00FF4130"/>
    <w:rsid w:val="00FF5D83"/>
    <w:rsid w:val="00FF63FD"/>
    <w:rsid w:val="01BA9512"/>
    <w:rsid w:val="0313193C"/>
    <w:rsid w:val="032600A5"/>
    <w:rsid w:val="035C8A03"/>
    <w:rsid w:val="0866A027"/>
    <w:rsid w:val="11F36AFA"/>
    <w:rsid w:val="122B207A"/>
    <w:rsid w:val="123FA876"/>
    <w:rsid w:val="15C4A9B3"/>
    <w:rsid w:val="18268BF2"/>
    <w:rsid w:val="1921AC2A"/>
    <w:rsid w:val="1C07C429"/>
    <w:rsid w:val="1D9798D6"/>
    <w:rsid w:val="22041AA2"/>
    <w:rsid w:val="2537B421"/>
    <w:rsid w:val="2578211B"/>
    <w:rsid w:val="2755AA93"/>
    <w:rsid w:val="2AC49407"/>
    <w:rsid w:val="2CAD59F5"/>
    <w:rsid w:val="2F018C97"/>
    <w:rsid w:val="304B3BCA"/>
    <w:rsid w:val="326F455D"/>
    <w:rsid w:val="33453C54"/>
    <w:rsid w:val="336942BF"/>
    <w:rsid w:val="3437CAEB"/>
    <w:rsid w:val="36D6CBC8"/>
    <w:rsid w:val="379C69C0"/>
    <w:rsid w:val="3AF4DE38"/>
    <w:rsid w:val="3B5630FA"/>
    <w:rsid w:val="3CF5BB11"/>
    <w:rsid w:val="3D156709"/>
    <w:rsid w:val="3E4FE631"/>
    <w:rsid w:val="3EE16BAC"/>
    <w:rsid w:val="3EEA6386"/>
    <w:rsid w:val="3F38D39A"/>
    <w:rsid w:val="40FAA13A"/>
    <w:rsid w:val="41B5A948"/>
    <w:rsid w:val="42CB066C"/>
    <w:rsid w:val="42EEB759"/>
    <w:rsid w:val="43827BD9"/>
    <w:rsid w:val="497A52C9"/>
    <w:rsid w:val="4D7FA3B3"/>
    <w:rsid w:val="4E3976CC"/>
    <w:rsid w:val="4F9D0E7C"/>
    <w:rsid w:val="5030EF05"/>
    <w:rsid w:val="50AD3F65"/>
    <w:rsid w:val="528FE5AD"/>
    <w:rsid w:val="58599C97"/>
    <w:rsid w:val="5B93FACE"/>
    <w:rsid w:val="5D4A1D75"/>
    <w:rsid w:val="5DE50FD7"/>
    <w:rsid w:val="61054D7A"/>
    <w:rsid w:val="6616AC70"/>
    <w:rsid w:val="66FB57D3"/>
    <w:rsid w:val="673C1505"/>
    <w:rsid w:val="680642A9"/>
    <w:rsid w:val="69E5C263"/>
    <w:rsid w:val="7151BEE1"/>
    <w:rsid w:val="73E41241"/>
    <w:rsid w:val="7BAF9991"/>
    <w:rsid w:val="7BE6CD79"/>
    <w:rsid w:val="7BF7D713"/>
    <w:rsid w:val="7DC62B72"/>
    <w:rsid w:val="7E86D4F7"/>
    <w:rsid w:val="82D99D4E"/>
    <w:rsid w:val="853DF282"/>
    <w:rsid w:val="854525CA"/>
    <w:rsid w:val="8C99C987"/>
    <w:rsid w:val="8E2FEDD3"/>
    <w:rsid w:val="8E7C0272"/>
    <w:rsid w:val="9051F58B"/>
    <w:rsid w:val="935B9C1D"/>
    <w:rsid w:val="940D7C9D"/>
    <w:rsid w:val="9939FA8F"/>
    <w:rsid w:val="99B40D59"/>
    <w:rsid w:val="A1C0FF36"/>
    <w:rsid w:val="A2F2A3C5"/>
    <w:rsid w:val="AE1A72A8"/>
    <w:rsid w:val="B057959C"/>
    <w:rsid w:val="B09C5695"/>
    <w:rsid w:val="B311DF8E"/>
    <w:rsid w:val="B47CAEE6"/>
    <w:rsid w:val="B672490B"/>
    <w:rsid w:val="B7E60712"/>
    <w:rsid w:val="BE0CF8A2"/>
    <w:rsid w:val="BF5CBC02"/>
    <w:rsid w:val="C1E23265"/>
    <w:rsid w:val="C543B388"/>
    <w:rsid w:val="C7C1AAF5"/>
    <w:rsid w:val="CA760275"/>
    <w:rsid w:val="CD21E104"/>
    <w:rsid w:val="D042F64D"/>
    <w:rsid w:val="D0911428"/>
    <w:rsid w:val="D531DE60"/>
    <w:rsid w:val="D6DF7B1B"/>
    <w:rsid w:val="D75A984E"/>
    <w:rsid w:val="D90318FE"/>
    <w:rsid w:val="DA03C526"/>
    <w:rsid w:val="DA20F02A"/>
    <w:rsid w:val="DBF73830"/>
    <w:rsid w:val="DF4B5516"/>
    <w:rsid w:val="E0539A76"/>
    <w:rsid w:val="E27BF5A0"/>
    <w:rsid w:val="E48B4E56"/>
    <w:rsid w:val="E4D07019"/>
    <w:rsid w:val="E6364E7C"/>
    <w:rsid w:val="EEB00733"/>
    <w:rsid w:val="EFBEB9E7"/>
    <w:rsid w:val="F0462D43"/>
    <w:rsid w:val="F244837F"/>
    <w:rsid w:val="F2F4D9C7"/>
    <w:rsid w:val="F4F2AA68"/>
    <w:rsid w:val="F69D7D4D"/>
    <w:rsid w:val="F873EE63"/>
    <w:rsid w:val="FBE99807"/>
    <w:rsid w:val="FD3F3A9C"/>
    <w:rsid w:val="FEE0E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0"/>
    <w:pPr>
      <w:keepNext/>
      <w:keepLines/>
      <w:spacing w:line="360" w:lineRule="auto"/>
      <w:outlineLvl w:val="0"/>
    </w:pPr>
    <w:rPr>
      <w:rFonts w:eastAsia="仿宋"/>
      <w:b/>
      <w:bCs/>
      <w:kern w:val="44"/>
      <w:sz w:val="32"/>
      <w:szCs w:val="44"/>
    </w:rPr>
  </w:style>
  <w:style w:type="paragraph" w:styleId="3">
    <w:name w:val="heading 4"/>
    <w:basedOn w:val="1"/>
    <w:next w:val="1"/>
    <w:link w:val="73"/>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Document Map"/>
    <w:basedOn w:val="1"/>
    <w:link w:val="25"/>
    <w:qFormat/>
    <w:uiPriority w:val="0"/>
    <w:rPr>
      <w:rFonts w:ascii="宋体"/>
      <w:sz w:val="18"/>
      <w:szCs w:val="18"/>
    </w:rPr>
  </w:style>
  <w:style w:type="paragraph" w:styleId="5">
    <w:name w:val="annotation text"/>
    <w:basedOn w:val="1"/>
    <w:link w:val="74"/>
    <w:qFormat/>
    <w:uiPriority w:val="0"/>
    <w:pPr>
      <w:jc w:val="left"/>
    </w:pPr>
  </w:style>
  <w:style w:type="paragraph" w:styleId="6">
    <w:name w:val="Body Text Indent"/>
    <w:basedOn w:val="1"/>
    <w:link w:val="26"/>
    <w:qFormat/>
    <w:uiPriority w:val="0"/>
    <w:pPr>
      <w:spacing w:line="400" w:lineRule="exact"/>
      <w:ind w:firstLine="526" w:firstLineChars="219"/>
    </w:pPr>
    <w:rPr>
      <w:sz w:val="24"/>
      <w:szCs w:val="20"/>
    </w:rPr>
  </w:style>
  <w:style w:type="paragraph" w:styleId="7">
    <w:name w:val="toc 3"/>
    <w:basedOn w:val="1"/>
    <w:next w:val="1"/>
    <w:uiPriority w:val="0"/>
    <w:pPr>
      <w:widowControl/>
      <w:spacing w:after="100" w:line="276" w:lineRule="auto"/>
      <w:ind w:left="440"/>
      <w:jc w:val="left"/>
    </w:pPr>
    <w:rPr>
      <w:rFonts w:ascii="Calibri" w:hAnsi="Calibri"/>
      <w:kern w:val="0"/>
      <w:sz w:val="22"/>
      <w:szCs w:val="22"/>
    </w:rPr>
  </w:style>
  <w:style w:type="paragraph" w:styleId="8">
    <w:name w:val="Plain Text"/>
    <w:basedOn w:val="1"/>
    <w:qFormat/>
    <w:uiPriority w:val="0"/>
    <w:rPr>
      <w:rFonts w:ascii="宋体" w:hAnsi="Courier New"/>
      <w:szCs w:val="20"/>
    </w:rPr>
  </w:style>
  <w:style w:type="paragraph" w:styleId="9">
    <w:name w:val="Date"/>
    <w:basedOn w:val="1"/>
    <w:next w:val="1"/>
    <w:qFormat/>
    <w:uiPriority w:val="0"/>
    <w:pPr>
      <w:ind w:left="100" w:leftChars="2500"/>
    </w:pPr>
  </w:style>
  <w:style w:type="paragraph" w:styleId="10">
    <w:name w:val="Balloon Text"/>
    <w:basedOn w:val="1"/>
    <w:link w:val="27"/>
    <w:qFormat/>
    <w:uiPriority w:val="0"/>
    <w:rPr>
      <w:sz w:val="18"/>
      <w:szCs w:val="18"/>
    </w:rPr>
  </w:style>
  <w:style w:type="paragraph" w:styleId="11">
    <w:name w:val="footer"/>
    <w:basedOn w:val="1"/>
    <w:link w:val="28"/>
    <w:qFormat/>
    <w:uiPriority w:val="0"/>
    <w:pPr>
      <w:tabs>
        <w:tab w:val="center" w:pos="4153"/>
        <w:tab w:val="right" w:pos="8306"/>
      </w:tabs>
      <w:snapToGrid w:val="0"/>
      <w:jc w:val="left"/>
    </w:pPr>
    <w:rPr>
      <w:sz w:val="18"/>
      <w:szCs w:val="18"/>
    </w:rPr>
  </w:style>
  <w:style w:type="paragraph" w:styleId="12">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widowControl/>
      <w:spacing w:after="100" w:line="276" w:lineRule="auto"/>
      <w:jc w:val="left"/>
    </w:pPr>
    <w:rPr>
      <w:rFonts w:ascii="Calibri" w:hAnsi="Calibri"/>
      <w:kern w:val="0"/>
      <w:sz w:val="22"/>
      <w:szCs w:val="22"/>
    </w:rPr>
  </w:style>
  <w:style w:type="paragraph" w:styleId="14">
    <w:name w:val="Subtitle"/>
    <w:basedOn w:val="1"/>
    <w:next w:val="1"/>
    <w:link w:val="30"/>
    <w:qFormat/>
    <w:uiPriority w:val="0"/>
    <w:pPr>
      <w:spacing w:before="240" w:after="60" w:line="312" w:lineRule="auto"/>
      <w:jc w:val="left"/>
      <w:outlineLvl w:val="1"/>
    </w:pPr>
    <w:rPr>
      <w:rFonts w:ascii="Cambria" w:hAnsi="Cambria"/>
      <w:b/>
      <w:bCs/>
      <w:kern w:val="28"/>
      <w:sz w:val="32"/>
      <w:szCs w:val="32"/>
    </w:rPr>
  </w:style>
  <w:style w:type="paragraph" w:styleId="15">
    <w:name w:val="toc 2"/>
    <w:basedOn w:val="1"/>
    <w:next w:val="1"/>
    <w:qFormat/>
    <w:uiPriority w:val="0"/>
    <w:pPr>
      <w:widowControl/>
      <w:spacing w:after="100" w:line="276" w:lineRule="auto"/>
      <w:ind w:left="220"/>
      <w:jc w:val="left"/>
    </w:pPr>
    <w:rPr>
      <w:rFonts w:ascii="Calibri" w:hAnsi="Calibri"/>
      <w:kern w:val="0"/>
      <w:sz w:val="22"/>
      <w:szCs w:val="22"/>
    </w:rPr>
  </w:style>
  <w:style w:type="paragraph" w:styleId="16">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7">
    <w:name w:val="annotation subject"/>
    <w:basedOn w:val="5"/>
    <w:next w:val="5"/>
    <w:link w:val="75"/>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uiPriority w:val="0"/>
    <w:rPr>
      <w:rFonts w:ascii="Times New Roman" w:hAnsi="Times New Roman" w:eastAsia="宋体" w:cs="Times New Roman"/>
    </w:rPr>
  </w:style>
  <w:style w:type="character" w:styleId="22">
    <w:name w:val="Hyperlink"/>
    <w:qFormat/>
    <w:uiPriority w:val="0"/>
    <w:rPr>
      <w:rFonts w:ascii="Times New Roman" w:hAnsi="Times New Roman" w:eastAsia="宋体" w:cs="Times New Roman"/>
      <w:color w:val="0000FF"/>
      <w:u w:val="single"/>
    </w:rPr>
  </w:style>
  <w:style w:type="character" w:styleId="23">
    <w:name w:val="annotation reference"/>
    <w:basedOn w:val="20"/>
    <w:qFormat/>
    <w:uiPriority w:val="0"/>
    <w:rPr>
      <w:sz w:val="21"/>
      <w:szCs w:val="21"/>
    </w:rPr>
  </w:style>
  <w:style w:type="character" w:customStyle="1" w:styleId="24">
    <w:name w:val="标题 1 字符"/>
    <w:link w:val="2"/>
    <w:uiPriority w:val="0"/>
    <w:rPr>
      <w:rFonts w:ascii="Times New Roman" w:hAnsi="Times New Roman" w:eastAsia="仿宋" w:cs="Times New Roman"/>
      <w:b/>
      <w:bCs/>
      <w:kern w:val="44"/>
      <w:sz w:val="32"/>
      <w:szCs w:val="44"/>
    </w:rPr>
  </w:style>
  <w:style w:type="character" w:customStyle="1" w:styleId="25">
    <w:name w:val="文档结构图 字符"/>
    <w:link w:val="4"/>
    <w:qFormat/>
    <w:uiPriority w:val="0"/>
    <w:rPr>
      <w:rFonts w:ascii="宋体" w:hAnsi="Times New Roman" w:eastAsia="宋体" w:cs="Times New Roman"/>
      <w:kern w:val="2"/>
      <w:sz w:val="18"/>
      <w:szCs w:val="18"/>
    </w:rPr>
  </w:style>
  <w:style w:type="character" w:customStyle="1" w:styleId="26">
    <w:name w:val="正文文本缩进 字符"/>
    <w:link w:val="6"/>
    <w:qFormat/>
    <w:uiPriority w:val="0"/>
    <w:rPr>
      <w:rFonts w:ascii="Times New Roman" w:hAnsi="Times New Roman" w:eastAsia="宋体" w:cs="Times New Roman"/>
      <w:kern w:val="2"/>
      <w:sz w:val="24"/>
    </w:rPr>
  </w:style>
  <w:style w:type="character" w:customStyle="1" w:styleId="27">
    <w:name w:val="批注框文本 字符"/>
    <w:link w:val="10"/>
    <w:qFormat/>
    <w:uiPriority w:val="0"/>
    <w:rPr>
      <w:rFonts w:ascii="Times New Roman" w:hAnsi="Times New Roman" w:eastAsia="宋体" w:cs="Times New Roman"/>
      <w:kern w:val="2"/>
      <w:sz w:val="18"/>
      <w:szCs w:val="18"/>
    </w:rPr>
  </w:style>
  <w:style w:type="character" w:customStyle="1" w:styleId="28">
    <w:name w:val="页脚 字符"/>
    <w:link w:val="11"/>
    <w:qFormat/>
    <w:uiPriority w:val="0"/>
    <w:rPr>
      <w:rFonts w:ascii="Times New Roman" w:hAnsi="Times New Roman" w:eastAsia="宋体" w:cs="Times New Roman"/>
      <w:kern w:val="2"/>
      <w:sz w:val="18"/>
      <w:szCs w:val="18"/>
    </w:rPr>
  </w:style>
  <w:style w:type="character" w:customStyle="1" w:styleId="29">
    <w:name w:val="页眉 字符"/>
    <w:link w:val="12"/>
    <w:uiPriority w:val="0"/>
    <w:rPr>
      <w:rFonts w:ascii="Times New Roman" w:hAnsi="Times New Roman" w:eastAsia="宋体" w:cs="Times New Roman"/>
      <w:kern w:val="2"/>
      <w:sz w:val="18"/>
      <w:szCs w:val="18"/>
    </w:rPr>
  </w:style>
  <w:style w:type="character" w:customStyle="1" w:styleId="30">
    <w:name w:val="副标题 字符"/>
    <w:link w:val="14"/>
    <w:qFormat/>
    <w:uiPriority w:val="0"/>
    <w:rPr>
      <w:rFonts w:ascii="Cambria" w:hAnsi="Cambria" w:eastAsia="宋体" w:cs="Times New Roman"/>
      <w:b/>
      <w:bCs/>
      <w:kern w:val="28"/>
      <w:sz w:val="32"/>
      <w:szCs w:val="32"/>
    </w:rPr>
  </w:style>
  <w:style w:type="character" w:customStyle="1" w:styleId="31">
    <w:name w:val="段 Char"/>
    <w:link w:val="32"/>
    <w:qFormat/>
    <w:uiPriority w:val="0"/>
    <w:rPr>
      <w:rFonts w:ascii="宋体" w:hAnsi="Times New Roman"/>
      <w:sz w:val="21"/>
      <w:lang w:val="en-US" w:eastAsia="zh-CN" w:bidi="ar-SA"/>
    </w:rPr>
  </w:style>
  <w:style w:type="paragraph" w:customStyle="1" w:styleId="32">
    <w:name w:val="段"/>
    <w:link w:val="3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3">
    <w:name w:val="二级条标题 Char"/>
    <w:link w:val="34"/>
    <w:qFormat/>
    <w:uiPriority w:val="0"/>
    <w:rPr>
      <w:rFonts w:eastAsia="宋体"/>
      <w:sz w:val="21"/>
      <w:lang w:val="en-US" w:eastAsia="zh-CN" w:bidi="ar-SA"/>
    </w:rPr>
  </w:style>
  <w:style w:type="paragraph" w:customStyle="1" w:styleId="34">
    <w:name w:val="二级条标题"/>
    <w:basedOn w:val="35"/>
    <w:next w:val="32"/>
    <w:link w:val="33"/>
    <w:qFormat/>
    <w:uiPriority w:val="0"/>
    <w:pPr>
      <w:numPr>
        <w:ilvl w:val="3"/>
      </w:numPr>
      <w:tabs>
        <w:tab w:val="left" w:pos="1260"/>
        <w:tab w:val="left" w:pos="1680"/>
      </w:tabs>
      <w:outlineLvl w:val="3"/>
    </w:pPr>
    <w:rPr>
      <w:rFonts w:ascii="Calibri" w:hAnsi="Calibri" w:eastAsia="宋体"/>
    </w:rPr>
  </w:style>
  <w:style w:type="paragraph" w:customStyle="1" w:styleId="35">
    <w:name w:val="一级条标题"/>
    <w:next w:val="32"/>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36">
    <w:name w:val="实施日期"/>
    <w:basedOn w:val="1"/>
    <w:qFormat/>
    <w:uiPriority w:val="0"/>
    <w:pPr>
      <w:framePr w:w="4000" w:h="473" w:hRule="exact" w:vSpace="180" w:wrap="around" w:vAnchor="margin" w:hAnchor="margin" w:xAlign="right" w:y="13511" w:anchorLock="1"/>
      <w:widowControl/>
      <w:numPr>
        <w:ilvl w:val="4"/>
        <w:numId w:val="1"/>
      </w:numPr>
      <w:jc w:val="right"/>
    </w:pPr>
    <w:rPr>
      <w:rFonts w:eastAsia="黑体"/>
      <w:kern w:val="0"/>
      <w:sz w:val="28"/>
      <w:szCs w:val="20"/>
    </w:rPr>
  </w:style>
  <w:style w:type="paragraph" w:customStyle="1" w:styleId="37">
    <w:name w:val="正文表标题"/>
    <w:next w:val="32"/>
    <w:qFormat/>
    <w:uiPriority w:val="0"/>
    <w:pPr>
      <w:jc w:val="center"/>
    </w:pPr>
    <w:rPr>
      <w:rFonts w:ascii="黑体" w:hAnsi="Times New Roman" w:eastAsia="黑体" w:cs="Times New Roman"/>
      <w:sz w:val="21"/>
      <w:lang w:val="en-US" w:eastAsia="zh-CN" w:bidi="ar-SA"/>
    </w:rPr>
  </w:style>
  <w:style w:type="paragraph" w:customStyle="1" w:styleId="38">
    <w:name w:val="列项——（一级）"/>
    <w:qFormat/>
    <w:uiPriority w:val="0"/>
    <w:pPr>
      <w:widowControl w:val="0"/>
      <w:numPr>
        <w:ilvl w:val="0"/>
        <w:numId w:val="1"/>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39">
    <w:name w:val="TOC Heading"/>
    <w:basedOn w:val="2"/>
    <w:next w:val="1"/>
    <w:qFormat/>
    <w:uiPriority w:val="0"/>
    <w:pPr>
      <w:widowControl/>
      <w:spacing w:before="480" w:line="276" w:lineRule="auto"/>
      <w:jc w:val="left"/>
      <w:outlineLvl w:val="9"/>
    </w:pPr>
    <w:rPr>
      <w:rFonts w:ascii="Cambria" w:hAnsi="Cambria" w:eastAsia="宋体"/>
      <w:color w:val="365F91"/>
      <w:kern w:val="0"/>
      <w:sz w:val="28"/>
      <w:szCs w:val="28"/>
    </w:rPr>
  </w:style>
  <w:style w:type="paragraph" w:customStyle="1" w:styleId="40">
    <w:name w:val="前言、引言标题"/>
    <w:next w:val="1"/>
    <w:qFormat/>
    <w:uiPriority w:val="0"/>
    <w:pPr>
      <w:shd w:val="clear" w:color="FFFFFF" w:fill="FFFFFF"/>
      <w:tabs>
        <w:tab w:val="left" w:pos="11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41">
    <w:name w:val="二级无"/>
    <w:basedOn w:val="34"/>
    <w:qFormat/>
    <w:uiPriority w:val="0"/>
    <w:pPr>
      <w:numPr>
        <w:ilvl w:val="2"/>
        <w:numId w:val="2"/>
      </w:numPr>
    </w:pPr>
    <w:rPr>
      <w:rFonts w:ascii="宋体"/>
      <w:szCs w:val="21"/>
    </w:rPr>
  </w:style>
  <w:style w:type="paragraph" w:customStyle="1" w:styleId="42">
    <w:name w:val="章标题"/>
    <w:next w:val="32"/>
    <w:uiPriority w:val="0"/>
    <w:pPr>
      <w:numPr>
        <w:ilvl w:val="1"/>
        <w:numId w:val="1"/>
      </w:num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43">
    <w:name w:val="图表脚注"/>
    <w:next w:val="32"/>
    <w:qFormat/>
    <w:uiPriority w:val="0"/>
    <w:pPr>
      <w:numPr>
        <w:ilvl w:val="5"/>
        <w:numId w:val="1"/>
      </w:numPr>
      <w:ind w:left="300" w:leftChars="200" w:hanging="100" w:hangingChars="100"/>
      <w:jc w:val="both"/>
    </w:pPr>
    <w:rPr>
      <w:rFonts w:ascii="宋体" w:hAnsi="Times New Roman" w:eastAsia="宋体" w:cs="Times New Roman"/>
      <w:sz w:val="18"/>
      <w:lang w:val="en-US" w:eastAsia="zh-CN" w:bidi="ar-SA"/>
    </w:rPr>
  </w:style>
  <w:style w:type="paragraph" w:customStyle="1" w:styleId="44">
    <w:name w:val="注：（正文）"/>
    <w:basedOn w:val="1"/>
    <w:next w:val="32"/>
    <w:qFormat/>
    <w:uiPriority w:val="0"/>
    <w:pPr>
      <w:numPr>
        <w:ilvl w:val="0"/>
        <w:numId w:val="2"/>
      </w:numPr>
      <w:autoSpaceDE w:val="0"/>
      <w:autoSpaceDN w:val="0"/>
    </w:pPr>
    <w:rPr>
      <w:rFonts w:ascii="宋体"/>
      <w:kern w:val="0"/>
      <w:sz w:val="18"/>
      <w:szCs w:val="18"/>
    </w:rPr>
  </w:style>
  <w:style w:type="paragraph" w:customStyle="1" w:styleId="45">
    <w:name w:val="三级条标题"/>
    <w:basedOn w:val="34"/>
    <w:next w:val="32"/>
    <w:qFormat/>
    <w:uiPriority w:val="0"/>
    <w:pPr>
      <w:numPr>
        <w:ilvl w:val="0"/>
        <w:numId w:val="0"/>
      </w:numPr>
      <w:tabs>
        <w:tab w:val="clear" w:pos="1260"/>
        <w:tab w:val="clear" w:pos="1680"/>
      </w:tabs>
      <w:spacing w:before="50" w:beforeLines="50" w:after="50" w:afterLines="50"/>
      <w:outlineLvl w:val="4"/>
    </w:pPr>
    <w:rPr>
      <w:rFonts w:ascii="黑体" w:hAnsi="Times New Roman" w:eastAsia="黑体"/>
      <w:szCs w:val="21"/>
    </w:rPr>
  </w:style>
  <w:style w:type="paragraph" w:customStyle="1" w:styleId="46">
    <w:name w:val="四级条标题"/>
    <w:basedOn w:val="45"/>
    <w:next w:val="32"/>
    <w:qFormat/>
    <w:uiPriority w:val="0"/>
    <w:pPr>
      <w:outlineLvl w:val="5"/>
    </w:pPr>
  </w:style>
  <w:style w:type="paragraph" w:customStyle="1" w:styleId="47">
    <w:name w:val="五级条标题"/>
    <w:basedOn w:val="46"/>
    <w:next w:val="32"/>
    <w:qFormat/>
    <w:uiPriority w:val="0"/>
    <w:pPr>
      <w:outlineLvl w:val="6"/>
    </w:pPr>
  </w:style>
  <w:style w:type="paragraph" w:customStyle="1" w:styleId="48">
    <w:name w:val="一级无"/>
    <w:basedOn w:val="35"/>
    <w:uiPriority w:val="0"/>
    <w:pPr>
      <w:numPr>
        <w:ilvl w:val="0"/>
        <w:numId w:val="0"/>
      </w:numPr>
      <w:tabs>
        <w:tab w:val="clear" w:pos="1260"/>
      </w:tabs>
    </w:pPr>
    <w:rPr>
      <w:rFonts w:ascii="宋体" w:eastAsia="宋体"/>
      <w:szCs w:val="21"/>
    </w:rPr>
  </w:style>
  <w:style w:type="paragraph" w:customStyle="1" w:styleId="4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50">
    <w:name w:val="ksfind_class"/>
    <w:uiPriority w:val="0"/>
  </w:style>
  <w:style w:type="paragraph" w:customStyle="1" w:styleId="51">
    <w:name w:val="标准书眉一"/>
    <w:qFormat/>
    <w:uiPriority w:val="0"/>
    <w:pPr>
      <w:jc w:val="both"/>
    </w:pPr>
    <w:rPr>
      <w:rFonts w:ascii="Times New Roman" w:hAnsi="Times New Roman" w:eastAsia="宋体" w:cs="Times New Roman"/>
      <w:lang w:val="en-US" w:eastAsia="zh-CN" w:bidi="ar-SA"/>
    </w:rPr>
  </w:style>
  <w:style w:type="paragraph" w:customStyle="1" w:styleId="52">
    <w:name w:val="标准文件_段"/>
    <w:link w:val="5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53">
    <w:name w:val="标准文件_段 Char"/>
    <w:link w:val="52"/>
    <w:qFormat/>
    <w:uiPriority w:val="0"/>
    <w:rPr>
      <w:rFonts w:ascii="宋体" w:hAnsi="Times New Roman"/>
      <w:sz w:val="21"/>
      <w:lang w:val="en-US" w:eastAsia="zh-CN"/>
    </w:rPr>
  </w:style>
  <w:style w:type="paragraph" w:customStyle="1" w:styleId="54">
    <w:name w:val="标准文件_二级条标题"/>
    <w:next w:val="1"/>
    <w:qFormat/>
    <w:uiPriority w:val="0"/>
    <w:pPr>
      <w:widowControl w:val="0"/>
      <w:numPr>
        <w:ilvl w:val="3"/>
        <w:numId w:val="3"/>
      </w:numPr>
      <w:spacing w:before="50" w:beforeLines="50" w:after="50" w:afterLines="50"/>
      <w:ind w:left="0"/>
      <w:jc w:val="both"/>
      <w:outlineLvl w:val="2"/>
    </w:pPr>
    <w:rPr>
      <w:rFonts w:ascii="黑体" w:hAnsi="Times New Roman" w:eastAsia="黑体" w:cs="Times New Roman"/>
      <w:sz w:val="21"/>
      <w:lang w:val="en-US" w:eastAsia="zh-CN" w:bidi="ar-SA"/>
    </w:rPr>
  </w:style>
  <w:style w:type="paragraph" w:customStyle="1" w:styleId="55">
    <w:name w:val="标准文件_三级条标题"/>
    <w:basedOn w:val="54"/>
    <w:next w:val="1"/>
    <w:qFormat/>
    <w:uiPriority w:val="0"/>
    <w:pPr>
      <w:widowControl/>
      <w:numPr>
        <w:ilvl w:val="4"/>
      </w:numPr>
      <w:outlineLvl w:val="3"/>
    </w:pPr>
  </w:style>
  <w:style w:type="paragraph" w:customStyle="1" w:styleId="56">
    <w:name w:val="标准文件_四级条标题"/>
    <w:next w:val="1"/>
    <w:qFormat/>
    <w:uiPriority w:val="0"/>
    <w:pPr>
      <w:widowControl w:val="0"/>
      <w:numPr>
        <w:ilvl w:val="5"/>
        <w:numId w:val="3"/>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57">
    <w:name w:val="标准文件_五级条标题"/>
    <w:next w:val="1"/>
    <w:qFormat/>
    <w:uiPriority w:val="0"/>
    <w:pPr>
      <w:widowControl w:val="0"/>
      <w:numPr>
        <w:ilvl w:val="6"/>
        <w:numId w:val="3"/>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58">
    <w:name w:val="标准文件_章标题"/>
    <w:next w:val="1"/>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59">
    <w:name w:val="标准文件_一级条标题"/>
    <w:basedOn w:val="58"/>
    <w:next w:val="1"/>
    <w:qFormat/>
    <w:uiPriority w:val="0"/>
    <w:pPr>
      <w:numPr>
        <w:ilvl w:val="2"/>
      </w:numPr>
      <w:spacing w:before="50" w:beforeLines="50" w:after="50" w:afterLines="50"/>
      <w:outlineLvl w:val="1"/>
    </w:pPr>
  </w:style>
  <w:style w:type="paragraph" w:customStyle="1" w:styleId="60">
    <w:name w:val="标准文件_一级项"/>
    <w:qFormat/>
    <w:uiPriority w:val="0"/>
    <w:pPr>
      <w:numPr>
        <w:ilvl w:val="0"/>
        <w:numId w:val="4"/>
      </w:numPr>
      <w:tabs>
        <w:tab w:val="left" w:pos="851"/>
        <w:tab w:val="clear" w:pos="1136"/>
      </w:tabs>
      <w:ind w:left="851"/>
    </w:pPr>
    <w:rPr>
      <w:rFonts w:ascii="宋体" w:hAnsi="Times New Roman" w:eastAsia="宋体" w:cs="Times New Roman"/>
      <w:sz w:val="21"/>
      <w:lang w:val="en-US" w:eastAsia="zh-CN" w:bidi="ar-SA"/>
    </w:rPr>
  </w:style>
  <w:style w:type="paragraph" w:customStyle="1" w:styleId="61">
    <w:name w:val="前言标题"/>
    <w:next w:val="1"/>
    <w:qFormat/>
    <w:uiPriority w:val="0"/>
    <w:pPr>
      <w:numPr>
        <w:ilvl w:val="0"/>
        <w:numId w:val="3"/>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62">
    <w:name w:val="标准文件_一级无标题"/>
    <w:basedOn w:val="59"/>
    <w:qFormat/>
    <w:uiPriority w:val="0"/>
    <w:pPr>
      <w:spacing w:before="0" w:beforeLines="0" w:after="0" w:afterLines="0"/>
      <w:outlineLvl w:val="9"/>
    </w:pPr>
    <w:rPr>
      <w:rFonts w:ascii="宋体" w:eastAsia="宋体"/>
    </w:rPr>
  </w:style>
  <w:style w:type="paragraph" w:customStyle="1" w:styleId="63">
    <w:name w:val="标准文件_三级项"/>
    <w:basedOn w:val="1"/>
    <w:qFormat/>
    <w:uiPriority w:val="0"/>
    <w:pPr>
      <w:numPr>
        <w:ilvl w:val="2"/>
        <w:numId w:val="4"/>
      </w:numPr>
      <w:adjustRightInd w:val="0"/>
      <w:spacing w:line="300" w:lineRule="exact"/>
    </w:pPr>
    <w:rPr>
      <w:szCs w:val="21"/>
    </w:rPr>
  </w:style>
  <w:style w:type="paragraph" w:customStyle="1" w:styleId="64">
    <w:name w:val="标准文件_二级项2"/>
    <w:basedOn w:val="1"/>
    <w:qFormat/>
    <w:uiPriority w:val="0"/>
    <w:pPr>
      <w:widowControl/>
      <w:numPr>
        <w:ilvl w:val="1"/>
        <w:numId w:val="4"/>
      </w:numPr>
      <w:autoSpaceDE w:val="0"/>
      <w:autoSpaceDN w:val="0"/>
      <w:ind w:left="1271" w:hanging="420"/>
    </w:pPr>
    <w:rPr>
      <w:rFonts w:ascii="宋体"/>
      <w:kern w:val="0"/>
      <w:szCs w:val="20"/>
    </w:rPr>
  </w:style>
  <w:style w:type="paragraph" w:customStyle="1" w:styleId="65">
    <w:name w:val="标准文件_术语条一"/>
    <w:basedOn w:val="1"/>
    <w:next w:val="1"/>
    <w:qFormat/>
    <w:uiPriority w:val="0"/>
    <w:pPr>
      <w:widowControl/>
      <w:ind w:left="1260" w:hanging="420"/>
    </w:pPr>
    <w:rPr>
      <w:rFonts w:ascii="宋体"/>
      <w:kern w:val="0"/>
      <w:szCs w:val="20"/>
    </w:rPr>
  </w:style>
  <w:style w:type="paragraph" w:customStyle="1" w:styleId="66">
    <w:name w:val="标准文件_四级无标题"/>
    <w:basedOn w:val="56"/>
    <w:qFormat/>
    <w:uiPriority w:val="0"/>
    <w:pPr>
      <w:numPr>
        <w:ilvl w:val="0"/>
        <w:numId w:val="0"/>
      </w:numPr>
      <w:tabs>
        <w:tab w:val="left" w:pos="2520"/>
      </w:tabs>
      <w:spacing w:before="0" w:beforeLines="0" w:after="0" w:afterLines="0"/>
      <w:ind w:left="2520" w:hanging="420"/>
      <w:outlineLvl w:val="9"/>
    </w:pPr>
    <w:rPr>
      <w:rFonts w:ascii="宋体" w:hAnsi="黑体" w:eastAsia="宋体"/>
      <w:szCs w:val="52"/>
    </w:rPr>
  </w:style>
  <w:style w:type="paragraph" w:customStyle="1" w:styleId="67">
    <w:name w:val="标准文件_二级无标题"/>
    <w:basedOn w:val="54"/>
    <w:qFormat/>
    <w:uiPriority w:val="0"/>
    <w:pPr>
      <w:numPr>
        <w:ilvl w:val="0"/>
        <w:numId w:val="0"/>
      </w:numPr>
      <w:tabs>
        <w:tab w:val="left" w:pos="1680"/>
      </w:tabs>
      <w:spacing w:before="0" w:beforeLines="0" w:after="0" w:afterLines="0"/>
      <w:ind w:hanging="420"/>
      <w:outlineLvl w:val="9"/>
    </w:pPr>
    <w:rPr>
      <w:rFonts w:ascii="宋体" w:eastAsia="宋体"/>
    </w:rPr>
  </w:style>
  <w:style w:type="paragraph" w:customStyle="1" w:styleId="68">
    <w:name w:val="标准文件_三级无标题"/>
    <w:basedOn w:val="55"/>
    <w:qFormat/>
    <w:uiPriority w:val="0"/>
    <w:pPr>
      <w:numPr>
        <w:numId w:val="2"/>
      </w:numPr>
      <w:spacing w:before="0" w:beforeLines="0" w:after="0" w:afterLines="0"/>
      <w:outlineLvl w:val="9"/>
    </w:pPr>
    <w:rPr>
      <w:rFonts w:ascii="宋体" w:eastAsia="宋体"/>
    </w:rPr>
  </w:style>
  <w:style w:type="paragraph" w:styleId="69">
    <w:name w:val="List Paragraph"/>
    <w:basedOn w:val="1"/>
    <w:qFormat/>
    <w:uiPriority w:val="34"/>
    <w:pPr>
      <w:ind w:firstLine="420" w:firstLineChars="200"/>
    </w:pPr>
    <w:rPr>
      <w:rFonts w:ascii="等线" w:hAnsi="等线" w:eastAsia="等线"/>
      <w:szCs w:val="22"/>
    </w:rPr>
  </w:style>
  <w:style w:type="paragraph" w:customStyle="1" w:styleId="70">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71">
    <w:name w:val="fontstyle01"/>
    <w:basedOn w:val="20"/>
    <w:qFormat/>
    <w:uiPriority w:val="0"/>
    <w:rPr>
      <w:rFonts w:hint="eastAsia" w:ascii="宋体" w:hAnsi="宋体" w:eastAsia="宋体"/>
      <w:color w:val="000000"/>
      <w:sz w:val="24"/>
      <w:szCs w:val="24"/>
    </w:rPr>
  </w:style>
  <w:style w:type="character" w:customStyle="1" w:styleId="72">
    <w:name w:val="fontstyle21"/>
    <w:basedOn w:val="20"/>
    <w:qFormat/>
    <w:uiPriority w:val="0"/>
    <w:rPr>
      <w:rFonts w:hint="default" w:ascii="TimesNewRomanPSMT" w:hAnsi="TimesNewRomanPSMT"/>
      <w:color w:val="000000"/>
      <w:sz w:val="24"/>
      <w:szCs w:val="24"/>
    </w:rPr>
  </w:style>
  <w:style w:type="character" w:customStyle="1" w:styleId="73">
    <w:name w:val="标题 4 字符"/>
    <w:basedOn w:val="20"/>
    <w:link w:val="3"/>
    <w:semiHidden/>
    <w:qFormat/>
    <w:uiPriority w:val="0"/>
    <w:rPr>
      <w:rFonts w:asciiTheme="majorHAnsi" w:hAnsiTheme="majorHAnsi" w:eastAsiaTheme="majorEastAsia" w:cstheme="majorBidi"/>
      <w:b/>
      <w:bCs/>
      <w:kern w:val="2"/>
      <w:sz w:val="28"/>
      <w:szCs w:val="28"/>
    </w:rPr>
  </w:style>
  <w:style w:type="character" w:customStyle="1" w:styleId="74">
    <w:name w:val="批注文字 字符"/>
    <w:basedOn w:val="20"/>
    <w:link w:val="5"/>
    <w:qFormat/>
    <w:uiPriority w:val="0"/>
    <w:rPr>
      <w:rFonts w:ascii="Times New Roman" w:hAnsi="Times New Roman"/>
      <w:kern w:val="2"/>
      <w:sz w:val="21"/>
      <w:szCs w:val="24"/>
    </w:rPr>
  </w:style>
  <w:style w:type="character" w:customStyle="1" w:styleId="75">
    <w:name w:val="批注主题 字符"/>
    <w:basedOn w:val="74"/>
    <w:link w:val="17"/>
    <w:uiPriority w:val="0"/>
    <w:rPr>
      <w:rFonts w:ascii="Times New Roman" w:hAnsi="Times New Roman"/>
      <w:b/>
      <w:bCs/>
      <w:kern w:val="2"/>
      <w:sz w:val="21"/>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414</Words>
  <Characters>2364</Characters>
  <Lines>19</Lines>
  <Paragraphs>5</Paragraphs>
  <TotalTime>4221</TotalTime>
  <ScaleCrop>false</ScaleCrop>
  <LinksUpToDate>false</LinksUpToDate>
  <CharactersWithSpaces>2773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2023-11-02T02:53:00Z</dcterms:created>
  <dc:creator>微软用户</dc:creator>
  <cp:lastModifiedBy>何小猪</cp:lastModifiedBy>
  <cp:lastPrinted>2018-09-10T01:54:00Z</cp:lastPrinted>
  <dcterms:modified xsi:type="dcterms:W3CDTF">2023-11-14T04:09:53Z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_DocHome">
    <vt:r8>75446906</vt:r8>
  </property>
  <property fmtid="{D5CDD505-2E9C-101B-9397-08002B2CF9AE}" pid="4" name="KSORubyTemplateID">
    <vt:lpwstr>6</vt:lpwstr>
  </property>
  <property fmtid="{D5CDD505-2E9C-101B-9397-08002B2CF9AE}" pid="5" name="ICV">
    <vt:lpwstr>C7BF7EDDB33E46CEA4945140CBD3E882_13</vt:lpwstr>
  </property>
</Properties>
</file>