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2"/>
        <w:framePr w:wrap="around"/>
        <w:rPr>
          <w:rFonts w:hint="default" w:eastAsia="黑体"/>
          <w:lang w:val="en-US" w:eastAsia="zh-CN"/>
        </w:rPr>
      </w:pPr>
      <w:r>
        <w:rPr>
          <w:rFonts w:ascii="Times New Roman"/>
        </w:rPr>
        <w:t>ICS</w:t>
      </w:r>
      <w:r>
        <w:rPr>
          <w:rFonts w:hint="eastAsia" w:hAnsi="黑体"/>
        </w:rPr>
        <w:t xml:space="preserve"> </w:t>
      </w:r>
      <w:r>
        <w:rPr>
          <w:rFonts w:hint="eastAsia" w:hAnsi="黑体"/>
          <w:lang w:val="en-US" w:eastAsia="zh-CN"/>
        </w:rPr>
        <w:t>XXX</w:t>
      </w:r>
    </w:p>
    <w:tbl>
      <w:tblPr>
        <w:tblStyle w:val="38"/>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32"/>
              <w:keepNext w:val="0"/>
              <w:keepLines w:val="0"/>
              <w:framePr w:wrap="around"/>
              <w:suppressLineNumbers w:val="0"/>
              <w:spacing w:before="0" w:beforeAutospacing="0" w:after="0" w:afterAutospacing="0"/>
              <w:ind w:left="0" w:right="0"/>
              <w:rPr>
                <w:rFonts w:hint="default" w:eastAsia="黑体"/>
                <w:lang w:val="en-US" w:eastAsia="zh-CN"/>
              </w:rPr>
            </w:pPr>
            <w:r>
              <w:rPr>
                <w:rFonts w:hint="default" w:ascii="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hint="default" w:ascii="Times New Roman"/>
              </w:rPr>
              <w:t>X</w:t>
            </w:r>
            <w:r>
              <w:rPr>
                <w:rFonts w:hint="eastAsia"/>
              </w:rPr>
              <w:t xml:space="preserve"> </w:t>
            </w:r>
            <w:r>
              <w:rPr>
                <w:rFonts w:hint="eastAsia"/>
                <w:lang w:val="en-US" w:eastAsia="zh-CN"/>
              </w:rPr>
              <w:t>XXX</w:t>
            </w:r>
          </w:p>
        </w:tc>
      </w:tr>
    </w:tbl>
    <w:p/>
    <w:p>
      <w:pPr>
        <w:pStyle w:val="76"/>
        <w:framePr w:wrap="around"/>
      </w:pPr>
      <w:r>
        <w:rPr>
          <w:rFonts w:hint="eastAsia"/>
          <w:lang w:val="en-US" w:eastAsia="zh-CN"/>
        </w:rPr>
        <w:t>高标准农田  管理规范</w:t>
      </w:r>
    </w:p>
    <w:p>
      <w:pPr>
        <w:pStyle w:val="75"/>
        <w:framePr w:wrap="around"/>
        <w:rPr>
          <w:rFonts w:ascii="黑体" w:hAnsi="黑体"/>
        </w:rPr>
      </w:pPr>
    </w:p>
    <w:p>
      <w:pPr>
        <w:pStyle w:val="74"/>
        <w:framePr w:wrap="around"/>
        <w:rPr>
          <w:b/>
        </w:rPr>
      </w:pPr>
    </w:p>
    <w:p>
      <w:pPr>
        <w:pStyle w:val="74"/>
        <w:framePr w:wrap="around"/>
        <w:rPr>
          <w:b/>
        </w:rPr>
      </w:pPr>
      <w:r>
        <w:rPr>
          <w:rFonts w:hint="eastAsia"/>
          <w:b/>
        </w:rPr>
        <w:t>（</w:t>
      </w:r>
      <w:r>
        <w:rPr>
          <w:rFonts w:hint="eastAsia"/>
          <w:b/>
          <w:lang w:val="en-US" w:eastAsia="zh-CN"/>
        </w:rPr>
        <w:t>征求意见稿</w:t>
      </w:r>
      <w:r>
        <w:rPr>
          <w:rFonts w:hint="eastAsia"/>
          <w:b/>
        </w:rPr>
        <w:t>）</w:t>
      </w:r>
    </w:p>
    <w:tbl>
      <w:tblPr>
        <w:tblStyle w:val="38"/>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p>
          <w:p>
            <w:pPr>
              <w:pStyle w:val="83"/>
              <w:keepNext w:val="0"/>
              <w:keepLines w:val="0"/>
              <w:framePr w:wrap="around"/>
              <w:suppressLineNumbers w:val="0"/>
              <w:spacing w:beforeAutospacing="0" w:afterAutospacing="0"/>
              <w:ind w:left="0" w:right="0"/>
              <w:rPr>
                <w:rFonts w:hint="default"/>
              </w:rPr>
            </w:pPr>
            <w:r>
              <w:rPr>
                <w:rFonts w:hint="default"/>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w:rPr>
                <w:rFonts w:hint="default"/>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5"/>
              <w:keepNext w:val="0"/>
              <w:keepLines w:val="0"/>
              <w:framePr w:wrap="around"/>
              <w:suppressLineNumbers w:val="0"/>
              <w:spacing w:beforeAutospacing="0" w:afterAutospacing="0"/>
              <w:ind w:left="0" w:right="0"/>
              <w:rPr>
                <w:rFonts w:hint="default"/>
              </w:rPr>
            </w:pPr>
          </w:p>
        </w:tc>
      </w:tr>
    </w:tbl>
    <w:p>
      <w:pPr>
        <w:pStyle w:val="81"/>
        <w:framePr w:wrap="around" w:hAnchor="page" w:x="1186" w:y="14071"/>
      </w:pPr>
      <w:r>
        <w:rPr>
          <w:rFonts w:ascii="黑体"/>
        </w:rPr>
        <w:t>202</w:t>
      </w:r>
      <w:r>
        <w:rPr>
          <w:rFonts w:hint="eastAsia" w:ascii="黑体"/>
          <w:lang w:val="en-US" w:eastAsia="zh-CN"/>
        </w:rPr>
        <w:t>X</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6"/>
        <w:framePr w:wrap="around" w:hAnchor="page" w:x="6946" w:y="14086"/>
      </w:pPr>
      <w:r>
        <w:rPr>
          <w:rFonts w:ascii="黑体"/>
        </w:rPr>
        <w:t>202</w:t>
      </w:r>
      <w:r>
        <w:rPr>
          <w:rFonts w:hint="eastAsia" w:ascii="黑体"/>
          <w:lang w:val="en-US" w:eastAsia="zh-CN"/>
        </w:rPr>
        <w:t>X</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93"/>
        <w:framePr w:w="7886" w:wrap="around"/>
      </w:pPr>
      <w:r>
        <w:rPr>
          <w:b/>
        </w:rPr>
        <w:t>深圳市</w:t>
      </w:r>
      <w:r>
        <w:rPr>
          <w:rFonts w:hint="eastAsia"/>
          <w:b/>
          <w:lang w:eastAsia="zh-CN"/>
        </w:rPr>
        <w:t>深圳标准促进会</w:t>
      </w:r>
      <w:r>
        <w:rPr>
          <w:rFonts w:hint="eastAsia" w:hAnsi="黑体"/>
          <w:lang w:val="en-US" w:eastAsia="zh-CN"/>
        </w:rPr>
        <w:t xml:space="preserve"> </w:t>
      </w:r>
      <w:r>
        <w:rPr>
          <w:rFonts w:hint="eastAsia"/>
        </w:rPr>
        <w:t>发布</w:t>
      </w:r>
    </w:p>
    <w:p>
      <w:pPr>
        <w:pStyle w:val="106"/>
        <w:framePr w:w="8058" w:wrap="around" w:x="2115" w:y="2131"/>
        <w:rPr>
          <w:b/>
          <w:sz w:val="72"/>
        </w:rPr>
      </w:pPr>
      <w:r>
        <w:rPr>
          <w:rFonts w:hint="eastAsia"/>
          <w:b/>
          <w:sz w:val="96"/>
        </w:rPr>
        <w:t>团体标准</w:t>
      </w:r>
    </w:p>
    <w:p>
      <w:pPr>
        <w:pStyle w:val="127"/>
        <w:framePr w:wrap="around" w:x="1667" w:y="3151"/>
        <w:rPr>
          <w:rFonts w:hint="eastAsia" w:hAnsi="黑体" w:eastAsia="黑体" w:cs="黑体"/>
          <w:lang w:eastAsia="zh-CN"/>
        </w:rPr>
      </w:pPr>
      <w:r>
        <w:rPr>
          <w:rFonts w:hint="eastAsia" w:hAnsi="黑体" w:cs="黑体"/>
        </w:rPr>
        <w:t>T/SZS XXXX—202</w:t>
      </w:r>
      <w:r>
        <w:rPr>
          <w:rFonts w:hint="eastAsia" w:hAnsi="黑体" w:cs="黑体"/>
          <w:lang w:val="en-US" w:eastAsia="zh-CN"/>
        </w:rPr>
        <w:t>X</w:t>
      </w:r>
    </w:p>
    <w:p>
      <w:pPr>
        <w:pStyle w:val="127"/>
        <w:framePr w:wrap="around" w:x="1667" w:y="3151"/>
        <w:rPr>
          <w:rFonts w:hAnsi="黑体"/>
        </w:rPr>
      </w:pPr>
    </w:p>
    <w:p>
      <w:pPr>
        <w:pStyle w:val="127"/>
        <w:framePr w:wrap="around" w:x="1667" w:y="3151"/>
        <w:rPr>
          <w:rFonts w:hAnsi="黑体"/>
        </w:rPr>
      </w:pPr>
    </w:p>
    <w:p>
      <w:pPr>
        <w:pStyle w:val="26"/>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tab/>
      </w:r>
    </w:p>
    <w:p>
      <w:pPr>
        <w:pStyle w:val="113"/>
        <w:outlineLvl w:val="9"/>
        <w:rPr>
          <w:rFonts w:hint="eastAsia"/>
          <w:lang w:val="en-US" w:eastAsia="zh-CN"/>
        </w:rPr>
        <w:sectPr>
          <w:headerReference r:id="rId10" w:type="first"/>
          <w:headerReference r:id="rId8" w:type="default"/>
          <w:footerReference r:id="rId11" w:type="default"/>
          <w:headerReference r:id="rId9" w:type="even"/>
          <w:footerReference r:id="rId12" w:type="even"/>
          <w:pgSz w:w="11906" w:h="16838"/>
          <w:pgMar w:top="567" w:right="1134" w:bottom="1134" w:left="1418" w:header="1418" w:footer="1134" w:gutter="0"/>
          <w:pgNumType w:fmt="upperRoman" w:start="1"/>
          <w:cols w:space="720" w:num="1"/>
          <w:formProt w:val="0"/>
          <w:docGrid w:type="lines" w:linePitch="312" w:charSpace="0"/>
        </w:sectPr>
      </w:pPr>
      <w:bookmarkStart w:id="0" w:name="_Toc454527084"/>
      <w:bookmarkStart w:id="1" w:name="_Toc483488393"/>
    </w:p>
    <w:p>
      <w:pPr>
        <w:pStyle w:val="113"/>
        <w:rPr>
          <w:rFonts w:hint="eastAsia" w:eastAsia="黑体"/>
          <w:lang w:eastAsia="zh-CN"/>
        </w:rPr>
      </w:pPr>
      <w:bookmarkStart w:id="2" w:name="_Toc7289"/>
      <w:bookmarkStart w:id="3" w:name="_Toc22740"/>
      <w:bookmarkStart w:id="4" w:name="_Toc2020"/>
      <w:bookmarkStart w:id="5" w:name="_Toc13199"/>
      <w:r>
        <w:rPr>
          <w:rFonts w:hint="eastAsia"/>
          <w:lang w:val="en-US" w:eastAsia="zh-CN"/>
        </w:rPr>
        <w:t>目  次</w:t>
      </w:r>
      <w:bookmarkEnd w:id="2"/>
      <w:bookmarkEnd w:id="3"/>
      <w:bookmarkEnd w:id="4"/>
      <w:bookmarkEnd w:id="5"/>
    </w:p>
    <w:sdt>
      <w:sdtPr>
        <w:rPr>
          <w:rFonts w:hint="eastAsia" w:ascii="宋体" w:hAnsi="宋体" w:eastAsia="宋体" w:cs="宋体"/>
          <w:kern w:val="2"/>
          <w:sz w:val="21"/>
          <w:szCs w:val="21"/>
          <w:lang w:val="en-US" w:eastAsia="zh-CN" w:bidi="ar-SA"/>
        </w:rPr>
        <w:id w:val="147470893"/>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TOC \o "1-1" \h \u </w:instrText>
          </w:r>
          <w:r>
            <w:rPr>
              <w:rFonts w:hint="eastAsia" w:ascii="宋体" w:hAnsi="宋体" w:eastAsia="宋体" w:cs="宋体"/>
              <w:sz w:val="21"/>
              <w:szCs w:val="21"/>
            </w:rPr>
            <w:fldChar w:fldCharType="separate"/>
          </w:r>
          <w:r>
            <w:rPr>
              <w:rFonts w:hint="eastAsia" w:ascii="宋体" w:hAnsi="宋体" w:eastAsia="宋体" w:cs="宋体"/>
              <w:szCs w:val="21"/>
            </w:rPr>
            <w:fldChar w:fldCharType="begin"/>
          </w:r>
          <w:r>
            <w:rPr>
              <w:rFonts w:hint="eastAsia" w:ascii="宋体" w:hAnsi="宋体" w:eastAsia="宋体" w:cs="宋体"/>
              <w:szCs w:val="21"/>
            </w:rPr>
            <w:instrText xml:space="preserve"> HYPERLINK \l _Toc7791 </w:instrText>
          </w:r>
          <w:r>
            <w:rPr>
              <w:rFonts w:hint="eastAsia" w:ascii="宋体" w:hAnsi="宋体" w:eastAsia="宋体" w:cs="宋体"/>
              <w:szCs w:val="21"/>
            </w:rP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_Toc7791 \h </w:instrText>
          </w:r>
          <w:r>
            <w:rPr>
              <w:rFonts w:hint="eastAsia" w:hAnsi="宋体" w:cs="宋体"/>
            </w:rPr>
            <w:fldChar w:fldCharType="separate"/>
          </w:r>
          <w:r>
            <w:rPr>
              <w:rFonts w:hint="eastAsia" w:hAnsi="宋体" w:cs="宋体"/>
            </w:rPr>
            <w:t>I</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_Toc30459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1  </w:t>
          </w:r>
          <w:r>
            <w:rPr>
              <w:rFonts w:hint="eastAsia" w:hAnsi="宋体" w:cs="宋体"/>
              <w:lang w:val="en-US" w:eastAsia="zh-CN"/>
            </w:rPr>
            <w:t>范围</w:t>
          </w:r>
          <w:r>
            <w:rPr>
              <w:rFonts w:hint="eastAsia" w:hAnsi="宋体" w:cs="宋体"/>
            </w:rPr>
            <w:tab/>
          </w:r>
          <w:r>
            <w:rPr>
              <w:rFonts w:hint="eastAsia" w:hAnsi="宋体" w:cs="宋体"/>
            </w:rPr>
            <w:fldChar w:fldCharType="begin"/>
          </w:r>
          <w:r>
            <w:rPr>
              <w:rFonts w:hint="eastAsia" w:hAnsi="宋体" w:cs="宋体"/>
            </w:rPr>
            <w:instrText xml:space="preserve"> PAGEREF _Toc30459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_Toc16635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2  </w:t>
          </w:r>
          <w:r>
            <w:rPr>
              <w:rFonts w:hint="eastAsia" w:hAnsi="宋体" w:cs="宋体"/>
              <w:lang w:val="en-US" w:eastAsia="zh-CN"/>
            </w:rPr>
            <w:t>规范性引用文件</w:t>
          </w:r>
          <w:r>
            <w:rPr>
              <w:rFonts w:hint="eastAsia" w:hAnsi="宋体" w:cs="宋体"/>
            </w:rPr>
            <w:tab/>
          </w:r>
          <w:r>
            <w:rPr>
              <w:rFonts w:hint="eastAsia" w:hAnsi="宋体" w:cs="宋体"/>
            </w:rPr>
            <w:fldChar w:fldCharType="begin"/>
          </w:r>
          <w:r>
            <w:rPr>
              <w:rFonts w:hint="eastAsia" w:hAnsi="宋体" w:cs="宋体"/>
            </w:rPr>
            <w:instrText xml:space="preserve"> PAGEREF _Toc16635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_Toc23361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3  </w:t>
          </w:r>
          <w:r>
            <w:rPr>
              <w:rFonts w:hint="eastAsia" w:hAnsi="宋体" w:cs="宋体"/>
              <w:lang w:val="en-US" w:eastAsia="zh-CN"/>
            </w:rPr>
            <w:t>术语和定义</w:t>
          </w:r>
          <w:r>
            <w:rPr>
              <w:rFonts w:hint="eastAsia" w:hAnsi="宋体" w:cs="宋体"/>
            </w:rPr>
            <w:tab/>
          </w:r>
          <w:r>
            <w:rPr>
              <w:rFonts w:hint="eastAsia" w:hAnsi="宋体" w:cs="宋体"/>
            </w:rPr>
            <w:fldChar w:fldCharType="begin"/>
          </w:r>
          <w:r>
            <w:rPr>
              <w:rFonts w:hint="eastAsia" w:hAnsi="宋体" w:cs="宋体"/>
            </w:rPr>
            <w:instrText xml:space="preserve"> PAGEREF _Toc23361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_Toc2571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4  </w:t>
          </w:r>
          <w:r>
            <w:rPr>
              <w:rFonts w:hint="eastAsia" w:hAnsi="宋体" w:cs="宋体"/>
              <w:lang w:val="en-US" w:eastAsia="zh-CN"/>
            </w:rPr>
            <w:t>高标准农田项目管理</w:t>
          </w:r>
          <w:r>
            <w:rPr>
              <w:rFonts w:hint="eastAsia" w:hAnsi="宋体" w:cs="宋体"/>
            </w:rPr>
            <w:tab/>
          </w:r>
          <w:r>
            <w:rPr>
              <w:rFonts w:hint="eastAsia" w:hAnsi="宋体" w:cs="宋体"/>
            </w:rPr>
            <w:fldChar w:fldCharType="begin"/>
          </w:r>
          <w:r>
            <w:rPr>
              <w:rFonts w:hint="eastAsia" w:hAnsi="宋体" w:cs="宋体"/>
            </w:rPr>
            <w:instrText xml:space="preserve"> PAGEREF _Toc2571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_Toc4492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5  </w:t>
          </w:r>
          <w:r>
            <w:rPr>
              <w:rFonts w:hint="eastAsia" w:hAnsi="宋体" w:cs="宋体"/>
              <w:lang w:val="en-US" w:eastAsia="zh-CN"/>
            </w:rPr>
            <w:t>高标准农田耕地质量管理</w:t>
          </w:r>
          <w:r>
            <w:rPr>
              <w:rFonts w:hint="eastAsia" w:hAnsi="宋体" w:cs="宋体"/>
            </w:rPr>
            <w:tab/>
          </w:r>
          <w:r>
            <w:rPr>
              <w:rFonts w:hint="eastAsia" w:hAnsi="宋体" w:cs="宋体"/>
            </w:rPr>
            <w:fldChar w:fldCharType="begin"/>
          </w:r>
          <w:r>
            <w:rPr>
              <w:rFonts w:hint="eastAsia" w:hAnsi="宋体" w:cs="宋体"/>
            </w:rPr>
            <w:instrText xml:space="preserve"> PAGEREF _Toc4492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_Toc22879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6  </w:t>
          </w:r>
          <w:r>
            <w:rPr>
              <w:rFonts w:hint="eastAsia" w:hAnsi="宋体" w:cs="宋体"/>
              <w:lang w:val="en-US" w:eastAsia="zh-CN"/>
            </w:rPr>
            <w:t>高标准农田农业生产管理</w:t>
          </w:r>
          <w:bookmarkStart w:id="41" w:name="_GoBack"/>
          <w:bookmarkEnd w:id="41"/>
          <w:r>
            <w:rPr>
              <w:rFonts w:hint="eastAsia" w:hAnsi="宋体" w:cs="宋体"/>
            </w:rPr>
            <w:tab/>
          </w:r>
          <w:r>
            <w:rPr>
              <w:rFonts w:hint="eastAsia" w:hAnsi="宋体" w:cs="宋体"/>
            </w:rPr>
            <w:fldChar w:fldCharType="begin"/>
          </w:r>
          <w:r>
            <w:rPr>
              <w:rFonts w:hint="eastAsia" w:hAnsi="宋体" w:cs="宋体"/>
            </w:rPr>
            <w:instrText xml:space="preserve"> PAGEREF _Toc22879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_Toc22801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7  </w:t>
          </w:r>
          <w:r>
            <w:rPr>
              <w:rFonts w:hint="eastAsia" w:hAnsi="宋体" w:cs="宋体"/>
              <w:lang w:val="en-US" w:eastAsia="zh-CN"/>
            </w:rPr>
            <w:t>高标准农田设施维护管理</w:t>
          </w:r>
          <w:r>
            <w:rPr>
              <w:rFonts w:hint="eastAsia" w:hAnsi="宋体" w:cs="宋体"/>
            </w:rPr>
            <w:tab/>
          </w:r>
          <w:r>
            <w:rPr>
              <w:rFonts w:hint="eastAsia" w:hAnsi="宋体" w:cs="宋体"/>
            </w:rPr>
            <w:fldChar w:fldCharType="begin"/>
          </w:r>
          <w:r>
            <w:rPr>
              <w:rFonts w:hint="eastAsia" w:hAnsi="宋体" w:cs="宋体"/>
            </w:rPr>
            <w:instrText xml:space="preserve"> PAGEREF _Toc22801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_Toc15849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rPr>
            <w:t xml:space="preserve">8  </w:t>
          </w:r>
          <w:r>
            <w:rPr>
              <w:rFonts w:hint="eastAsia" w:hAnsi="宋体" w:cs="宋体"/>
              <w:lang w:val="en-US" w:eastAsia="zh-CN"/>
            </w:rPr>
            <w:t>风险防控与保障</w:t>
          </w:r>
          <w:r>
            <w:rPr>
              <w:rFonts w:hint="eastAsia" w:hAnsi="宋体" w:cs="宋体"/>
            </w:rPr>
            <w:tab/>
          </w:r>
          <w:r>
            <w:rPr>
              <w:rFonts w:hint="eastAsia" w:hAnsi="宋体" w:cs="宋体"/>
            </w:rPr>
            <w:fldChar w:fldCharType="begin"/>
          </w:r>
          <w:r>
            <w:rPr>
              <w:rFonts w:hint="eastAsia" w:hAnsi="宋体" w:cs="宋体"/>
            </w:rPr>
            <w:instrText xml:space="preserve"> PAGEREF _Toc15849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Lines="0" w:afterLines="0"/>
            <w:jc w:val="center"/>
            <w:rPr>
              <w:rFonts w:hint="eastAsia" w:hAnsi="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_Toc26442 </w:instrText>
          </w:r>
          <w:r>
            <w:rPr>
              <w:rFonts w:hint="eastAsia" w:ascii="宋体" w:hAnsi="宋体" w:eastAsia="宋体" w:cs="宋体"/>
              <w:szCs w:val="21"/>
            </w:rPr>
            <w:fldChar w:fldCharType="separate"/>
          </w:r>
          <w:r>
            <w:rPr>
              <w:rFonts w:hint="eastAsia" w:hAnsi="宋体" w:cs="宋体"/>
            </w:rPr>
            <w:t>参考文献</w:t>
          </w:r>
          <w:r>
            <w:rPr>
              <w:rFonts w:hint="eastAsia" w:hAnsi="宋体" w:cs="宋体"/>
            </w:rPr>
            <w:tab/>
          </w:r>
          <w:r>
            <w:rPr>
              <w:rFonts w:hint="eastAsia" w:hAnsi="宋体" w:cs="宋体"/>
            </w:rPr>
            <w:fldChar w:fldCharType="begin"/>
          </w:r>
          <w:r>
            <w:rPr>
              <w:rFonts w:hint="eastAsia" w:hAnsi="宋体" w:cs="宋体"/>
            </w:rPr>
            <w:instrText xml:space="preserve"> PAGEREF _Toc26442 \h </w:instrText>
          </w:r>
          <w:r>
            <w:rPr>
              <w:rFonts w:hint="eastAsia" w:hAnsi="宋体" w:cs="宋体"/>
            </w:rPr>
            <w:fldChar w:fldCharType="separate"/>
          </w:r>
          <w:r>
            <w:rPr>
              <w:rFonts w:hint="eastAsia" w:hAnsi="宋体" w:cs="宋体"/>
            </w:rPr>
            <w:t>7</w:t>
          </w:r>
          <w:r>
            <w:rPr>
              <w:rFonts w:hint="eastAsia" w:hAnsi="宋体" w:cs="宋体"/>
            </w:rPr>
            <w:fldChar w:fldCharType="end"/>
          </w:r>
          <w:r>
            <w:rPr>
              <w:rFonts w:hint="eastAsia" w:ascii="宋体" w:hAnsi="宋体" w:eastAsia="宋体" w:cs="宋体"/>
              <w:szCs w:val="21"/>
            </w:rPr>
            <w:fldChar w:fldCharType="end"/>
          </w:r>
        </w:p>
        <w:p>
          <w:pPr>
            <w:pStyle w:val="22"/>
            <w:tabs>
              <w:tab w:val="right" w:leader="dot" w:pos="9354"/>
              <w:tab w:val="clear" w:pos="9242"/>
            </w:tabs>
            <w:spacing w:before="0" w:beforeLines="0" w:after="0" w:afterLines="0" w:line="240" w:lineRule="auto"/>
            <w:ind w:left="0" w:leftChars="0" w:right="0" w:rightChars="0" w:firstLine="0" w:firstLineChars="0"/>
            <w:jc w:val="center"/>
            <w:rPr>
              <w:rFonts w:hint="eastAsia"/>
            </w:rPr>
          </w:pPr>
          <w:r>
            <w:rPr>
              <w:rFonts w:hint="eastAsia" w:ascii="宋体" w:hAnsi="宋体" w:eastAsia="宋体" w:cs="宋体"/>
              <w:sz w:val="21"/>
              <w:szCs w:val="21"/>
            </w:rPr>
            <w:fldChar w:fldCharType="end"/>
          </w:r>
        </w:p>
      </w:sdtContent>
    </w:sdt>
    <w:p>
      <w:pPr>
        <w:pStyle w:val="113"/>
        <w:jc w:val="both"/>
        <w:outlineLvl w:val="9"/>
        <w:rPr>
          <w:rFonts w:hint="eastAsia"/>
        </w:rPr>
        <w:sectPr>
          <w:footerReference r:id="rId13" w:type="default"/>
          <w:footerReference r:id="rId14" w:type="even"/>
          <w:pgSz w:w="11906" w:h="16838"/>
          <w:pgMar w:top="567" w:right="1134" w:bottom="1134" w:left="1418" w:header="1418" w:footer="1134" w:gutter="0"/>
          <w:pgNumType w:fmt="upperRoman" w:start="1"/>
          <w:cols w:space="720" w:num="1"/>
          <w:formProt w:val="0"/>
          <w:docGrid w:type="lines" w:linePitch="312" w:charSpace="0"/>
        </w:sectPr>
      </w:pPr>
    </w:p>
    <w:p>
      <w:pPr>
        <w:pStyle w:val="113"/>
      </w:pPr>
      <w:bookmarkStart w:id="6" w:name="_Toc5307"/>
      <w:bookmarkStart w:id="7" w:name="_Toc7791"/>
      <w:r>
        <w:rPr>
          <w:rFonts w:hint="eastAsia"/>
        </w:rPr>
        <w:t>前  言</w:t>
      </w:r>
      <w:bookmarkEnd w:id="0"/>
      <w:bookmarkEnd w:id="1"/>
      <w:bookmarkEnd w:id="6"/>
      <w:bookmarkEnd w:id="7"/>
    </w:p>
    <w:p>
      <w:pPr>
        <w:pStyle w:val="26"/>
        <w:rPr>
          <w:rFonts w:hAnsi="宋体" w:cs="宋体"/>
        </w:rPr>
      </w:pPr>
      <w:r>
        <w:rPr>
          <w:rFonts w:hint="eastAsia" w:hAnsi="宋体" w:cs="宋体"/>
        </w:rPr>
        <w:t>本文件按照GB/T 1.1</w:t>
      </w:r>
      <w:r>
        <w:rPr>
          <w:rFonts w:hint="eastAsia" w:ascii="仿宋" w:hAnsi="仿宋" w:eastAsia="仿宋" w:cs="仿宋"/>
        </w:rPr>
        <w:t>―</w:t>
      </w:r>
      <w:r>
        <w:rPr>
          <w:rFonts w:hint="eastAsia" w:hAnsi="宋体" w:cs="宋体"/>
        </w:rPr>
        <w:t>2020《标准化工作导则  第1部分：标准化文件的结构和起草规则》的规定起草。</w:t>
      </w:r>
    </w:p>
    <w:p>
      <w:pPr>
        <w:pStyle w:val="26"/>
        <w:rPr>
          <w:rFonts w:hAnsi="宋体"/>
        </w:rPr>
      </w:pPr>
      <w:r>
        <w:rPr>
          <w:rFonts w:hAnsi="宋体"/>
        </w:rPr>
        <w:t>本文件</w:t>
      </w:r>
      <w:r>
        <w:rPr>
          <w:rFonts w:hint="eastAsia" w:hAnsi="宋体"/>
        </w:rPr>
        <w:t>由</w:t>
      </w:r>
      <w:r>
        <w:rPr>
          <w:rFonts w:hint="eastAsia" w:hAnsi="宋体"/>
          <w:lang w:val="en-US" w:eastAsia="zh-CN"/>
        </w:rPr>
        <w:t>XXXX</w:t>
      </w:r>
      <w:r>
        <w:rPr>
          <w:rFonts w:hint="eastAsia" w:hAnsi="宋体"/>
        </w:rPr>
        <w:t>提出并</w:t>
      </w:r>
      <w:r>
        <w:rPr>
          <w:rFonts w:hAnsi="宋体"/>
        </w:rPr>
        <w:t>归口</w:t>
      </w:r>
      <w:r>
        <w:rPr>
          <w:rFonts w:hint="eastAsia" w:hAnsi="宋体"/>
        </w:rPr>
        <w:t>。</w:t>
      </w:r>
    </w:p>
    <w:p>
      <w:pPr>
        <w:pStyle w:val="26"/>
        <w:rPr>
          <w:rFonts w:hAnsi="宋体"/>
        </w:rPr>
      </w:pPr>
      <w:r>
        <w:rPr>
          <w:rFonts w:hint="eastAsia" w:hAnsi="宋体"/>
        </w:rPr>
        <w:t>本</w:t>
      </w:r>
      <w:r>
        <w:rPr>
          <w:rFonts w:hAnsi="宋体"/>
        </w:rPr>
        <w:t>文件</w:t>
      </w:r>
      <w:r>
        <w:rPr>
          <w:rFonts w:hint="eastAsia" w:hAnsi="宋体"/>
        </w:rPr>
        <w:t>起草</w:t>
      </w:r>
      <w:r>
        <w:rPr>
          <w:rFonts w:hAnsi="宋体"/>
        </w:rPr>
        <w:t>单位：</w:t>
      </w:r>
    </w:p>
    <w:p>
      <w:pPr>
        <w:pStyle w:val="26"/>
      </w:pPr>
      <w:r>
        <w:rPr>
          <w:rFonts w:hAnsi="宋体"/>
        </w:rPr>
        <w:t>本文件主要起草人：</w:t>
      </w:r>
    </w:p>
    <w:p>
      <w:pPr>
        <w:pStyle w:val="26"/>
        <w:ind w:firstLine="0" w:firstLineChars="0"/>
        <w:sectPr>
          <w:footerReference r:id="rId15" w:type="default"/>
          <w:footerReference r:id="rId16" w:type="even"/>
          <w:pgSz w:w="11906" w:h="16838"/>
          <w:pgMar w:top="567" w:right="1134" w:bottom="1134" w:left="1418" w:header="1418" w:footer="1134" w:gutter="0"/>
          <w:pgNumType w:fmt="upperRoman" w:start="1"/>
          <w:cols w:space="720" w:num="1"/>
          <w:formProt w:val="0"/>
          <w:docGrid w:type="lines" w:linePitch="312" w:charSpace="0"/>
        </w:sectPr>
      </w:pPr>
    </w:p>
    <w:sdt>
      <w:sdtPr>
        <w:tag w:val="NEW_STAND_NAME"/>
        <w:id w:val="595910757"/>
        <w:lock w:val="sdtLocked"/>
        <w:placeholder>
          <w:docPart w:val="{aea26e41-0a57-4ba2-a80a-4faca0908879}"/>
        </w:placeholder>
      </w:sdtPr>
      <w:sdtContent>
        <w:p>
          <w:pPr>
            <w:pStyle w:val="162"/>
            <w:spacing w:before="240" w:beforeLines="100" w:after="528" w:afterLines="220"/>
          </w:pPr>
          <w:bookmarkStart w:id="8" w:name="NEW_STAND_NAME"/>
          <w:bookmarkStart w:id="9" w:name="BookMark4"/>
          <w:r>
            <w:rPr>
              <w:rFonts w:hint="eastAsia"/>
              <w:lang w:val="en-US" w:eastAsia="zh-CN"/>
            </w:rPr>
            <w:t>高标准农田  管理规范</w:t>
          </w:r>
        </w:p>
      </w:sdtContent>
    </w:sdt>
    <w:bookmarkEnd w:id="8"/>
    <w:bookmarkEnd w:id="9"/>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10" w:name="_Toc30459"/>
      <w:bookmarkStart w:id="11" w:name="_Toc31247"/>
      <w:bookmarkStart w:id="12" w:name="_Toc22399"/>
      <w:bookmarkStart w:id="13" w:name="_Toc66883221"/>
      <w:bookmarkStart w:id="14" w:name="_Toc65135845"/>
      <w:r>
        <w:rPr>
          <w:rFonts w:hint="eastAsia"/>
          <w:color w:val="000000" w:themeColor="text1"/>
          <w:highlight w:val="none"/>
          <w:lang w:val="en-US" w:eastAsia="zh-CN"/>
          <w14:textFill>
            <w14:solidFill>
              <w14:schemeClr w14:val="tx1"/>
            </w14:solidFill>
          </w14:textFill>
        </w:rPr>
        <w:t>范围</w:t>
      </w:r>
      <w:bookmarkEnd w:id="10"/>
      <w:bookmarkEnd w:id="11"/>
      <w:bookmarkEnd w:id="12"/>
    </w:p>
    <w:p>
      <w:pPr>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本文件规定了</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深圳市</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高标准农田项目管理、耕地质量管理、农业生产管理、设施维护管理</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和</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风险防控</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与保障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等管理规范。</w:t>
      </w:r>
    </w:p>
    <w:p>
      <w:pPr>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本文件适用于</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深圳市</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高标准农田建设（包括新建和改造提升）</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和建后</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的管理工作。</w:t>
      </w:r>
    </w:p>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15" w:name="_Toc15355"/>
      <w:bookmarkStart w:id="16" w:name="_Toc16635"/>
      <w:bookmarkStart w:id="17" w:name="_Toc28070"/>
      <w:r>
        <w:rPr>
          <w:rFonts w:hint="eastAsia"/>
          <w:color w:val="000000" w:themeColor="text1"/>
          <w:highlight w:val="none"/>
          <w:lang w:val="en-US" w:eastAsia="zh-CN"/>
          <w14:textFill>
            <w14:solidFill>
              <w14:schemeClr w14:val="tx1"/>
            </w14:solidFill>
          </w14:textFill>
        </w:rPr>
        <w:t>规范性引用文件</w:t>
      </w:r>
      <w:bookmarkEnd w:id="15"/>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GB 15618</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土壤环境质量  农用地土壤污染风险管控标准（试行）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GB/T 21010  土地利用现状分类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GB/T 33130  高标准农田建设评价规范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GB/T 33469  耕地质量等级</w:t>
      </w:r>
    </w:p>
    <w:p>
      <w:pPr>
        <w:keepNext w:val="0"/>
        <w:keepLines w:val="0"/>
        <w:spacing w:line="240" w:lineRule="auto"/>
        <w:ind w:firstLine="420" w:firstLineChars="20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DA/T 28  建设项目档案管理规范</w:t>
      </w:r>
    </w:p>
    <w:p>
      <w:pPr>
        <w:keepNext w:val="0"/>
        <w:keepLines w:val="0"/>
        <w:spacing w:line="240" w:lineRule="auto"/>
        <w:ind w:firstLine="420" w:firstLineChars="20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HJ/T 332  食用农产品产地环境质量评价标准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NY/T 1119  耕地质量监测技术规程</w:t>
      </w:r>
    </w:p>
    <w:p>
      <w:pPr>
        <w:keepNext w:val="0"/>
        <w:keepLines w:val="0"/>
        <w:spacing w:line="240" w:lineRule="auto"/>
        <w:ind w:firstLine="420" w:firstLineChars="20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NY/T 3701  耕地质量长期定位监测点布设规范</w:t>
      </w:r>
    </w:p>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18" w:name="_Toc15154"/>
      <w:bookmarkStart w:id="19" w:name="_Toc13751"/>
      <w:bookmarkStart w:id="20" w:name="_Toc23361"/>
      <w:r>
        <w:rPr>
          <w:rFonts w:hint="eastAsia"/>
          <w:color w:val="000000" w:themeColor="text1"/>
          <w:highlight w:val="none"/>
          <w:lang w:val="en-US" w:eastAsia="zh-CN"/>
          <w14:textFill>
            <w14:solidFill>
              <w14:schemeClr w14:val="tx1"/>
            </w14:solidFill>
          </w14:textFill>
        </w:rPr>
        <w:t>术语和定义</w:t>
      </w:r>
      <w:bookmarkEnd w:id="18"/>
      <w:bookmarkEnd w:id="19"/>
      <w:bookmarkEnd w:id="20"/>
    </w:p>
    <w:p>
      <w:pPr>
        <w:pStyle w:val="164"/>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GB/T 33130</w:t>
      </w:r>
      <w:r>
        <w:rPr>
          <w:rFonts w:hint="eastAsia" w:hAnsi="宋体" w:cs="宋体"/>
          <w:color w:val="000000" w:themeColor="text1"/>
          <w:kern w:val="2"/>
          <w:sz w:val="21"/>
          <w:szCs w:val="21"/>
          <w:highlight w:val="none"/>
          <w:lang w:val="en-US" w:eastAsia="zh-CN" w:bidi="ar-SA"/>
          <w14:textFill>
            <w14:solidFill>
              <w14:schemeClr w14:val="tx1"/>
            </w14:solidFill>
          </w14:textFill>
        </w:rPr>
        <w:t>和</w:t>
      </w:r>
      <w:r>
        <w:rPr>
          <w:rFonts w:hint="eastAsia" w:ascii="宋体" w:hAnsi="宋体" w:cs="宋体"/>
          <w:color w:val="000000" w:themeColor="text1"/>
          <w:szCs w:val="21"/>
          <w:highlight w:val="none"/>
          <w:lang w:val="en-US" w:eastAsia="zh-CN"/>
          <w14:textFill>
            <w14:solidFill>
              <w14:schemeClr w14:val="tx1"/>
            </w14:solidFill>
          </w14:textFill>
        </w:rPr>
        <w:t>DA/T 28</w:t>
      </w:r>
      <w:r>
        <w:t>界定的</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术语和定义适用于本文件。</w:t>
      </w:r>
    </w:p>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21" w:name="_Toc30692"/>
      <w:bookmarkStart w:id="22" w:name="_Toc2571"/>
      <w:bookmarkStart w:id="23" w:name="_Toc24204"/>
      <w:r>
        <w:rPr>
          <w:rFonts w:hint="eastAsia"/>
          <w:color w:val="000000" w:themeColor="text1"/>
          <w:highlight w:val="none"/>
          <w:lang w:val="en-US" w:eastAsia="zh-CN"/>
          <w14:textFill>
            <w14:solidFill>
              <w14:schemeClr w14:val="tx1"/>
            </w14:solidFill>
          </w14:textFill>
        </w:rPr>
        <w:t>高标准农田项目管理</w:t>
      </w:r>
      <w:bookmarkEnd w:id="21"/>
      <w:bookmarkEnd w:id="22"/>
      <w:bookmarkEnd w:id="23"/>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4.1  地类变更管理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.1</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高标准农田建设前，应依据年度土地利用变更调查结果，确定建设区域内各类土地利用现状。</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高标准农田建成后，应按照GB/T 21010和国土调查相关规定，以实际现状进行地类认定与变更</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，完善有关手续</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4.2  信息数据管理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高标准农田建设和利用的全过程</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采用信息化手段管理，实现集中统一、全程全面、实时动态的管理目标。</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高标准农田建设信息应定期全面报备，实现信息“上图入库”管理和信息共享。</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.3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定期开展高标准农田建设调度和跟踪评估，建设情况适时以适当方式向社会发布。</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4.3  档案管理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高标准农田建设项目档案管理应遵循收集及时、全面细致</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分类科学、组卷有序</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简便实用、真实可信的原则。</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高标准农田建设项目竣工后，应由项目主管部门按照有关规定对项目档案进行收集、整理、组卷、存档。项目档案资料的收集、整理、组卷工作根据项目建设单位能力水平灵活安排。</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.3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推行项目档案资料数字化管理，按照组卷分类原则，对纸质文档、图片资料</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等</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进行数字化处理归档。</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项目档案资料根据</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高标准</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农田建设项目管理程序分为规划编制、前期准备</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申报审批、计划管理</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组织实施、审计报账</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竣工验收、监督评价及其他资料。</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项目建设和管理过程中形成的具有查考利用价值的各种形式和载体的项目文件资料应收集齐全。</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6</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在项目档案收集、整理、组卷、存档过程中结合项目管理实际细化归档内容。</w:t>
      </w:r>
    </w:p>
    <w:p>
      <w:pPr>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项目档案</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按年度项目建档、按建设项目分册、按事由顺序组卷、按装帧标准装订，过程明晰、条理清楚、整齐美观、调用查阅方便。</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主管部门应对项目档案内容进行鉴定，确定档案保存期限。</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项目档案资料保存期限分为永久和定期两种。定期一般分为30年和10年。</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4.4  移交管理</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olor w:val="000000" w:themeColor="text1"/>
          <w:kern w:val="0"/>
          <w:szCs w:val="21"/>
          <w:highlight w:val="none"/>
          <w:lang w:val="en-US" w:eastAsia="zh-CN"/>
          <w14:textFill>
            <w14:solidFill>
              <w14:schemeClr w14:val="tx1"/>
            </w14:solidFill>
          </w14:textFill>
        </w:rPr>
        <w:t xml:space="preserve">4.4.1 </w:t>
      </w:r>
      <w:r>
        <w:rPr>
          <w:rFonts w:hint="eastAsia" w:hAnsi="黑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建设单位应在高标准农田</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建设</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项目竣工验收一个月内移交</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给</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建后管护主体并办理管护移交手续。</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olor w:val="000000" w:themeColor="text1"/>
          <w:kern w:val="0"/>
          <w:szCs w:val="21"/>
          <w:highlight w:val="none"/>
          <w:lang w:val="en-US" w:eastAsia="zh-CN"/>
          <w14:textFill>
            <w14:solidFill>
              <w14:schemeClr w14:val="tx1"/>
            </w14:solidFill>
          </w14:textFill>
        </w:rPr>
        <w:t xml:space="preserve">4.4.2 </w:t>
      </w:r>
      <w:r>
        <w:rPr>
          <w:rFonts w:hint="eastAsia" w:hAnsi="黑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高标准农田建设项目竣工</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验收</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后，应办理项目档案移交手续，包括档案移交的内容、数量、图纸张数等，并有完备的清册、签字等移交手续。</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olor w:val="000000" w:themeColor="text1"/>
          <w:kern w:val="0"/>
          <w:szCs w:val="21"/>
          <w:highlight w:val="none"/>
          <w:lang w:val="en-US" w:eastAsia="zh-CN"/>
          <w14:textFill>
            <w14:solidFill>
              <w14:schemeClr w14:val="tx1"/>
            </w14:solidFill>
          </w14:textFill>
        </w:rPr>
        <w:t xml:space="preserve">4.4.3 </w:t>
      </w:r>
      <w:r>
        <w:rPr>
          <w:rFonts w:hint="eastAsia" w:hAnsi="黑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项目电子档案的移交</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符合</w:t>
      </w:r>
      <w:r>
        <w:rPr>
          <w:rFonts w:hint="eastAsia" w:ascii="宋体" w:hAnsi="宋体" w:cs="宋体"/>
          <w:color w:val="000000" w:themeColor="text1"/>
          <w:szCs w:val="21"/>
          <w:highlight w:val="none"/>
          <w:lang w:val="en-US" w:eastAsia="zh-CN"/>
          <w14:textFill>
            <w14:solidFill>
              <w14:schemeClr w14:val="tx1"/>
            </w14:solidFill>
          </w14:textFill>
        </w:rPr>
        <w:t>DA/T 28</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的有关规定。</w:t>
      </w:r>
    </w:p>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24" w:name="_Toc4492"/>
      <w:bookmarkStart w:id="25" w:name="_Toc29808"/>
      <w:bookmarkStart w:id="26" w:name="_Toc434"/>
      <w:r>
        <w:rPr>
          <w:rFonts w:hint="eastAsia"/>
          <w:color w:val="000000" w:themeColor="text1"/>
          <w:highlight w:val="none"/>
          <w:lang w:val="en-US" w:eastAsia="zh-CN"/>
          <w14:textFill>
            <w14:solidFill>
              <w14:schemeClr w14:val="tx1"/>
            </w14:solidFill>
          </w14:textFill>
        </w:rPr>
        <w:t>高标准农田耕地质量管理</w:t>
      </w:r>
      <w:bookmarkEnd w:id="24"/>
      <w:bookmarkEnd w:id="25"/>
      <w:bookmarkEnd w:id="26"/>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5.1  耕地质量管理原则</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5.1.1</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高标准农田耕地质量管理应坚持科学规划、合理利用、用养结合、综合治理、严格保护的原则。</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5.1.2</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高标准农田建成后，应合理利用</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高标准农田</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，保护耕地质量</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采用有利于保护、提高耕地质量的耕作模式和技术措施，防止</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高标准农田</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耕地质量下降。</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5.2  耕地土壤环境管理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高标准农田土壤环境质量应符合GB 15618</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和HJ/T 332中</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的</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相关</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规定</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确保作物生长正常。</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不</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在高标准农田内倾倒、堆积矿业固体废物、工业固体废物、放射性固体废物、城镇生活垃圾、城镇建筑垃圾、医院垃圾及未经处理的农业固体废弃物。</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.3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不应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使用国家和地方明令禁止、淘汰或者未经许可的农业投入品，</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不应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将城镇生活垃圾、污泥、工业废物直接用作肥料。</w:t>
      </w:r>
    </w:p>
    <w:p>
      <w:pPr>
        <w:pStyle w:val="52"/>
        <w:spacing w:before="156" w:after="156"/>
        <w:outlineLvl w:val="2"/>
        <w:rPr>
          <w:rFonts w:hint="default"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5.3  耕地质量评价监测与信息化管理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.1</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建设前后</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，应按照GB/T 33469规定开展耕地质量等级评定</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更新耕地质量空间数据库与属性数据库。</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建立耕地质量管理信息系统，加强信息交流与共享，及时反映耕地质量变化情况。</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应实行耕地质量长期定位监测制度，按照NY/T 1119</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相关要求</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定期开展耕地质量调查和评价。</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应统筹规划建设耕地质量监测点，包括耕地肥力监测、土壤墒情监测、重金属污染监测、农田氮磷流失监测等。</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3.5</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高标准农田耕地质量监测点按照NY/T 1119</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和</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NY/T 3701</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相关</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要求建设，并设置</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统一标识</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27" w:name="_Toc22879"/>
      <w:bookmarkStart w:id="28" w:name="_Toc24591"/>
      <w:bookmarkStart w:id="29" w:name="_Toc16129"/>
      <w:r>
        <w:rPr>
          <w:rFonts w:hint="eastAsia"/>
          <w:color w:val="000000" w:themeColor="text1"/>
          <w:highlight w:val="none"/>
          <w:lang w:val="en-US" w:eastAsia="zh-CN"/>
          <w14:textFill>
            <w14:solidFill>
              <w14:schemeClr w14:val="tx1"/>
            </w14:solidFill>
          </w14:textFill>
        </w:rPr>
        <w:t>高标准农田农业生产管理</w:t>
      </w:r>
      <w:bookmarkEnd w:id="27"/>
      <w:bookmarkEnd w:id="28"/>
      <w:bookmarkEnd w:id="29"/>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6.1  种植管护</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6.1.1  管护职责</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6.1.1.1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管护责任人为</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，在</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农业主管</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部门技术指导下进行种植管护。</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6.1.1.2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管护期限内，前3年每年至少种植</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一季粮食作物</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，年度内可轮作甘薯、马铃薯、蔬菜、油菜、豆科植物、花生、绿肥等，也可临时性种植</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不破坏</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耕作层的农作物，通过轮种进一步提高</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耕地</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地力。</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6.1.1.3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应依据生产过程的关键点管控要求，结合实际栽种情况，做好栽培、水肥、病虫害防控等过程管理。</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6.1.1.4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建立</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高标准农田</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农业投入品</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监督</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管理制度</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，包括</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允许使用的农药清单及肥料使用准则、允许使用的投入品销售及使用监管措施等。</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6.1.2  种植状况督查</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严格规范高标准农田农业生产经营活动，不应占用农田从事挖塘养鱼、非法取土等破坏耕作层的行为，不应闲置、荒芜高标准农田。</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高标准农田不应种植乔木、灌木等</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对耕作层有影响的</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树木。</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.3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综合运用卫星遥感等现代信息技术手段对高标准农田</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粮食种植</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情况监测评价。</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6.1.3  生产经营档案管理</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主管部门和管护责任人</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建立健全</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高标准农田建设</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项目后期管护档案，及时收集后期管护有关资料。</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.2 </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在高标准农田从事农业生产经营的单位和个人，</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建立</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并保存</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农业生产经营档案，保证可追溯。</w:t>
      </w:r>
    </w:p>
    <w:p>
      <w:pPr>
        <w:rPr>
          <w:rFonts w:hint="eastAsia" w:ascii="宋体" w:hAnsi="Times New Roman" w:eastAsia="宋体" w:cs="Times New Roman"/>
          <w:color w:val="000000" w:themeColor="text1"/>
          <w:kern w:val="0"/>
          <w:sz w:val="21"/>
          <w:szCs w:val="20"/>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生产经营档案</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保存</w:t>
      </w:r>
      <w:r>
        <w:rPr>
          <w:rFonts w:hint="eastAsia" w:ascii="宋体" w:hAnsi="Times New Roman" w:eastAsia="宋体" w:cs="Times New Roman"/>
          <w:color w:val="000000" w:themeColor="text1"/>
          <w:kern w:val="0"/>
          <w:sz w:val="21"/>
          <w:szCs w:val="20"/>
          <w:highlight w:val="none"/>
          <w:lang w:val="en-US" w:eastAsia="zh-CN" w:bidi="ar-SA"/>
          <w14:textFill>
            <w14:solidFill>
              <w14:schemeClr w14:val="tx1"/>
            </w14:solidFill>
          </w14:textFill>
        </w:rPr>
        <w:t>投入品购买记录、田间生产管理与投入品使用记录、收获记录、仓储记录、交售记录样本</w:t>
      </w:r>
      <w:r>
        <w:rPr>
          <w:rFonts w:hint="eastAsia" w:cs="Times New Roman"/>
          <w:color w:val="000000" w:themeColor="text1"/>
          <w:kern w:val="0"/>
          <w:sz w:val="21"/>
          <w:szCs w:val="20"/>
          <w:highlight w:val="none"/>
          <w:lang w:val="en-US" w:eastAsia="zh-CN" w:bidi="ar-SA"/>
          <w14:textFill>
            <w14:solidFill>
              <w14:schemeClr w14:val="tx1"/>
            </w14:solidFill>
          </w14:textFill>
        </w:rPr>
        <w:t>。</w:t>
      </w:r>
    </w:p>
    <w:p>
      <w:pP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.4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田间生产管理与投入品使用记录内容包括生产地块编号、</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使用</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者、作物名称、品种、种植面积、播种或移栽时间、土壤耕作情况、施肥时间、施肥量、病虫草害防治施药时间、用药品种、剂型规格及数量等。</w:t>
      </w:r>
    </w:p>
    <w:p>
      <w:pPr>
        <w:pStyle w:val="146"/>
        <w:numPr>
          <w:ilvl w:val="-1"/>
          <w:numId w:val="0"/>
        </w:numPr>
        <w:ind w:left="0" w:firstLine="0"/>
        <w:rPr>
          <w:rFonts w:hint="default" w:ascii="宋体" w:hAnsi="Times New Roman" w:eastAsia="宋体" w:cs="Times New Roman"/>
          <w:color w:val="000000" w:themeColor="text1"/>
          <w:kern w:val="0"/>
          <w:sz w:val="21"/>
          <w:szCs w:val="20"/>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6.1.3.5</w:t>
      </w:r>
      <w:r>
        <w:rPr>
          <w:rFonts w:hint="eastAsia" w:cs="Times New Roman"/>
          <w:color w:val="000000" w:themeColor="text1"/>
          <w:kern w:val="0"/>
          <w:sz w:val="21"/>
          <w:szCs w:val="20"/>
          <w:highlight w:val="none"/>
          <w:lang w:val="en-US" w:eastAsia="zh-CN" w:bidi="ar-SA"/>
          <w14:textFill>
            <w14:solidFill>
              <w14:schemeClr w14:val="tx1"/>
            </w14:solidFill>
          </w14:textFill>
        </w:rPr>
        <w:t xml:space="preserve">  生产经营档案保存期限不应低于两年。</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6.2  病虫害防治</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6.2.1  监测与预报</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6.2.1.1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建立农作物病虫害监测</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系统</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，定期开展农作物病虫害监测，包括但不限于：</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农作物病虫害发生的种类、时间、范围、程度</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害虫主要天敌种类、分布与种群消长</w:t>
      </w:r>
      <w:r>
        <w:rPr>
          <w:rFonts w:hint="eastAsia" w:cs="Times New Roman"/>
          <w:color w:val="000000" w:themeColor="text1"/>
          <w:highlight w:val="none"/>
          <w:lang w:val="en-US" w:eastAsia="zh-CN"/>
          <w14:textFill>
            <w14:solidFill>
              <w14:schemeClr w14:val="tx1"/>
            </w14:solidFill>
          </w14:textFill>
        </w:rPr>
        <w:t>动态</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影响农作物病虫害发生的田间气候</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其他需要监测的内容。</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6.2.1.2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应及时报告农作物病虫害监测信息。</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6.2.2  预防与控制</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6.2.2.1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主管部门</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根据农业生产情况、气候条件、农作物病虫害常年发生情况、监测预报情况以及发生趋势等因素制定农作物病虫害预防控制方案</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内容包括预防控制目标、重点区域、防治阈值、预防控制措施和保障措施等。</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6.2.2.2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主管部门</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宜建立</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健全农作物病虫害防治体系</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组织开展农作物病虫害抗药性监测</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风险</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评估，为</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提供农作物病虫害预防控制技术培训、指导、服务。</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6.2.2.3</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农田租赁企业宜结合作物类别</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采用包衣、拌种、消毒等种子处理措施</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采取合理轮作、覆盖除草、土壤消毒、清除农作物病残体</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、防虫网阻隔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等健康栽培管理措施</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预防农作物病虫害。</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6.2.2.4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开展农作物病虫害防治使用农药时</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应遵守农药安全、合理使用制度</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严格按照农药标签或说明书使用。</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6.2.3  应急处置</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6.2.3.1</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应组织制定应急预案，开展应急业务培训和演练，储备必要的应急物资。</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6.2.3.2</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农作物病虫害暴发时，</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应立即启动应急响应，采取下列措施：</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划定应急处置的范围和面积</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组织和调集应急处置队伍</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启用应急备用药剂、机械等物资</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组织应急处置行动。</w:t>
      </w:r>
    </w:p>
    <w:p>
      <w:pPr>
        <w:pStyle w:val="52"/>
        <w:spacing w:before="156" w:after="156"/>
        <w:outlineLvl w:val="3"/>
        <w:rPr>
          <w:rFonts w:hint="default"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6.2.4  安全用药</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6.2.4.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高标准农田</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病虫害防治应严格执行最新农药安全使用标准。其中，</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剧毒、高毒</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、高残留</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农药不</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用于高标准农田卫生害虫的防治，不</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用于</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粮食、</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蔬菜、瓜果</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、中草药材等的生产</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，不</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用于水生</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物的病虫害防治。</w:t>
      </w:r>
    </w:p>
    <w:p>
      <w:pPr>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6.2.4.</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农药使用应按照标签规定的使用范围、安全间隔期用药</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不应超范围用药。</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6.3  自然灾害应急</w:t>
      </w:r>
    </w:p>
    <w:p>
      <w:pPr>
        <w:pStyle w:val="52"/>
        <w:spacing w:before="156" w:after="156"/>
        <w:outlineLvl w:val="3"/>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 xml:space="preserve">6.3.1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 xml:space="preserve"> 应急准备</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 xml:space="preserve">6.3.1.1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 xml:space="preserve"> 农业主管部门</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应</w:t>
      </w:r>
      <w:r>
        <w:rPr>
          <w:rFonts w:hint="eastAsia"/>
          <w:lang w:val="en-US" w:eastAsia="zh-CN"/>
        </w:rPr>
        <w:t>根据农业重大自然灾害的发生规律，编制、修订完善不同类型自然灾害的应急预案，确定防御重点，研究制定关键时段、重点片区和薄弱环节的农业抗灾救灾、恢复生产措施</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rPr>
          <w:rFonts w:hint="eastAsia"/>
          <w:lang w:val="en-US" w:eastAsia="zh-CN"/>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6.3.1.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应定期开展</w:t>
      </w:r>
      <w:r>
        <w:rPr>
          <w:rFonts w:hint="default"/>
          <w:lang w:val="en-US" w:eastAsia="zh-CN"/>
        </w:rPr>
        <w:t>农业自然灾害隐患排查</w:t>
      </w:r>
      <w:r>
        <w:rPr>
          <w:rFonts w:hint="eastAsia"/>
          <w:lang w:val="en-US" w:eastAsia="zh-CN"/>
        </w:rPr>
        <w:t>，设立农业防灾减灾指挥机构，建立农业防灾减灾专家指导组。</w:t>
      </w:r>
    </w:p>
    <w:p>
      <w:pPr>
        <w:rPr>
          <w:rFonts w:hint="eastAsia"/>
          <w:lang w:val="en-US" w:eastAsia="zh-CN"/>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6.3.1.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应积极培训、推广农业防灾减灾技术，强化有关人员的防灾减灾意识和农业应急能力。</w:t>
      </w:r>
    </w:p>
    <w:p>
      <w:pPr>
        <w:rPr>
          <w:rFonts w:hint="eastAsia"/>
          <w:lang w:val="en-US" w:eastAsia="zh-CN"/>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6.3.1.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应加强农业基础设施建设，做好农田设施、棚室建筑、农业机电设备的加固和防护措施，并配合水利等部门做好相关基础设施的维修、加固、改造，增强农田及各类农业基础设施抗御自然灾害的能力。</w:t>
      </w:r>
    </w:p>
    <w:p>
      <w:pPr>
        <w:pStyle w:val="52"/>
        <w:spacing w:before="156" w:after="156"/>
        <w:outlineLvl w:val="3"/>
        <w:rPr>
          <w:rFonts w:hint="eastAsia" w:hAnsi="黑体"/>
          <w:color w:val="000000" w:themeColor="text1"/>
          <w:highlight w:val="none"/>
          <w:lang w:val="en-US" w:eastAsia="zh-CN"/>
          <w14:textFill>
            <w14:solidFill>
              <w14:schemeClr w14:val="tx1"/>
            </w14:solidFill>
          </w14:textFill>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6.3.</w:t>
      </w:r>
      <w:r>
        <w:rPr>
          <w:rFonts w:hint="eastAsia" w:hAnsi="黑体" w:cs="Times New Roman"/>
          <w:color w:val="000000" w:themeColor="text1"/>
          <w:kern w:val="0"/>
          <w:sz w:val="21"/>
          <w:szCs w:val="21"/>
          <w:highlight w:val="none"/>
          <w:lang w:val="en-US" w:eastAsia="zh-CN" w:bidi="ar-SA"/>
          <w14:textFill>
            <w14:solidFill>
              <w14:schemeClr w14:val="tx1"/>
            </w14:solidFill>
          </w14:textFill>
        </w:rPr>
        <w:t>2</w:t>
      </w: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 xml:space="preserve"> </w:t>
      </w:r>
      <w:r>
        <w:rPr>
          <w:rFonts w:hint="eastAsia" w:hAnsi="黑体"/>
          <w:color w:val="000000" w:themeColor="text1"/>
          <w:highlight w:val="none"/>
          <w:lang w:val="en-US" w:eastAsia="zh-CN"/>
          <w14:textFill>
            <w14:solidFill>
              <w14:schemeClr w14:val="tx1"/>
            </w14:solidFill>
          </w14:textFill>
        </w:rPr>
        <w:t>应急处置</w:t>
      </w:r>
    </w:p>
    <w:p>
      <w:pPr>
        <w:rPr>
          <w:rFonts w:hint="default" w:ascii="宋体" w:hAnsi="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农业主管部门应</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根据应急预案按规定报告信息，开展先期处置，分级响应。</w:t>
      </w:r>
    </w:p>
    <w:p>
      <w:pPr>
        <w:rPr>
          <w:rFonts w:hint="eastAsia"/>
          <w:lang w:val="en-US" w:eastAsia="zh-CN"/>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农田租赁企业</w:t>
      </w:r>
      <w:r>
        <w:rPr>
          <w:rFonts w:hint="eastAsia"/>
          <w:lang w:val="en-US" w:eastAsia="zh-CN"/>
        </w:rPr>
        <w:t>应及时组织抢收已成熟的农作物；没有成熟和来不及抢收的农作物因地制宜地采取措施防护。</w:t>
      </w:r>
    </w:p>
    <w:p>
      <w:pPr>
        <w:rPr>
          <w:rFonts w:hint="eastAsia"/>
          <w:lang w:val="en-US" w:eastAsia="zh-CN"/>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lang w:val="en-US" w:eastAsia="zh-CN"/>
        </w:rPr>
        <w:t>风暴灾害前，</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highlight w:val="none"/>
          <w:lang w:val="en-US" w:eastAsia="zh-CN"/>
        </w:rPr>
        <w:t>应协助应急管理部门</w:t>
      </w:r>
      <w:r>
        <w:rPr>
          <w:rFonts w:hint="eastAsia"/>
          <w:lang w:val="en-US" w:eastAsia="zh-CN"/>
        </w:rPr>
        <w:t>及时组织人员、设备转移。</w:t>
      </w:r>
    </w:p>
    <w:p>
      <w:pPr>
        <w:rPr>
          <w:rFonts w:hint="eastAsia"/>
          <w:lang w:val="en-US" w:eastAsia="zh-CN"/>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lang w:val="en-US" w:eastAsia="zh-CN"/>
        </w:rPr>
        <w:t>接到低温冻害等灾害预报后，</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应及时与有关部门协调，立即组织、指导田间工作人员采取喷施植物抗寒剂、覆盖以及喷灌等相应防范措施。</w:t>
      </w:r>
    </w:p>
    <w:p>
      <w:pPr>
        <w:pStyle w:val="52"/>
        <w:spacing w:before="156" w:after="156"/>
        <w:outlineLvl w:val="3"/>
        <w:rPr>
          <w:rFonts w:hint="default" w:hAnsi="黑体"/>
          <w:color w:val="000000" w:themeColor="text1"/>
          <w:highlight w:val="none"/>
          <w:lang w:val="en-US" w:eastAsia="zh-CN"/>
          <w14:textFill>
            <w14:solidFill>
              <w14:schemeClr w14:val="tx1"/>
            </w14:solidFill>
          </w14:textFill>
        </w:rPr>
      </w:pP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6.3.</w:t>
      </w:r>
      <w:r>
        <w:rPr>
          <w:rFonts w:hint="eastAsia" w:hAnsi="黑体" w:cs="Times New Roman"/>
          <w:color w:val="000000" w:themeColor="text1"/>
          <w:kern w:val="0"/>
          <w:sz w:val="21"/>
          <w:szCs w:val="21"/>
          <w:highlight w:val="none"/>
          <w:lang w:val="en-US" w:eastAsia="zh-CN" w:bidi="ar-SA"/>
          <w14:textFill>
            <w14:solidFill>
              <w14:schemeClr w14:val="tx1"/>
            </w14:solidFill>
          </w14:textFill>
        </w:rPr>
        <w:t>3</w:t>
      </w:r>
      <w:r>
        <w:rPr>
          <w:rFonts w:hint="eastAsia" w:ascii="黑体" w:hAnsi="黑体" w:eastAsia="黑体" w:cs="Times New Roman"/>
          <w:color w:val="000000" w:themeColor="text1"/>
          <w:kern w:val="0"/>
          <w:sz w:val="21"/>
          <w:szCs w:val="21"/>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 xml:space="preserve"> </w:t>
      </w:r>
      <w:r>
        <w:rPr>
          <w:rFonts w:hint="eastAsia" w:hAnsi="黑体"/>
          <w:color w:val="000000" w:themeColor="text1"/>
          <w:highlight w:val="none"/>
          <w:lang w:val="en-US" w:eastAsia="zh-CN"/>
          <w14:textFill>
            <w14:solidFill>
              <w14:schemeClr w14:val="tx1"/>
            </w14:solidFill>
          </w14:textFill>
        </w:rPr>
        <w:t>后期处置</w:t>
      </w:r>
    </w:p>
    <w:p>
      <w:pPr>
        <w:rPr>
          <w:rFonts w:hint="default"/>
          <w:lang w:val="en-US" w:eastAsia="zh-CN"/>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default"/>
          <w:lang w:val="en-US" w:eastAsia="zh-CN"/>
        </w:rPr>
        <w:t>灾害结束后，</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w:t>
      </w:r>
      <w:r>
        <w:rPr>
          <w:rFonts w:hint="default"/>
          <w:lang w:val="en-US" w:eastAsia="zh-CN"/>
        </w:rPr>
        <w:t>及时组织专家对灾害进行调查评估，对灾害基本情况、重点领域、主要特点、应急处置、经济损失、社会影响等情况进行全面总结分析，提出恢复重建规划或方案</w:t>
      </w:r>
      <w:r>
        <w:rPr>
          <w:rFonts w:hint="eastAsia"/>
          <w:lang w:val="en-US" w:eastAsia="zh-CN"/>
        </w:rPr>
        <w:t>，组织开展农业灾后恢复重建项目</w:t>
      </w:r>
      <w:r>
        <w:rPr>
          <w:rFonts w:hint="default"/>
          <w:lang w:val="en-US" w:eastAsia="zh-CN"/>
        </w:rPr>
        <w:t>。</w:t>
      </w:r>
    </w:p>
    <w:p>
      <w:pPr>
        <w:rPr>
          <w:rFonts w:hint="eastAsia"/>
          <w:lang w:val="en-US" w:eastAsia="zh-CN"/>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应加强对受灾区域农业生产的技术服务，组织开展受损农田和农业基础设施修复，指导灾区加强在田作物管理，及时抢种、补种、改种应时农作物。</w:t>
      </w:r>
    </w:p>
    <w:p>
      <w:pPr>
        <w:rPr>
          <w:rFonts w:hint="eastAsia"/>
          <w:lang w:val="en-US" w:eastAsia="zh-CN"/>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6.3.</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黑体" w:hAnsi="黑体" w:cs="Times New Roman"/>
          <w:color w:val="000000" w:themeColor="text1"/>
          <w:kern w:val="0"/>
          <w:sz w:val="21"/>
          <w:szCs w:val="21"/>
          <w:highlight w:val="none"/>
          <w:lang w:val="en-US" w:eastAsia="zh-CN" w:bidi="ar-SA"/>
          <w14:textFill>
            <w14:solidFill>
              <w14:schemeClr w14:val="tx1"/>
            </w14:solidFill>
          </w14:textFill>
        </w:rPr>
        <w:t>农业主管部门</w:t>
      </w:r>
      <w:r>
        <w:rPr>
          <w:rFonts w:hint="eastAsia"/>
          <w:lang w:val="en-US" w:eastAsia="zh-CN"/>
        </w:rPr>
        <w:t>应及时协调组织区域间农业生产资料的调剂调运，积极争取灾后恢复生产所需资金。与银行等金融部门协商，帮助灾区协调恢复生产所需信贷资金，协调做好农业保险的理赔工作。</w:t>
      </w:r>
    </w:p>
    <w:p>
      <w:pPr>
        <w:pStyle w:val="101"/>
        <w:spacing w:before="312" w:after="312"/>
        <w:outlineLvl w:val="0"/>
        <w:rPr>
          <w:rFonts w:hint="eastAsia"/>
          <w:color w:val="000000" w:themeColor="text1"/>
          <w:highlight w:val="none"/>
          <w:lang w:val="en-US" w:eastAsia="zh-CN"/>
          <w14:textFill>
            <w14:solidFill>
              <w14:schemeClr w14:val="tx1"/>
            </w14:solidFill>
          </w14:textFill>
        </w:rPr>
      </w:pPr>
      <w:bookmarkStart w:id="30" w:name="_Toc24374"/>
      <w:bookmarkStart w:id="31" w:name="_Toc16992"/>
      <w:bookmarkStart w:id="32" w:name="_Toc22801"/>
      <w:r>
        <w:rPr>
          <w:rFonts w:hint="eastAsia"/>
          <w:color w:val="000000" w:themeColor="text1"/>
          <w:highlight w:val="none"/>
          <w:lang w:val="en-US" w:eastAsia="zh-CN"/>
          <w14:textFill>
            <w14:solidFill>
              <w14:schemeClr w14:val="tx1"/>
            </w14:solidFill>
          </w14:textFill>
        </w:rPr>
        <w:t>高标准农田设施维护管理</w:t>
      </w:r>
      <w:bookmarkEnd w:id="30"/>
      <w:bookmarkEnd w:id="31"/>
      <w:bookmarkEnd w:id="32"/>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7.1  管护职责</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7.1.1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高标准农田建成后，</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自然资源部门</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应编制、更新相关图、表、册，完善数据库</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7.1.2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高标准农田建成后，应设立统一标识。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建立政府引导，行业部门监管，</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农田租赁企业</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管理，专业管护人员以及专业协会等共同参与的管护体系。</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7.1.</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按照“谁受益、谁管护，谁使用、谁管护”的原则，明确管护主体、管护责任和管护义务，办理移交手续，签订后期管护合同。</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7.2  管护内容</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高标准农田建设项目建后管护范围包括：</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已建成的</w:t>
      </w:r>
      <w:r>
        <w:rPr>
          <w:rFonts w:hint="eastAsia" w:cs="Times New Roman"/>
          <w:color w:val="000000" w:themeColor="text1"/>
          <w:highlight w:val="none"/>
          <w:lang w:val="en-US" w:eastAsia="zh-CN"/>
          <w14:textFill>
            <w14:solidFill>
              <w14:schemeClr w14:val="tx1"/>
            </w14:solidFill>
          </w14:textFill>
        </w:rPr>
        <w:t>有良好的水利与水土保持设施的耕地</w:t>
      </w:r>
      <w:r>
        <w:rPr>
          <w:rFonts w:hint="eastAsia" w:ascii="宋体" w:hAnsi="Times New Roman"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农田水利工程设施：高效</w:t>
      </w:r>
      <w:r>
        <w:rPr>
          <w:rFonts w:hint="eastAsia" w:cs="Times New Roman"/>
          <w:color w:val="000000" w:themeColor="text1"/>
          <w:highlight w:val="none"/>
          <w:lang w:val="en-US" w:eastAsia="zh-CN"/>
          <w14:textFill>
            <w14:solidFill>
              <w14:schemeClr w14:val="tx1"/>
            </w14:solidFill>
          </w14:textFill>
        </w:rPr>
        <w:t>节</w:t>
      </w:r>
      <w:r>
        <w:rPr>
          <w:rFonts w:hint="eastAsia" w:ascii="宋体" w:hAnsi="Times New Roman" w:eastAsia="宋体" w:cs="Times New Roman"/>
          <w:color w:val="000000" w:themeColor="text1"/>
          <w:highlight w:val="none"/>
          <w:lang w:val="en-US" w:eastAsia="zh-CN"/>
          <w14:textFill>
            <w14:solidFill>
              <w14:schemeClr w14:val="tx1"/>
            </w14:solidFill>
          </w14:textFill>
        </w:rPr>
        <w:t>水灌溉</w:t>
      </w:r>
      <w:r>
        <w:rPr>
          <w:rFonts w:hint="eastAsia" w:cs="Times New Roman"/>
          <w:color w:val="000000" w:themeColor="text1"/>
          <w:highlight w:val="none"/>
          <w:lang w:val="en-US" w:eastAsia="zh-CN"/>
          <w14:textFill>
            <w14:solidFill>
              <w14:schemeClr w14:val="tx1"/>
            </w14:solidFill>
          </w14:textFill>
        </w:rPr>
        <w:t>工程</w:t>
      </w:r>
      <w:r>
        <w:rPr>
          <w:rFonts w:hint="eastAsia" w:ascii="宋体" w:hAnsi="Times New Roman" w:eastAsia="宋体" w:cs="Times New Roman"/>
          <w:color w:val="000000" w:themeColor="text1"/>
          <w:highlight w:val="none"/>
          <w:lang w:val="en-US" w:eastAsia="zh-CN"/>
          <w14:textFill>
            <w14:solidFill>
              <w14:schemeClr w14:val="tx1"/>
            </w14:solidFill>
          </w14:textFill>
        </w:rPr>
        <w:t>、高标准梯田</w:t>
      </w:r>
      <w:r>
        <w:rPr>
          <w:rFonts w:hint="eastAsia" w:cs="Times New Roman"/>
          <w:color w:val="000000" w:themeColor="text1"/>
          <w:highlight w:val="none"/>
          <w:lang w:val="en-US" w:eastAsia="zh-CN"/>
          <w14:textFill>
            <w14:solidFill>
              <w14:schemeClr w14:val="tx1"/>
            </w14:solidFill>
          </w14:textFill>
        </w:rPr>
        <w:t>工程</w:t>
      </w:r>
      <w:r>
        <w:rPr>
          <w:rFonts w:hint="eastAsia" w:ascii="宋体" w:hAnsi="Times New Roman" w:eastAsia="宋体" w:cs="Times New Roman"/>
          <w:color w:val="000000" w:themeColor="text1"/>
          <w:highlight w:val="none"/>
          <w:lang w:val="en-US" w:eastAsia="zh-CN"/>
          <w14:textFill>
            <w14:solidFill>
              <w14:schemeClr w14:val="tx1"/>
            </w14:solidFill>
          </w14:textFill>
        </w:rPr>
        <w:t>、水源工程、输配水工程、排水工程、渠系建（构）筑物</w:t>
      </w:r>
      <w:r>
        <w:rPr>
          <w:rFonts w:hint="eastAsia" w:cs="Times New Roman"/>
          <w:color w:val="000000" w:themeColor="text1"/>
          <w:highlight w:val="none"/>
          <w:lang w:val="en-US" w:eastAsia="zh-CN"/>
          <w14:textFill>
            <w14:solidFill>
              <w14:schemeClr w14:val="tx1"/>
            </w14:solidFill>
          </w14:textFill>
        </w:rPr>
        <w:t>、水量计量设施</w:t>
      </w:r>
      <w:r>
        <w:rPr>
          <w:rFonts w:hint="eastAsia" w:ascii="宋体" w:hAnsi="Times New Roman"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农田输配电设施</w:t>
      </w:r>
      <w:r>
        <w:rPr>
          <w:rFonts w:hint="eastAsia" w:cs="Times New Roman"/>
          <w:color w:val="000000" w:themeColor="text1"/>
          <w:highlight w:val="none"/>
          <w:lang w:val="en-US" w:eastAsia="zh-CN"/>
          <w14:textFill>
            <w14:solidFill>
              <w14:schemeClr w14:val="tx1"/>
            </w14:solidFill>
          </w14:textFill>
        </w:rPr>
        <w:t>：</w:t>
      </w:r>
      <w:r>
        <w:rPr>
          <w:rFonts w:hint="eastAsia" w:ascii="宋体" w:hAnsi="Times New Roman" w:eastAsia="宋体" w:cs="Times New Roman"/>
          <w:color w:val="000000" w:themeColor="text1"/>
          <w:highlight w:val="none"/>
          <w:lang w:val="en-US" w:eastAsia="zh-CN"/>
          <w14:textFill>
            <w14:solidFill>
              <w14:schemeClr w14:val="tx1"/>
            </w14:solidFill>
          </w14:textFill>
        </w:rPr>
        <w:t>输电线路、变配电、电气设备、弱电等工程设施</w:t>
      </w:r>
      <w:r>
        <w:rPr>
          <w:rFonts w:hint="eastAsia" w:ascii="宋体" w:eastAsia="宋体" w:cs="Times New Roman"/>
          <w:color w:val="000000" w:themeColor="text1"/>
          <w:highlight w:val="none"/>
          <w:lang w:val="en-US" w:eastAsia="zh-CN"/>
          <w14:textFill>
            <w14:solidFill>
              <w14:schemeClr w14:val="tx1"/>
            </w14:solidFill>
          </w14:textFill>
        </w:rPr>
        <w:t>；</w:t>
      </w:r>
    </w:p>
    <w:p>
      <w:pPr>
        <w:pStyle w:val="146"/>
        <w:numPr>
          <w:ilvl w:val="0"/>
          <w:numId w:val="4"/>
        </w:numPr>
        <w:ind w:left="828" w:firstLineChars="0"/>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宋体" w:hAnsi="Times New Roman" w:eastAsia="宋体" w:cs="Times New Roman"/>
          <w:color w:val="000000" w:themeColor="text1"/>
          <w:highlight w:val="none"/>
          <w:lang w:val="en-US" w:eastAsia="zh-CN"/>
          <w14:textFill>
            <w14:solidFill>
              <w14:schemeClr w14:val="tx1"/>
            </w14:solidFill>
          </w14:textFill>
        </w:rPr>
        <w:t>道路、农田防护工程设施：</w:t>
      </w:r>
      <w:r>
        <w:rPr>
          <w:rFonts w:hint="eastAsia" w:cs="Times New Roman"/>
          <w:color w:val="000000" w:themeColor="text1"/>
          <w:highlight w:val="none"/>
          <w:lang w:val="en-US" w:eastAsia="zh-CN"/>
          <w14:textFill>
            <w14:solidFill>
              <w14:schemeClr w14:val="tx1"/>
            </w14:solidFill>
          </w14:textFill>
        </w:rPr>
        <w:t>机耕</w:t>
      </w:r>
      <w:r>
        <w:rPr>
          <w:rFonts w:hint="eastAsia" w:ascii="宋体" w:hAnsi="Times New Roman" w:eastAsia="宋体" w:cs="Times New Roman"/>
          <w:color w:val="000000" w:themeColor="text1"/>
          <w:highlight w:val="none"/>
          <w:lang w:val="en-US" w:eastAsia="zh-CN"/>
          <w14:textFill>
            <w14:solidFill>
              <w14:schemeClr w14:val="tx1"/>
            </w14:solidFill>
          </w14:textFill>
        </w:rPr>
        <w:t>路、生产路等</w:t>
      </w:r>
      <w:r>
        <w:rPr>
          <w:rFonts w:hint="eastAsia" w:cs="Times New Roman"/>
          <w:color w:val="000000" w:themeColor="text1"/>
          <w:highlight w:val="none"/>
          <w:lang w:val="en-US" w:eastAsia="zh-CN"/>
          <w14:textFill>
            <w14:solidFill>
              <w14:schemeClr w14:val="tx1"/>
            </w14:solidFill>
          </w14:textFill>
        </w:rPr>
        <w:t>，</w:t>
      </w:r>
      <w:r>
        <w:rPr>
          <w:rFonts w:hint="eastAsia" w:ascii="宋体" w:hAnsi="Times New Roman" w:eastAsia="宋体" w:cs="Times New Roman"/>
          <w:color w:val="000000" w:themeColor="text1"/>
          <w:highlight w:val="none"/>
          <w:lang w:val="en-US" w:eastAsia="zh-CN"/>
          <w14:textFill>
            <w14:solidFill>
              <w14:schemeClr w14:val="tx1"/>
            </w14:solidFill>
          </w14:textFill>
        </w:rPr>
        <w:t>农田防护林、防风林、水源涵养林、水土保持林、</w:t>
      </w:r>
      <w:r>
        <w:rPr>
          <w:rFonts w:hint="eastAsia" w:cs="Times New Roman"/>
          <w:color w:val="000000" w:themeColor="text1"/>
          <w:highlight w:val="none"/>
          <w:lang w:val="en-US" w:eastAsia="zh-CN"/>
          <w14:textFill>
            <w14:solidFill>
              <w14:schemeClr w14:val="tx1"/>
            </w14:solidFill>
          </w14:textFill>
        </w:rPr>
        <w:t>护</w:t>
      </w:r>
      <w:r>
        <w:rPr>
          <w:rFonts w:hint="eastAsia" w:ascii="宋体" w:hAnsi="Times New Roman" w:eastAsia="宋体" w:cs="Times New Roman"/>
          <w:color w:val="000000" w:themeColor="text1"/>
          <w:highlight w:val="none"/>
          <w:lang w:val="en-US" w:eastAsia="zh-CN"/>
          <w14:textFill>
            <w14:solidFill>
              <w14:schemeClr w14:val="tx1"/>
            </w14:solidFill>
          </w14:textFill>
        </w:rPr>
        <w:t>堤护岸林、护路林等。</w:t>
      </w:r>
    </w:p>
    <w:p>
      <w:pPr>
        <w:spacing w:line="240" w:lineRule="auto"/>
        <w:jc w:val="left"/>
        <w:rPr>
          <w:rFonts w:hint="eastAsia" w:ascii="宋体" w:hAnsi="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管护主体应对工程设施开展必要的日常维护、专项管护、局部整修和年修</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w:t>
      </w:r>
    </w:p>
    <w:p>
      <w:pPr>
        <w:jc w:val="left"/>
        <w:rPr>
          <w:rFonts w:hint="eastAsia" w:ascii="宋体" w:hAnsi="Times New Roman" w:eastAsia="宋体" w:cs="Times New Roman"/>
          <w:color w:val="000000" w:themeColor="text1"/>
          <w:highlight w:val="none"/>
          <w:lang w:val="en-US" w:eastAsia="zh-CN"/>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日常维护包括</w:t>
      </w:r>
      <w:r>
        <w:rPr>
          <w:rFonts w:hint="eastAsia" w:ascii="宋体" w:hAnsi="宋体" w:eastAsia="宋体" w:cs="宋体"/>
          <w:color w:val="000000" w:themeColor="text1"/>
          <w:szCs w:val="21"/>
          <w:highlight w:val="none"/>
          <w:lang w:val="en-US" w:eastAsia="zh-CN"/>
          <w14:textFill>
            <w14:solidFill>
              <w14:schemeClr w14:val="tx1"/>
            </w14:solidFill>
          </w14:textFill>
        </w:rPr>
        <w:t>日</w:t>
      </w:r>
      <w:r>
        <w:rPr>
          <w:rFonts w:hint="eastAsia" w:ascii="宋体" w:hAnsi="Times New Roman" w:eastAsia="宋体" w:cs="Times New Roman"/>
          <w:color w:val="000000" w:themeColor="text1"/>
          <w:highlight w:val="none"/>
          <w:lang w:val="en-US" w:eastAsia="zh-CN"/>
          <w14:textFill>
            <w14:solidFill>
              <w14:schemeClr w14:val="tx1"/>
            </w14:solidFill>
          </w14:textFill>
        </w:rPr>
        <w:t>常巡视检查</w:t>
      </w:r>
      <w:r>
        <w:rPr>
          <w:rFonts w:hint="eastAsia" w:ascii="宋体" w:cs="Times New Roman"/>
          <w:color w:val="000000" w:themeColor="text1"/>
          <w:highlight w:val="none"/>
          <w:lang w:val="en-US" w:eastAsia="zh-CN"/>
          <w14:textFill>
            <w14:solidFill>
              <w14:schemeClr w14:val="tx1"/>
            </w14:solidFill>
          </w14:textFill>
        </w:rPr>
        <w:t>；</w:t>
      </w:r>
      <w:r>
        <w:rPr>
          <w:rFonts w:hint="eastAsia" w:ascii="宋体" w:hAnsi="Times New Roman" w:eastAsia="宋体" w:cs="Times New Roman"/>
          <w:color w:val="000000" w:themeColor="text1"/>
          <w:highlight w:val="none"/>
          <w:lang w:val="en-US" w:eastAsia="zh-CN"/>
          <w14:textFill>
            <w14:solidFill>
              <w14:schemeClr w14:val="tx1"/>
            </w14:solidFill>
          </w14:textFill>
        </w:rPr>
        <w:t>泵站、闸门设备的日常保养维护；中小沟渠、沉砂池等日常清淤；防范机耕路超载超标车辆通行等</w:t>
      </w:r>
      <w:r>
        <w:rPr>
          <w:rFonts w:hint="eastAsia" w:ascii="宋体" w:eastAsia="宋体" w:cs="Times New Roman"/>
          <w:color w:val="000000" w:themeColor="text1"/>
          <w:highlight w:val="none"/>
          <w:lang w:val="en-US" w:eastAsia="zh-CN"/>
          <w14:textFill>
            <w14:solidFill>
              <w14:schemeClr w14:val="tx1"/>
            </w14:solidFill>
          </w14:textFill>
        </w:rPr>
        <w:t>。</w:t>
      </w:r>
    </w:p>
    <w:p>
      <w:pPr>
        <w:ind w:firstLine="0" w:firstLineChars="0"/>
        <w:jc w:val="left"/>
        <w:rPr>
          <w:rFonts w:hint="eastAsia" w:ascii="宋体" w:hAnsi="宋体" w:eastAsia="宋体" w:cs="宋体"/>
          <w:color w:val="000000" w:themeColor="text1"/>
          <w:kern w:val="2"/>
          <w:szCs w:val="21"/>
          <w:highlight w:val="none"/>
          <w:lang w:val="en-US" w:eastAsia="zh-CN"/>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专项管护</w:t>
      </w:r>
      <w:r>
        <w:rPr>
          <w:rFonts w:hint="eastAsia" w:ascii="宋体" w:hAnsi="宋体" w:eastAsia="宋体" w:cs="宋体"/>
          <w:color w:val="000000" w:themeColor="text1"/>
          <w:kern w:val="2"/>
          <w:szCs w:val="21"/>
          <w:highlight w:val="none"/>
          <w:lang w:val="en-US" w:eastAsia="zh-CN"/>
          <w14:textFill>
            <w14:solidFill>
              <w14:schemeClr w14:val="tx1"/>
            </w14:solidFill>
          </w14:textFill>
        </w:rPr>
        <w:t>对较大规模的沟渠进行维修清淤、道路修整、设备大修、更换等。</w:t>
      </w:r>
    </w:p>
    <w:p>
      <w:pPr>
        <w:ind w:firstLine="0" w:firstLineChars="0"/>
        <w:jc w:val="left"/>
        <w:rPr>
          <w:rFonts w:hint="eastAsia" w:ascii="宋体" w:hAnsi="宋体" w:eastAsia="宋体" w:cs="宋体"/>
          <w:color w:val="000000" w:themeColor="text1"/>
          <w:kern w:val="2"/>
          <w:szCs w:val="21"/>
          <w:highlight w:val="none"/>
          <w:lang w:val="en-US" w:eastAsia="zh-CN"/>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5</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局部整修</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Cs w:val="21"/>
          <w:highlight w:val="none"/>
          <w:lang w:val="en-US" w:eastAsia="zh-CN"/>
          <w14:textFill>
            <w14:solidFill>
              <w14:schemeClr w14:val="tx1"/>
            </w14:solidFill>
          </w14:textFill>
        </w:rPr>
        <w:t>及时处理工程局部或表面轻微的缺陷和损坏，保持工程的完整、安全与正常运用。</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7.</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6</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维修养护不包括工程设施扩建、续建、改造。</w:t>
      </w:r>
    </w:p>
    <w:p>
      <w:pPr>
        <w:pStyle w:val="101"/>
        <w:spacing w:before="312" w:after="312"/>
        <w:outlineLvl w:val="0"/>
        <w:rPr>
          <w:rFonts w:hint="eastAsia" w:hAnsi="Times New Roman"/>
          <w:color w:val="000000" w:themeColor="text1"/>
          <w:highlight w:val="none"/>
          <w:lang w:val="en-US" w:eastAsia="zh-CN"/>
          <w14:textFill>
            <w14:solidFill>
              <w14:schemeClr w14:val="tx1"/>
            </w14:solidFill>
          </w14:textFill>
        </w:rPr>
      </w:pPr>
      <w:r>
        <w:rPr>
          <w:rFonts w:hint="eastAsia" w:hAnsi="Times New Roman"/>
          <w:color w:val="000000" w:themeColor="text1"/>
          <w:highlight w:val="none"/>
          <w:lang w:val="en-US" w:eastAsia="zh-CN"/>
          <w14:textFill>
            <w14:solidFill>
              <w14:schemeClr w14:val="tx1"/>
            </w14:solidFill>
          </w14:textFill>
        </w:rPr>
        <w:t xml:space="preserve">  </w:t>
      </w:r>
      <w:bookmarkStart w:id="33" w:name="_Toc15849"/>
      <w:bookmarkStart w:id="34" w:name="_Toc32248"/>
      <w:r>
        <w:rPr>
          <w:rFonts w:hint="eastAsia" w:hAnsi="Times New Roman"/>
          <w:color w:val="000000" w:themeColor="text1"/>
          <w:highlight w:val="none"/>
          <w:lang w:val="en-US" w:eastAsia="zh-CN"/>
          <w14:textFill>
            <w14:solidFill>
              <w14:schemeClr w14:val="tx1"/>
            </w14:solidFill>
          </w14:textFill>
        </w:rPr>
        <w:t>风险防控</w:t>
      </w:r>
      <w:r>
        <w:rPr>
          <w:rFonts w:hint="eastAsia"/>
          <w:color w:val="000000" w:themeColor="text1"/>
          <w:highlight w:val="none"/>
          <w:lang w:val="en-US" w:eastAsia="zh-CN"/>
          <w14:textFill>
            <w14:solidFill>
              <w14:schemeClr w14:val="tx1"/>
            </w14:solidFill>
          </w14:textFill>
        </w:rPr>
        <w:t>与</w:t>
      </w:r>
      <w:r>
        <w:rPr>
          <w:rFonts w:hint="eastAsia" w:hAnsi="Times New Roman"/>
          <w:color w:val="000000" w:themeColor="text1"/>
          <w:highlight w:val="none"/>
          <w:lang w:val="en-US" w:eastAsia="zh-CN"/>
          <w14:textFill>
            <w14:solidFill>
              <w14:schemeClr w14:val="tx1"/>
            </w14:solidFill>
          </w14:textFill>
        </w:rPr>
        <w:t>保障</w:t>
      </w:r>
      <w:bookmarkEnd w:id="33"/>
      <w:bookmarkEnd w:id="34"/>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8.1  加强制度建设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themeColor="text1"/>
          <w:highlight w:val="none"/>
          <w:lang w:val="en-US" w:eastAsia="zh-CN"/>
          <w14:textFill>
            <w14:solidFill>
              <w14:schemeClr w14:val="tx1"/>
            </w14:solidFill>
          </w14:textFill>
        </w:rPr>
      </w:pPr>
      <w:r>
        <w:rPr>
          <w:rFonts w:hint="eastAsia" w:ascii="黑体" w:hAnsi="黑体" w:eastAsia="黑体" w:cs="黑体"/>
          <w:b w:val="0"/>
          <w:bCs w:val="0"/>
          <w:color w:val="000000" w:themeColor="text1"/>
          <w:highlight w:val="none"/>
          <w:lang w:val="en-US" w:eastAsia="zh-CN"/>
          <w14:textFill>
            <w14:solidFill>
              <w14:schemeClr w14:val="tx1"/>
            </w14:solidFill>
          </w14:textFill>
        </w:rPr>
        <w:t xml:space="preserve">8.1.1  </w:t>
      </w:r>
      <w:r>
        <w:rPr>
          <w:rFonts w:hint="eastAsia" w:ascii="宋体" w:hAnsi="宋体" w:eastAsia="宋体" w:cs="宋体"/>
          <w:b w:val="0"/>
          <w:bCs w:val="0"/>
          <w:color w:val="000000" w:themeColor="text1"/>
          <w:highlight w:val="none"/>
          <w:lang w:val="en-US" w:eastAsia="zh-CN"/>
          <w14:textFill>
            <w14:solidFill>
              <w14:schemeClr w14:val="tx1"/>
            </w14:solidFill>
          </w14:textFill>
        </w:rPr>
        <w:t>应建立健全项目管理制度，全面推行项目法人制、招标投标制、工程监理制、合同管理制，规范土地平整、土壤培肥改良、灌溉排水、田间道路、农田防护与生态环境保持等建设要求，指导农田基础设施建设与耕地质量提升同步规划设计，同步推进建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themeColor="text1"/>
          <w:highlight w:val="none"/>
          <w:lang w:val="en-US" w:eastAsia="zh-CN"/>
          <w14:textFill>
            <w14:solidFill>
              <w14:schemeClr w14:val="tx1"/>
            </w14:solidFill>
          </w14:textFill>
        </w:rPr>
      </w:pPr>
      <w:r>
        <w:rPr>
          <w:rFonts w:hint="eastAsia" w:ascii="黑体" w:hAnsi="黑体" w:eastAsia="黑体" w:cs="黑体"/>
          <w:b w:val="0"/>
          <w:bCs w:val="0"/>
          <w:color w:val="000000" w:themeColor="text1"/>
          <w:highlight w:val="none"/>
          <w:lang w:val="en-US" w:eastAsia="zh-CN"/>
          <w14:textFill>
            <w14:solidFill>
              <w14:schemeClr w14:val="tx1"/>
            </w14:solidFill>
          </w14:textFill>
        </w:rPr>
        <w:t>8.1.2</w:t>
      </w:r>
      <w:r>
        <w:rPr>
          <w:rFonts w:hint="eastAsia" w:hAnsi="黑体"/>
          <w:b w:val="0"/>
          <w:bCs w:val="0"/>
          <w:color w:val="000000" w:themeColor="text1"/>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应制定实施内部控制制度，预防和控制</w:t>
      </w:r>
      <w:r>
        <w:rPr>
          <w:rFonts w:hint="eastAsia" w:ascii="宋体" w:hAnsi="宋体" w:cs="宋体"/>
          <w:b w:val="0"/>
          <w:bCs w:val="0"/>
          <w:color w:val="000000" w:themeColor="text1"/>
          <w:kern w:val="2"/>
          <w:sz w:val="21"/>
          <w:szCs w:val="21"/>
          <w:highlight w:val="none"/>
          <w:lang w:val="en-US" w:eastAsia="zh-CN" w:bidi="ar-SA"/>
          <w14:textFill>
            <w14:solidFill>
              <w14:schemeClr w14:val="tx1"/>
            </w14:solidFill>
          </w14:textFill>
        </w:rPr>
        <w:t>高标准</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农田</w:t>
      </w:r>
      <w:r>
        <w:rPr>
          <w:rFonts w:hint="eastAsia" w:ascii="宋体" w:hAnsi="宋体" w:cs="宋体"/>
          <w:b w:val="0"/>
          <w:bCs w:val="0"/>
          <w:color w:val="000000" w:themeColor="text1"/>
          <w:kern w:val="2"/>
          <w:sz w:val="21"/>
          <w:szCs w:val="21"/>
          <w:highlight w:val="none"/>
          <w:lang w:val="en-US" w:eastAsia="zh-CN" w:bidi="ar-SA"/>
          <w14:textFill>
            <w14:solidFill>
              <w14:schemeClr w14:val="tx1"/>
            </w14:solidFill>
          </w14:textFill>
        </w:rPr>
        <w:t>各工程</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建设项目管理风险，加强事</w:t>
      </w:r>
      <w:r>
        <w:rPr>
          <w:rFonts w:hint="eastAsia" w:ascii="宋体" w:hAnsi="宋体" w:eastAsia="宋体" w:cs="宋体"/>
          <w:b w:val="0"/>
          <w:bCs w:val="0"/>
          <w:color w:val="000000" w:themeColor="text1"/>
          <w:highlight w:val="none"/>
          <w:lang w:val="en-US" w:eastAsia="zh-CN"/>
          <w14:textFill>
            <w14:solidFill>
              <w14:schemeClr w14:val="tx1"/>
            </w14:solidFill>
          </w14:textFill>
        </w:rPr>
        <w:t>前、事中、事后的监督检查，发现问题及时纠正。</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themeColor="text1"/>
          <w:highlight w:val="none"/>
          <w:lang w:val="en-US" w:eastAsia="zh-CN"/>
          <w14:textFill>
            <w14:solidFill>
              <w14:schemeClr w14:val="tx1"/>
            </w14:solidFill>
          </w14:textFill>
        </w:rPr>
      </w:pPr>
      <w:r>
        <w:rPr>
          <w:rFonts w:hint="eastAsia" w:ascii="黑体" w:hAnsi="黑体" w:eastAsia="黑体" w:cs="黑体"/>
          <w:b w:val="0"/>
          <w:bCs w:val="0"/>
          <w:color w:val="000000" w:themeColor="text1"/>
          <w:highlight w:val="none"/>
          <w:lang w:val="en-US" w:eastAsia="zh-CN"/>
          <w14:textFill>
            <w14:solidFill>
              <w14:schemeClr w14:val="tx1"/>
            </w14:solidFill>
          </w14:textFill>
        </w:rPr>
        <w:t>8.1.3</w:t>
      </w:r>
      <w:r>
        <w:rPr>
          <w:rFonts w:hint="eastAsia" w:ascii="宋体" w:hAnsi="宋体" w:eastAsia="宋体" w:cs="宋体"/>
          <w:b w:val="0"/>
          <w:bCs w:val="0"/>
          <w:color w:val="000000" w:themeColor="text1"/>
          <w:highlight w:val="none"/>
          <w:lang w:val="en-US" w:eastAsia="zh-CN"/>
          <w14:textFill>
            <w14:solidFill>
              <w14:schemeClr w14:val="tx1"/>
            </w14:solidFill>
          </w14:textFill>
        </w:rPr>
        <w:t xml:space="preserve">  应建立健全公开公示制度，公开高标准农田各工程建设项目建设单位、设计单位、施工单位、监理单位、项目年度、建设区域、投资规模以及管护主体等相关信息，接受社会监督。</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b w:val="0"/>
          <w:bCs w:val="0"/>
          <w:color w:val="000000" w:themeColor="text1"/>
          <w:kern w:val="0"/>
          <w:sz w:val="21"/>
          <w:szCs w:val="20"/>
          <w:highlight w:val="none"/>
          <w:lang w:val="en-US" w:eastAsia="zh-CN" w:bidi="ar-SA"/>
          <w14:textFill>
            <w14:solidFill>
              <w14:schemeClr w14:val="tx1"/>
            </w14:solidFill>
          </w14:textFill>
        </w:rPr>
        <w:t>8.1.</w:t>
      </w:r>
      <w:r>
        <w:rPr>
          <w:rFonts w:hint="eastAsia" w:ascii="黑体" w:eastAsia="黑体" w:cs="Times New Roman"/>
          <w:b w:val="0"/>
          <w:bCs w:val="0"/>
          <w:color w:val="000000" w:themeColor="text1"/>
          <w:kern w:val="0"/>
          <w:sz w:val="21"/>
          <w:szCs w:val="20"/>
          <w:highlight w:val="none"/>
          <w:lang w:val="en-US" w:eastAsia="zh-CN" w:bidi="ar-SA"/>
          <w14:textFill>
            <w14:solidFill>
              <w14:schemeClr w14:val="tx1"/>
            </w14:solidFill>
          </w14:textFill>
        </w:rPr>
        <w:t>4</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b w:val="0"/>
          <w:bCs w:val="0"/>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建立</w:t>
      </w:r>
      <w:r>
        <w:rPr>
          <w:rFonts w:hint="eastAsia" w:ascii="宋体" w:hAnsi="宋体" w:cs="宋体"/>
          <w:b w:val="0"/>
          <w:bCs w:val="0"/>
          <w:color w:val="000000" w:themeColor="text1"/>
          <w:kern w:val="2"/>
          <w:sz w:val="21"/>
          <w:szCs w:val="21"/>
          <w:highlight w:val="none"/>
          <w:lang w:val="en-US" w:eastAsia="zh-CN" w:bidi="ar-SA"/>
          <w14:textFill>
            <w14:solidFill>
              <w14:schemeClr w14:val="tx1"/>
            </w14:solidFill>
          </w14:textFill>
        </w:rPr>
        <w:t>高标准</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农田</w:t>
      </w:r>
      <w:r>
        <w:rPr>
          <w:rFonts w:hint="eastAsia" w:ascii="宋体" w:hAnsi="宋体" w:cs="宋体"/>
          <w:b w:val="0"/>
          <w:bCs w:val="0"/>
          <w:color w:val="000000" w:themeColor="text1"/>
          <w:kern w:val="2"/>
          <w:sz w:val="21"/>
          <w:szCs w:val="21"/>
          <w:highlight w:val="none"/>
          <w:lang w:val="en-US" w:eastAsia="zh-CN" w:bidi="ar-SA"/>
          <w14:textFill>
            <w14:solidFill>
              <w14:schemeClr w14:val="tx1"/>
            </w14:solidFill>
          </w14:textFill>
        </w:rPr>
        <w:t>各工程</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建设项目市场主体信用信息管理机制，参与项目建设的勘察、设计、施工、监理、监测、咨询、招标代理、质量检测、机械制造等单位和相关人员纳入信用管理。</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1.5</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应建立巡查和回访制度，监督检查管护主体责任和经费的落实情况，加强建后管护工作的检查督导。</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8.2  加强资金监管</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.1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资金管理应遵循落实资金、统筹安排、突出重点、规范管理、及时到位、专款专用、绩效管理、奖优罚劣的原则。</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bookmarkStart w:id="35" w:name="OLE_LINK1"/>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2.2</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bookmarkEnd w:id="35"/>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管护资金</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主要用于维修农田水利设施、购置简易维修工具和运行监测设备、推进管护信息化建设、支付管护人员补助等。</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建立</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建设和</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管护经费稳定保障机制，引导和撬动社会资金、用好涉农统筹整合资金等多渠道筹集</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建设和</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管护资金。</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2.4</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严格资金管理，</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不应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挤占、滞留、挪用项目资金，</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不应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超范围、超标准使用项目资金，</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不应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虚报冒领、骗取套取项目资金。</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2.5</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严格执行报账制，专人管理、专账核算、专款专用，认真核实施工单位上报的建设内容和工程量。</w:t>
      </w:r>
    </w:p>
    <w:p>
      <w:pPr>
        <w:pStyle w:val="52"/>
        <w:spacing w:before="156" w:after="156"/>
        <w:outlineLvl w:val="2"/>
        <w:rPr>
          <w:rFonts w:hint="eastAsia" w:hAnsi="黑体"/>
          <w:color w:val="000000" w:themeColor="text1"/>
          <w:highlight w:val="none"/>
          <w:lang w:val="en-US" w:eastAsia="zh-CN"/>
          <w14:textFill>
            <w14:solidFill>
              <w14:schemeClr w14:val="tx1"/>
            </w14:solidFill>
          </w14:textFill>
        </w:rPr>
      </w:pPr>
      <w:r>
        <w:rPr>
          <w:rFonts w:hint="eastAsia" w:hAnsi="黑体"/>
          <w:color w:val="000000" w:themeColor="text1"/>
          <w:highlight w:val="none"/>
          <w:lang w:val="en-US" w:eastAsia="zh-CN"/>
          <w14:textFill>
            <w14:solidFill>
              <w14:schemeClr w14:val="tx1"/>
            </w14:solidFill>
          </w14:textFill>
        </w:rPr>
        <w:t>8.3  强化措施落实</w:t>
      </w:r>
    </w:p>
    <w:p>
      <w:pPr>
        <w:pageBreakBefore w:val="0"/>
        <w:kinsoku/>
        <w:wordWrap/>
        <w:overflowPunct/>
        <w:topLinePunct w:val="0"/>
        <w:autoSpaceDE/>
        <w:autoSpaceDN/>
        <w:bidi w:val="0"/>
        <w:adjustRightInd/>
        <w:snapToGrid/>
        <w:spacing w:line="240" w:lineRule="auto"/>
        <w:ind w:firstLine="0" w:firstLineChars="0"/>
        <w:jc w:val="left"/>
        <w:textAlignment w:val="auto"/>
        <w:rPr>
          <w:rFonts w:hint="default" w:ascii="宋体" w:hAnsi="Times New Roman" w:eastAsia="宋体" w:cs="Times New Roman"/>
          <w:color w:val="000000" w:themeColor="text1"/>
          <w:kern w:val="0"/>
          <w:sz w:val="21"/>
          <w:szCs w:val="22"/>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3.1</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高标准农田建设项目由上至下实行绩效考评。考评结果</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宜</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作为各级耕地保护责任目标履行情况考核的重要依据</w:t>
      </w:r>
      <w:r>
        <w:rPr>
          <w:rFonts w:hint="default" w:ascii="宋体" w:hAnsi="Times New Roman" w:eastAsia="宋体" w:cs="Times New Roman"/>
          <w:color w:val="000000" w:themeColor="text1"/>
          <w:kern w:val="0"/>
          <w:sz w:val="21"/>
          <w:szCs w:val="22"/>
          <w:highlight w:val="none"/>
          <w:lang w:val="en-US" w:eastAsia="zh-CN" w:bidi="ar-SA"/>
          <w14:textFill>
            <w14:solidFill>
              <w14:schemeClr w14:val="tx1"/>
            </w14:solidFill>
          </w14:textFill>
        </w:rPr>
        <w:t>。</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3.2</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应制定建后管护奖惩办法，将高标准农田建后管护与推进高标准农田建设同部署、同督查、同考核、同奖惩。</w:t>
      </w:r>
    </w:p>
    <w:p>
      <w:pPr>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8</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w:t>
      </w:r>
      <w:r>
        <w:rPr>
          <w:rFonts w:hint="eastAsia" w:ascii="黑体" w:eastAsia="黑体" w:cs="Times New Roman"/>
          <w:color w:val="000000" w:themeColor="text1"/>
          <w:kern w:val="0"/>
          <w:sz w:val="21"/>
          <w:szCs w:val="20"/>
          <w:highlight w:val="none"/>
          <w:lang w:val="en-US" w:eastAsia="zh-CN" w:bidi="ar-SA"/>
          <w14:textFill>
            <w14:solidFill>
              <w14:schemeClr w14:val="tx1"/>
            </w14:solidFill>
          </w14:textFill>
        </w:rPr>
        <w:t>3.3</w:t>
      </w:r>
      <w:r>
        <w:rPr>
          <w:rFonts w:hint="eastAsia" w:ascii="黑体" w:hAnsi="Times New Roman" w:eastAsia="黑体" w:cs="Times New Roman"/>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整合农田设施管护信息平台、用水用电监管平台、农田设施问题举报系统等终端平台，应用物联网、大数据等数字技术，在线管理设施档案，实时监测运行状况，动态更新数据，增强监管能力，提高管护效能。</w:t>
      </w:r>
    </w:p>
    <w:p>
      <w:pPr>
        <w:rPr>
          <w:rFonts w:hint="default"/>
          <w:lang w:val="en-US" w:eastAsia="zh-CN"/>
        </w:rPr>
      </w:pPr>
    </w:p>
    <w:bookmarkEnd w:id="13"/>
    <w:bookmarkEnd w:id="14"/>
    <w:p>
      <w:pPr>
        <w:pStyle w:val="114"/>
        <w:numPr>
          <w:ilvl w:val="0"/>
          <w:numId w:val="0"/>
        </w:numPr>
        <w:tabs>
          <w:tab w:val="clear" w:pos="0"/>
        </w:tabs>
        <w:ind w:leftChars="0"/>
        <w:outlineLvl w:val="9"/>
        <w:rPr>
          <w:color w:val="000000" w:themeColor="text1"/>
          <w:highlight w:val="none"/>
          <w14:textFill>
            <w14:solidFill>
              <w14:schemeClr w14:val="tx1"/>
            </w14:solidFill>
          </w14:textFill>
        </w:rPr>
      </w:pPr>
    </w:p>
    <w:p>
      <w:pPr>
        <w:pStyle w:val="92"/>
        <w:rPr>
          <w:color w:val="000000" w:themeColor="text1"/>
          <w:highlight w:val="none"/>
          <w14:textFill>
            <w14:solidFill>
              <w14:schemeClr w14:val="tx1"/>
            </w14:solidFill>
          </w14:textFill>
        </w:rPr>
      </w:pPr>
      <w:bookmarkStart w:id="36" w:name="标准参考文献"/>
      <w:bookmarkEnd w:id="36"/>
      <w:bookmarkStart w:id="37" w:name="_Toc26442"/>
      <w:bookmarkStart w:id="38" w:name="_Toc19520"/>
      <w:bookmarkStart w:id="39" w:name="_Toc15639"/>
      <w:bookmarkStart w:id="40" w:name="_Toc66883229"/>
      <w:r>
        <w:rPr>
          <w:rFonts w:hint="eastAsia"/>
          <w:color w:val="000000" w:themeColor="text1"/>
          <w:highlight w:val="none"/>
          <w14:textFill>
            <w14:solidFill>
              <w14:schemeClr w14:val="tx1"/>
            </w14:solidFill>
          </w14:textFill>
        </w:rPr>
        <w:t>参  考  文  献</w:t>
      </w:r>
      <w:bookmarkEnd w:id="37"/>
      <w:bookmarkEnd w:id="38"/>
      <w:bookmarkEnd w:id="39"/>
      <w:bookmarkEnd w:id="40"/>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  GB/T 30600—20</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22</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高标准农田建设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通则</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  GB/T 37802—2019  农田信息监测点选址要求和监测规范</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  NY/T 395—2012  农田土壤环境质量监测技术规范</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4</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NY/T 1259—2007  基本农田环境质量保护技术规范</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NY/T 2949—2016  高标准农田建设技术规范</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6</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中华人民共和国国务院.</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基本农田保护条例（2011年修订）</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：中华人民共和国国务院令</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第257号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.2011年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yellow"/>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7</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中华人民共和国国务院.</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中华人民共和国政府信息公开条例</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（2019年修订）：中华人民共和国国务院令第492号.2019年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中华人民共和国水利部.水利部关于发布《小型农田水利工程维修养护定额（试行）》的通知：</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水总〔2015〕315号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.2015年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9</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 xml:space="preserve">  中华人民共和国</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自然资源部</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自然资源部农业农村部关于加强和改进永久基本农田保护工作的通知</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自然资规〔2019〕1号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.2019年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10</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中华人民共和国农业农村部.</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农田建设项目管理办法</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：中华人民共和国农业农村部令2019年第4号.2019年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1</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中华人民共和国农业农村部.</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农作物病虫害专业化防治服务管理办法</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：中华人民共和国农业农村部公告第417号.2021年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中华人民共和国</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国家档案局</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国家档案局</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关于印发《</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电子档案移交与接收办法</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》的通知：档发〔2012〕7号.2012年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3</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中国绿色食品发展中心.中国绿色食品发展中心关于印发《</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全国绿色食品原料标准化生产基地建设与管理办法</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》的通知：中</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绿基〔20</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〕14</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9</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.2020年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4</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广东省人民政府</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广东省耕地质量管理规定</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粤府令第273号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.2020年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广东省</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农业农村厅.</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关于印发垦造水田项目后期管护地力培肥技术模式和项目移交及后期管护协议书（模板）的通知</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粤农农函〔2019〕1477号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.2019年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16</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广东省</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农业农村厅.</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广东省农业农村厅农田建设项目管理实施办法</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粤农农规〔2020〕4号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.2020年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17</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广东省</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农业农村厅.</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关于印发高标准农田建设项目耕地质量提升相关指引的通知</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粤农农办〔2020〕194号</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.2020年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18</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深圳市人民政府.</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深圳市基本农田保护区管理办法</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：市府令第267号.2014年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p>
    <w:p>
      <w:pPr>
        <w:pStyle w:val="112"/>
        <w:framePr w:hSpace="0" w:vSpace="0" w:wrap="auto" w:vAnchor="margin" w:hAnchor="text" w:xAlign="left" w:yAlign="inline"/>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_________________________________</w:t>
      </w:r>
    </w:p>
    <w:p>
      <w:pPr>
        <w:rPr>
          <w:rFonts w:ascii="宋体" w:hAnsi="宋体"/>
          <w:color w:val="000000" w:themeColor="text1"/>
          <w:highlight w:val="none"/>
          <w14:textFill>
            <w14:solidFill>
              <w14:schemeClr w14:val="tx1"/>
            </w14:solidFill>
          </w14:textFill>
        </w:rPr>
      </w:pPr>
    </w:p>
    <w:p/>
    <w:sectPr>
      <w:headerReference r:id="rId17" w:type="default"/>
      <w:footerReference r:id="rId19" w:type="default"/>
      <w:headerReference r:id="rId18" w:type="even"/>
      <w:footerReference r:id="rId20" w:type="even"/>
      <w:pgSz w:w="11906" w:h="16838"/>
      <w:pgMar w:top="2410"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outside" w:y="1"/>
      <w:tabs>
        <w:tab w:val="center" w:pos="4153"/>
        <w:tab w:val="right" w:pos="8306"/>
      </w:tabs>
      <w:rPr>
        <w:rStyle w:val="44"/>
      </w:rPr>
    </w:pPr>
    <w:r>
      <w:rPr>
        <w:rStyle w:val="44"/>
      </w:rPr>
      <w:fldChar w:fldCharType="begin"/>
    </w:r>
    <w:r>
      <w:rPr>
        <w:rStyle w:val="44"/>
      </w:rPr>
      <w:instrText xml:space="preserve">PAGE  </w:instrText>
    </w:r>
    <w:r>
      <w:rPr>
        <w:rStyle w:val="44"/>
      </w:rPr>
      <w:fldChar w:fldCharType="separate"/>
    </w:r>
    <w:r>
      <w:rPr>
        <w:rStyle w:val="44"/>
      </w:rPr>
      <w:t>10</w:t>
    </w:r>
    <w:r>
      <w:rPr>
        <w:rStyle w:val="44"/>
      </w:rPr>
      <w:fldChar w:fldCharType="end"/>
    </w:r>
  </w:p>
  <w:p>
    <w:pPr>
      <w:pStyle w:val="145"/>
      <w:ind w:right="360" w:firstLine="360"/>
      <w:rPr>
        <w:rStyle w:val="4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pPr>
    <w:r>
      <w:fldChar w:fldCharType="begin"/>
    </w:r>
    <w:r>
      <w:instrText xml:space="preserve">PAGE   \* MERGEFORMAT</w:instrText>
    </w:r>
    <w:r>
      <w:fldChar w:fldCharType="separate"/>
    </w:r>
    <w:r>
      <w:rPr>
        <w:lang w:val="zh-CN"/>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w:pict>
        <v:shape id="PowerPlusWaterMarkObject207578" o:spid="_x0000_s2101"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after="284"/>
      <w:rPr>
        <w:rFonts w:ascii="黑体" w:hAnsi="黑体" w:eastAsia="黑体"/>
        <w:sz w:val="21"/>
        <w:szCs w:val="21"/>
      </w:rPr>
    </w:pPr>
    <w:r>
      <w:rPr>
        <w:sz w:val="21"/>
      </w:rPr>
      <w:pict>
        <v:shape id="PowerPlusWaterMarkObject250004" o:spid="_x0000_s2102"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w:pict>
        <v:shape id="PowerPlusWaterMarkObject267136" o:spid="_x0000_s2103"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4"/>
        <w:tab w:val="right" w:pos="8306"/>
      </w:tabs>
      <w:spacing w:after="284"/>
      <w:ind w:right="105"/>
      <w:jc w:val="right"/>
      <w:rPr>
        <w:rFonts w:hint="eastAsia" w:ascii="黑体" w:hAnsi="黑体" w:eastAsia="黑体"/>
        <w:kern w:val="0"/>
        <w:szCs w:val="20"/>
        <w:lang w:eastAsia="zh-CN"/>
      </w:rPr>
    </w:pPr>
    <w:r>
      <w:rPr>
        <w:sz w:val="21"/>
      </w:rPr>
      <w:pict>
        <v:shape id="PowerPlusWaterMarkObject307446" o:spid="_x0000_s2104"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ascii="黑体" w:hAnsi="黑体" w:eastAsia="黑体"/>
        <w:kern w:val="0"/>
        <w:szCs w:val="20"/>
      </w:rPr>
      <w:t>T/</w:t>
    </w:r>
    <w:r>
      <w:rPr>
        <w:rFonts w:hint="eastAsia" w:ascii="黑体" w:hAnsi="黑体" w:eastAsia="黑体"/>
        <w:kern w:val="0"/>
        <w:szCs w:val="20"/>
      </w:rPr>
      <w:t>SZS XXXX</w:t>
    </w:r>
    <w:r>
      <w:rPr>
        <w:rFonts w:hint="eastAsia" w:asciiTheme="minorEastAsia" w:hAnsiTheme="minorEastAsia" w:eastAsiaTheme="minorEastAsia" w:cstheme="minorEastAsia"/>
      </w:rPr>
      <w:t>—</w:t>
    </w:r>
    <w:r>
      <w:rPr>
        <w:rFonts w:hint="eastAsia" w:ascii="黑体" w:hAnsi="黑体" w:eastAsia="黑体"/>
        <w:kern w:val="0"/>
        <w:szCs w:val="20"/>
      </w:rPr>
      <w:t>20</w:t>
    </w:r>
    <w:r>
      <w:rPr>
        <w:rFonts w:ascii="黑体" w:hAnsi="黑体" w:eastAsia="黑体"/>
        <w:kern w:val="0"/>
        <w:szCs w:val="20"/>
      </w:rPr>
      <w:t>2</w:t>
    </w:r>
    <w:r>
      <w:rPr>
        <w:rFonts w:hint="eastAsia" w:ascii="黑体" w:hAnsi="黑体" w:eastAsia="黑体"/>
        <w:kern w:val="0"/>
        <w:szCs w:val="20"/>
        <w:lang w:val="en-US" w:eastAsia="zh-CN"/>
      </w:rPr>
      <w:t>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4"/>
        <w:tab w:val="right" w:pos="8306"/>
      </w:tabs>
      <w:spacing w:after="284"/>
      <w:ind w:right="105"/>
      <w:jc w:val="left"/>
      <w:rPr>
        <w:rFonts w:ascii="黑体" w:hAnsi="黑体" w:eastAsia="黑体"/>
        <w:kern w:val="0"/>
        <w:szCs w:val="20"/>
      </w:rPr>
    </w:pPr>
    <w:r>
      <w:rPr>
        <w:sz w:val="21"/>
      </w:rPr>
      <w:pict>
        <v:shape id="PowerPlusWaterMarkObject348319" o:spid="_x0000_s2105"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ascii="黑体" w:hAnsi="黑体" w:eastAsia="黑体"/>
        <w:kern w:val="0"/>
        <w:szCs w:val="20"/>
      </w:rPr>
      <w:t>T/</w:t>
    </w:r>
    <w:r>
      <w:rPr>
        <w:rFonts w:hint="eastAsia" w:ascii="黑体" w:hAnsi="黑体" w:eastAsia="黑体"/>
        <w:kern w:val="0"/>
        <w:szCs w:val="20"/>
      </w:rPr>
      <w:t>SZS XXXX</w:t>
    </w:r>
    <w:r>
      <w:rPr>
        <w:rFonts w:hint="eastAsia" w:asciiTheme="minorEastAsia" w:hAnsiTheme="minorEastAsia" w:eastAsiaTheme="minorEastAsia" w:cstheme="minorEastAsia"/>
      </w:rPr>
      <w:t>—</w:t>
    </w:r>
    <w:r>
      <w:rPr>
        <w:rFonts w:hint="eastAsia" w:ascii="黑体" w:hAnsi="黑体" w:eastAsia="黑体"/>
        <w:kern w:val="0"/>
        <w:szCs w:val="20"/>
      </w:rPr>
      <w:t>20</w:t>
    </w:r>
    <w:r>
      <w:rPr>
        <w:rFonts w:ascii="黑体" w:hAnsi="黑体" w:eastAsia="黑体"/>
        <w:kern w:val="0"/>
        <w:szCs w:val="20"/>
      </w:rPr>
      <w:t>2</w:t>
    </w:r>
    <w:r>
      <w:rPr>
        <w:rFonts w:hint="eastAsia" w:ascii="黑体" w:hAnsi="黑体" w:eastAsia="黑体"/>
        <w:kern w:val="0"/>
        <w:szCs w:val="20"/>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PowerPlusWaterMarkObject10935673" o:spid="_x0000_s2052" o:spt="136" type="#_x0000_t136" style="position:absolute;left:0pt;height:206.25pt;width:517.5pt;mso-position-horizontal:center;mso-position-horizontal-relative:margin;mso-position-vertical:center;mso-position-vertical-relative:margin;rotation:20643840f;z-index:-251652096;mso-width-relative:page;mso-height-relative:page;" fillcolor="#D8D8D8" filled="t" stroked="f" coordsize="21600,21600" o:allowincell="f">
          <v:path/>
          <v:fill on="t" opacity="32768f" focussize="0,0"/>
          <v:stroke on="f"/>
          <v:imagedata o:title=""/>
          <o:lock v:ext="edit"/>
          <v:textpath on="t" fitshape="t" fitpath="t" trim="t" xscale="f" string="T/SZS" style="font-family:新宋体;font-size:206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6"/>
      <w:rPr>
        <w:rFonts w:hint="eastAsia" w:eastAsia="黑体"/>
        <w:lang w:val="en-US" w:eastAsia="zh-CN"/>
      </w:rPr>
    </w:pPr>
    <w:r>
      <w:rPr>
        <w:sz w:val="21"/>
      </w:rPr>
      <w:pict>
        <v:shape id="PowerPlusWaterMarkObject358830" o:spid="_x0000_s2106" o:spt="136" type="#_x0000_t136" style="position:absolute;left:0pt;height:213.25pt;width:468.15pt;mso-position-horizontal:center;mso-position-horizontal-relative:margin;mso-position-vertical:center;mso-position-vertical-relative:margin;rotation:-2949120f;z-index:-251645952;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hint="eastAsia" w:hAnsi="黑体" w:cs="黑体"/>
      </w:rPr>
      <w:t>T/SZS XXXX—202</w:t>
    </w:r>
    <w:r>
      <w:rPr>
        <w:rFonts w:hint="eastAsia" w:hAnsi="黑体" w:cs="黑体"/>
        <w:lang w:val="en-US" w:eastAsia="zh-CN"/>
      </w:rPr>
      <w:t>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enter" w:pos="4153"/>
        <w:tab w:val="right" w:pos="8306"/>
      </w:tabs>
      <w:jc w:val="right"/>
      <w:rPr>
        <w:rFonts w:hint="eastAsia" w:eastAsia="黑体"/>
        <w:lang w:eastAsia="zh-CN"/>
      </w:rPr>
    </w:pPr>
    <w:r>
      <w:rPr>
        <w:sz w:val="18"/>
      </w:rPr>
      <w:pict>
        <v:shape id="PowerPlusWaterMarkObject370897" o:spid="_x0000_s2107" o:spt="136" type="#_x0000_t136" style="position:absolute;left:0pt;height:213.25pt;width:468.15pt;mso-position-horizontal:center;mso-position-horizontal-relative:margin;mso-position-vertical:center;mso-position-vertical-relative:margin;rotation:-2949120f;z-index:-251644928;mso-width-relative:page;mso-height-relative:page;" fillcolor="#C0C0C0" filled="t" stroked="f" coordsize="21600,21600" adj="10800">
          <v:path/>
          <v:fill on="t" opacity="32768f" focussize="0,0"/>
          <v:stroke on="f"/>
          <v:imagedata o:title=""/>
          <o:lock v:ext="edit" aspectratio="t"/>
          <v:textpath on="t" fitshape="t" fitpath="t" trim="t" xscale="f" string="T/SZS" style="font-family:新宋体;font-size:36pt;v-same-letter-heights:f;v-text-align:center;"/>
        </v:shape>
      </w:pict>
    </w:r>
    <w:r>
      <w:rPr>
        <w:rFonts w:hint="eastAsia" w:ascii="黑体" w:hAnsi="黑体" w:eastAsia="黑体" w:cs="黑体"/>
      </w:rPr>
      <w:t>T/SZS XXXX—202</w:t>
    </w:r>
    <w:r>
      <w:rPr>
        <w:rFonts w:hint="eastAsia" w:ascii="黑体" w:hAnsi="黑体" w:eastAsia="黑体" w:cs="黑体"/>
        <w:lang w:val="en-US" w:eastAsia="zh-CN"/>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0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0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2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5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7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FC91163"/>
    <w:multiLevelType w:val="multilevel"/>
    <w:tmpl w:val="1FC91163"/>
    <w:lvl w:ilvl="0" w:tentative="0">
      <w:start w:val="1"/>
      <w:numFmt w:val="decimal"/>
      <w:pStyle w:val="101"/>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827D5B"/>
    <w:multiLevelType w:val="multilevel"/>
    <w:tmpl w:val="22827D5B"/>
    <w:lvl w:ilvl="0" w:tentative="0">
      <w:start w:val="1"/>
      <w:numFmt w:val="none"/>
      <w:pStyle w:val="6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7">
    <w:nsid w:val="2A8F7113"/>
    <w:multiLevelType w:val="multilevel"/>
    <w:tmpl w:val="2A8F7113"/>
    <w:lvl w:ilvl="0" w:tentative="0">
      <w:start w:val="1"/>
      <w:numFmt w:val="upperLetter"/>
      <w:pStyle w:val="131"/>
      <w:suff w:val="space"/>
      <w:lvlText w:val="%1"/>
      <w:lvlJc w:val="left"/>
      <w:pPr>
        <w:ind w:left="623" w:hanging="425"/>
      </w:pPr>
      <w:rPr>
        <w:rFonts w:hint="eastAsia"/>
      </w:rPr>
    </w:lvl>
    <w:lvl w:ilvl="1" w:tentative="0">
      <w:start w:val="1"/>
      <w:numFmt w:val="decimal"/>
      <w:pStyle w:val="13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46"/>
      <w:suff w:val="nothing"/>
      <w:lvlText w:val="%1——"/>
      <w:lvlJc w:val="left"/>
      <w:pPr>
        <w:ind w:left="833" w:hanging="408"/>
      </w:pPr>
      <w:rPr>
        <w:rFonts w:hint="eastAsia"/>
        <w:lang w:val="en-US"/>
      </w:rPr>
    </w:lvl>
    <w:lvl w:ilvl="1" w:tentative="0">
      <w:start w:val="1"/>
      <w:numFmt w:val="bullet"/>
      <w:pStyle w:val="66"/>
      <w:lvlText w:val=""/>
      <w:lvlJc w:val="left"/>
      <w:pPr>
        <w:tabs>
          <w:tab w:val="left" w:pos="760"/>
        </w:tabs>
        <w:ind w:left="1264" w:hanging="413"/>
      </w:pPr>
      <w:rPr>
        <w:rFonts w:hint="default" w:ascii="Symbol" w:hAnsi="Symbol"/>
        <w:color w:val="auto"/>
      </w:rPr>
    </w:lvl>
    <w:lvl w:ilvl="2" w:tentative="0">
      <w:start w:val="1"/>
      <w:numFmt w:val="bullet"/>
      <w:pStyle w:val="12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2F04FB2"/>
    <w:multiLevelType w:val="multilevel"/>
    <w:tmpl w:val="32F04FB2"/>
    <w:lvl w:ilvl="0" w:tentative="0">
      <w:start w:val="1"/>
      <w:numFmt w:val="lowerLetter"/>
      <w:pStyle w:val="17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0">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8496C3C"/>
    <w:multiLevelType w:val="multilevel"/>
    <w:tmpl w:val="48496C3C"/>
    <w:lvl w:ilvl="0" w:tentative="0">
      <w:start w:val="1"/>
      <w:numFmt w:val="decimal"/>
      <w:pStyle w:val="13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2">
    <w:nsid w:val="4B733A5F"/>
    <w:multiLevelType w:val="multilevel"/>
    <w:tmpl w:val="4B733A5F"/>
    <w:lvl w:ilvl="0" w:tentative="0">
      <w:start w:val="1"/>
      <w:numFmt w:val="decimal"/>
      <w:pStyle w:val="10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7AC17A3"/>
    <w:multiLevelType w:val="multilevel"/>
    <w:tmpl w:val="57AC17A3"/>
    <w:lvl w:ilvl="0" w:tentative="0">
      <w:start w:val="1"/>
      <w:numFmt w:val="lowerLetter"/>
      <w:pStyle w:val="10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60B55DC2"/>
    <w:multiLevelType w:val="multilevel"/>
    <w:tmpl w:val="60B55DC2"/>
    <w:lvl w:ilvl="0" w:tentative="0">
      <w:start w:val="1"/>
      <w:numFmt w:val="upperLetter"/>
      <w:pStyle w:val="114"/>
      <w:lvlText w:val="%1"/>
      <w:lvlJc w:val="left"/>
      <w:pPr>
        <w:tabs>
          <w:tab w:val="left" w:pos="0"/>
        </w:tabs>
        <w:ind w:left="0" w:hanging="425"/>
      </w:pPr>
      <w:rPr>
        <w:rFonts w:hint="eastAsia"/>
      </w:rPr>
    </w:lvl>
    <w:lvl w:ilvl="1" w:tentative="0">
      <w:start w:val="1"/>
      <w:numFmt w:val="decimal"/>
      <w:pStyle w:val="1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6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11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3"/>
      <w:suff w:val="nothing"/>
      <w:lvlText w:val="%1%2　"/>
      <w:lvlJc w:val="left"/>
      <w:pPr>
        <w:ind w:left="0" w:firstLine="0"/>
      </w:pPr>
      <w:rPr>
        <w:rFonts w:hint="eastAsia" w:ascii="黑体" w:eastAsia="黑体"/>
        <w:b w:val="0"/>
        <w:i w:val="0"/>
        <w:sz w:val="21"/>
      </w:rPr>
    </w:lvl>
    <w:lvl w:ilvl="2" w:tentative="0">
      <w:start w:val="1"/>
      <w:numFmt w:val="decimal"/>
      <w:pStyle w:val="167"/>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3"/>
      <w:suff w:val="nothing"/>
      <w:lvlText w:val="%1%2.%3.%4　"/>
      <w:lvlJc w:val="left"/>
      <w:pPr>
        <w:ind w:left="0" w:firstLine="0"/>
      </w:pPr>
      <w:rPr>
        <w:rFonts w:hint="eastAsia" w:ascii="黑体" w:eastAsia="黑体"/>
        <w:b w:val="0"/>
        <w:i w:val="0"/>
        <w:sz w:val="21"/>
      </w:rPr>
    </w:lvl>
    <w:lvl w:ilvl="4" w:tentative="0">
      <w:start w:val="1"/>
      <w:numFmt w:val="decimal"/>
      <w:pStyle w:val="174"/>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6D6C07CD"/>
    <w:multiLevelType w:val="multilevel"/>
    <w:tmpl w:val="6D6C07CD"/>
    <w:lvl w:ilvl="0" w:tentative="0">
      <w:start w:val="1"/>
      <w:numFmt w:val="lowerLetter"/>
      <w:pStyle w:val="91"/>
      <w:lvlText w:val="%1)"/>
      <w:lvlJc w:val="left"/>
      <w:pPr>
        <w:tabs>
          <w:tab w:val="left" w:pos="839"/>
        </w:tabs>
        <w:ind w:left="839" w:hanging="419"/>
      </w:pPr>
      <w:rPr>
        <w:rFonts w:hint="eastAsia" w:ascii="宋体" w:eastAsia="宋体"/>
        <w:b w:val="0"/>
        <w:i w:val="0"/>
        <w:sz w:val="21"/>
      </w:rPr>
    </w:lvl>
    <w:lvl w:ilvl="1" w:tentative="0">
      <w:start w:val="1"/>
      <w:numFmt w:val="decimal"/>
      <w:pStyle w:val="7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68"/>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6"/>
  </w:num>
  <w:num w:numId="3">
    <w:abstractNumId w:val="3"/>
  </w:num>
  <w:num w:numId="4">
    <w:abstractNumId w:val="8"/>
  </w:num>
  <w:num w:numId="5">
    <w:abstractNumId w:val="6"/>
  </w:num>
  <w:num w:numId="6">
    <w:abstractNumId w:val="19"/>
  </w:num>
  <w:num w:numId="7">
    <w:abstractNumId w:val="18"/>
  </w:num>
  <w:num w:numId="8">
    <w:abstractNumId w:val="4"/>
  </w:num>
  <w:num w:numId="9">
    <w:abstractNumId w:val="13"/>
  </w:num>
  <w:num w:numId="10">
    <w:abstractNumId w:val="5"/>
  </w:num>
  <w:num w:numId="11">
    <w:abstractNumId w:val="12"/>
  </w:num>
  <w:num w:numId="12">
    <w:abstractNumId w:val="0"/>
  </w:num>
  <w:num w:numId="13">
    <w:abstractNumId w:val="1"/>
  </w:num>
  <w:num w:numId="14">
    <w:abstractNumId w:val="14"/>
  </w:num>
  <w:num w:numId="15">
    <w:abstractNumId w:val="2"/>
  </w:num>
  <w:num w:numId="16">
    <w:abstractNumId w:val="7"/>
  </w:num>
  <w:num w:numId="17">
    <w:abstractNumId w:val="11"/>
  </w:num>
  <w:num w:numId="18">
    <w:abstractNumId w:val="17"/>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ZmJhZTRmZjhlMWI1NzZlZDFkNzlkZjVjNDY2OTAifQ=="/>
  </w:docVars>
  <w:rsids>
    <w:rsidRoot w:val="00172A27"/>
    <w:rsid w:val="00000244"/>
    <w:rsid w:val="000011B6"/>
    <w:rsid w:val="0000185F"/>
    <w:rsid w:val="00003588"/>
    <w:rsid w:val="0000586F"/>
    <w:rsid w:val="00005AEB"/>
    <w:rsid w:val="000062A4"/>
    <w:rsid w:val="00011E58"/>
    <w:rsid w:val="00013D86"/>
    <w:rsid w:val="00013E02"/>
    <w:rsid w:val="000164E5"/>
    <w:rsid w:val="0002143C"/>
    <w:rsid w:val="00025A65"/>
    <w:rsid w:val="000267F9"/>
    <w:rsid w:val="00026BF5"/>
    <w:rsid w:val="00026C31"/>
    <w:rsid w:val="00027280"/>
    <w:rsid w:val="00030407"/>
    <w:rsid w:val="000320A7"/>
    <w:rsid w:val="00035925"/>
    <w:rsid w:val="0004111E"/>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4443"/>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74D6"/>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6445"/>
    <w:rsid w:val="001E67E6"/>
    <w:rsid w:val="001F0555"/>
    <w:rsid w:val="001F1786"/>
    <w:rsid w:val="001F3A19"/>
    <w:rsid w:val="00204404"/>
    <w:rsid w:val="0020748A"/>
    <w:rsid w:val="00211D21"/>
    <w:rsid w:val="0021451F"/>
    <w:rsid w:val="00214966"/>
    <w:rsid w:val="002152CF"/>
    <w:rsid w:val="002162E5"/>
    <w:rsid w:val="002178CA"/>
    <w:rsid w:val="002213CC"/>
    <w:rsid w:val="00222332"/>
    <w:rsid w:val="00222605"/>
    <w:rsid w:val="00225593"/>
    <w:rsid w:val="002301A6"/>
    <w:rsid w:val="00231C2B"/>
    <w:rsid w:val="00231D60"/>
    <w:rsid w:val="00232F3A"/>
    <w:rsid w:val="00234467"/>
    <w:rsid w:val="002359DB"/>
    <w:rsid w:val="00237D8D"/>
    <w:rsid w:val="00240ABE"/>
    <w:rsid w:val="00241DA2"/>
    <w:rsid w:val="00242ED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4554"/>
    <w:rsid w:val="002C00AF"/>
    <w:rsid w:val="002C1FE7"/>
    <w:rsid w:val="002C48C6"/>
    <w:rsid w:val="002C51B9"/>
    <w:rsid w:val="002C5BE3"/>
    <w:rsid w:val="002C6238"/>
    <w:rsid w:val="002C72D8"/>
    <w:rsid w:val="002C7C31"/>
    <w:rsid w:val="002D0457"/>
    <w:rsid w:val="002D11F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45EC"/>
    <w:rsid w:val="00495645"/>
    <w:rsid w:val="004958E6"/>
    <w:rsid w:val="004968CB"/>
    <w:rsid w:val="004A21F2"/>
    <w:rsid w:val="004A232B"/>
    <w:rsid w:val="004A35F9"/>
    <w:rsid w:val="004A598D"/>
    <w:rsid w:val="004A6BE0"/>
    <w:rsid w:val="004A7132"/>
    <w:rsid w:val="004B24C1"/>
    <w:rsid w:val="004B4592"/>
    <w:rsid w:val="004B4926"/>
    <w:rsid w:val="004B53E5"/>
    <w:rsid w:val="004B7C46"/>
    <w:rsid w:val="004C1AF5"/>
    <w:rsid w:val="004C28C1"/>
    <w:rsid w:val="004C292F"/>
    <w:rsid w:val="004D167C"/>
    <w:rsid w:val="004D1C55"/>
    <w:rsid w:val="004D21B7"/>
    <w:rsid w:val="004D4F1B"/>
    <w:rsid w:val="004D6E6C"/>
    <w:rsid w:val="004E0BF3"/>
    <w:rsid w:val="004E4107"/>
    <w:rsid w:val="004E4E5D"/>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3D73"/>
    <w:rsid w:val="00514A43"/>
    <w:rsid w:val="0051530D"/>
    <w:rsid w:val="005174E5"/>
    <w:rsid w:val="00520431"/>
    <w:rsid w:val="005208F8"/>
    <w:rsid w:val="00522393"/>
    <w:rsid w:val="0052262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1F9C"/>
    <w:rsid w:val="00573826"/>
    <w:rsid w:val="00574391"/>
    <w:rsid w:val="00575F82"/>
    <w:rsid w:val="00576EC2"/>
    <w:rsid w:val="00580828"/>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1C85"/>
    <w:rsid w:val="006E3675"/>
    <w:rsid w:val="006E4A7F"/>
    <w:rsid w:val="006F0D53"/>
    <w:rsid w:val="006F734E"/>
    <w:rsid w:val="00700C5C"/>
    <w:rsid w:val="00704329"/>
    <w:rsid w:val="00704DF6"/>
    <w:rsid w:val="0070651C"/>
    <w:rsid w:val="0070680E"/>
    <w:rsid w:val="00710136"/>
    <w:rsid w:val="007127D8"/>
    <w:rsid w:val="007132A3"/>
    <w:rsid w:val="00716178"/>
    <w:rsid w:val="00716421"/>
    <w:rsid w:val="00716F24"/>
    <w:rsid w:val="00721620"/>
    <w:rsid w:val="007236CA"/>
    <w:rsid w:val="00723B10"/>
    <w:rsid w:val="00724EFB"/>
    <w:rsid w:val="00725723"/>
    <w:rsid w:val="0073361C"/>
    <w:rsid w:val="0073717E"/>
    <w:rsid w:val="007371C7"/>
    <w:rsid w:val="00737FAC"/>
    <w:rsid w:val="007419C3"/>
    <w:rsid w:val="00742692"/>
    <w:rsid w:val="00743709"/>
    <w:rsid w:val="0074430B"/>
    <w:rsid w:val="00744F22"/>
    <w:rsid w:val="007467A7"/>
    <w:rsid w:val="00746833"/>
    <w:rsid w:val="007469DD"/>
    <w:rsid w:val="0074741B"/>
    <w:rsid w:val="0074759E"/>
    <w:rsid w:val="007478EA"/>
    <w:rsid w:val="00751369"/>
    <w:rsid w:val="007523A8"/>
    <w:rsid w:val="0075415C"/>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4485"/>
    <w:rsid w:val="007A5A9E"/>
    <w:rsid w:val="007A647B"/>
    <w:rsid w:val="007B0AF8"/>
    <w:rsid w:val="007B1625"/>
    <w:rsid w:val="007B321C"/>
    <w:rsid w:val="007B706E"/>
    <w:rsid w:val="007B71EB"/>
    <w:rsid w:val="007B7955"/>
    <w:rsid w:val="007C03FA"/>
    <w:rsid w:val="007C09CB"/>
    <w:rsid w:val="007C6205"/>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3E03"/>
    <w:rsid w:val="007E4677"/>
    <w:rsid w:val="007E4B76"/>
    <w:rsid w:val="007E5EA8"/>
    <w:rsid w:val="007E6AEA"/>
    <w:rsid w:val="007F0CF1"/>
    <w:rsid w:val="007F12A5"/>
    <w:rsid w:val="007F2BFF"/>
    <w:rsid w:val="007F3870"/>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50FF"/>
    <w:rsid w:val="008560F0"/>
    <w:rsid w:val="00856BB7"/>
    <w:rsid w:val="008577CE"/>
    <w:rsid w:val="00860E67"/>
    <w:rsid w:val="00865756"/>
    <w:rsid w:val="00866D56"/>
    <w:rsid w:val="0087198C"/>
    <w:rsid w:val="00872C1F"/>
    <w:rsid w:val="0087343F"/>
    <w:rsid w:val="00873B42"/>
    <w:rsid w:val="00877BF0"/>
    <w:rsid w:val="008802C7"/>
    <w:rsid w:val="00881F17"/>
    <w:rsid w:val="00881F55"/>
    <w:rsid w:val="008856D8"/>
    <w:rsid w:val="008870B1"/>
    <w:rsid w:val="008870E7"/>
    <w:rsid w:val="0089027F"/>
    <w:rsid w:val="00890561"/>
    <w:rsid w:val="00892E82"/>
    <w:rsid w:val="008950F6"/>
    <w:rsid w:val="00896846"/>
    <w:rsid w:val="008A539D"/>
    <w:rsid w:val="008B0407"/>
    <w:rsid w:val="008B4CBC"/>
    <w:rsid w:val="008B64EB"/>
    <w:rsid w:val="008B7005"/>
    <w:rsid w:val="008B79A1"/>
    <w:rsid w:val="008B7C30"/>
    <w:rsid w:val="008C1B58"/>
    <w:rsid w:val="008C3442"/>
    <w:rsid w:val="008C39AE"/>
    <w:rsid w:val="008C588B"/>
    <w:rsid w:val="008C590D"/>
    <w:rsid w:val="008C718C"/>
    <w:rsid w:val="008C7431"/>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6758"/>
    <w:rsid w:val="00902D98"/>
    <w:rsid w:val="0090319C"/>
    <w:rsid w:val="009040DD"/>
    <w:rsid w:val="00904F8C"/>
    <w:rsid w:val="00905097"/>
    <w:rsid w:val="00905B47"/>
    <w:rsid w:val="0090673A"/>
    <w:rsid w:val="00906BAB"/>
    <w:rsid w:val="0091331C"/>
    <w:rsid w:val="00913B27"/>
    <w:rsid w:val="009169CB"/>
    <w:rsid w:val="009171CE"/>
    <w:rsid w:val="00917352"/>
    <w:rsid w:val="009209A2"/>
    <w:rsid w:val="00920FA2"/>
    <w:rsid w:val="00921126"/>
    <w:rsid w:val="0092206B"/>
    <w:rsid w:val="009279DE"/>
    <w:rsid w:val="00930116"/>
    <w:rsid w:val="00935B31"/>
    <w:rsid w:val="00940A7B"/>
    <w:rsid w:val="0094212C"/>
    <w:rsid w:val="00942E43"/>
    <w:rsid w:val="00946167"/>
    <w:rsid w:val="00947622"/>
    <w:rsid w:val="00953CE4"/>
    <w:rsid w:val="00954689"/>
    <w:rsid w:val="00954776"/>
    <w:rsid w:val="00955B75"/>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317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187A"/>
    <w:rsid w:val="00A01E18"/>
    <w:rsid w:val="00A02E43"/>
    <w:rsid w:val="00A03A41"/>
    <w:rsid w:val="00A03A9C"/>
    <w:rsid w:val="00A065F9"/>
    <w:rsid w:val="00A06613"/>
    <w:rsid w:val="00A07F34"/>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71625"/>
    <w:rsid w:val="00A71B9B"/>
    <w:rsid w:val="00A72B45"/>
    <w:rsid w:val="00A72F99"/>
    <w:rsid w:val="00A74EB5"/>
    <w:rsid w:val="00A751C7"/>
    <w:rsid w:val="00A803A9"/>
    <w:rsid w:val="00A87844"/>
    <w:rsid w:val="00A909A5"/>
    <w:rsid w:val="00A92FE1"/>
    <w:rsid w:val="00A93FC2"/>
    <w:rsid w:val="00A9496E"/>
    <w:rsid w:val="00A97905"/>
    <w:rsid w:val="00A97F7F"/>
    <w:rsid w:val="00AA02E7"/>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7FE3"/>
    <w:rsid w:val="00B009AD"/>
    <w:rsid w:val="00B014C8"/>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A8C"/>
    <w:rsid w:val="00B62C7F"/>
    <w:rsid w:val="00B635C3"/>
    <w:rsid w:val="00B636A8"/>
    <w:rsid w:val="00B6386F"/>
    <w:rsid w:val="00B65BE7"/>
    <w:rsid w:val="00B665C6"/>
    <w:rsid w:val="00B70057"/>
    <w:rsid w:val="00B709EC"/>
    <w:rsid w:val="00B7349E"/>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F32"/>
    <w:rsid w:val="00BC1D67"/>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27FD"/>
    <w:rsid w:val="00C458A7"/>
    <w:rsid w:val="00C45AEB"/>
    <w:rsid w:val="00C51BA5"/>
    <w:rsid w:val="00C51E99"/>
    <w:rsid w:val="00C53D51"/>
    <w:rsid w:val="00C54730"/>
    <w:rsid w:val="00C5572A"/>
    <w:rsid w:val="00C55ED7"/>
    <w:rsid w:val="00C601D2"/>
    <w:rsid w:val="00C61F4F"/>
    <w:rsid w:val="00C63979"/>
    <w:rsid w:val="00C63F24"/>
    <w:rsid w:val="00C657DA"/>
    <w:rsid w:val="00C65BCC"/>
    <w:rsid w:val="00C66970"/>
    <w:rsid w:val="00C70471"/>
    <w:rsid w:val="00C70F10"/>
    <w:rsid w:val="00C71644"/>
    <w:rsid w:val="00C74332"/>
    <w:rsid w:val="00C76368"/>
    <w:rsid w:val="00C82685"/>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4D60"/>
    <w:rsid w:val="00CD73E3"/>
    <w:rsid w:val="00CD79E3"/>
    <w:rsid w:val="00CD7EAF"/>
    <w:rsid w:val="00CE2FDB"/>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3991"/>
    <w:rsid w:val="00DA5237"/>
    <w:rsid w:val="00DA5696"/>
    <w:rsid w:val="00DA5EC3"/>
    <w:rsid w:val="00DA6BBD"/>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21F2"/>
    <w:rsid w:val="00E02FD4"/>
    <w:rsid w:val="00E037EF"/>
    <w:rsid w:val="00E06386"/>
    <w:rsid w:val="00E07398"/>
    <w:rsid w:val="00E11ABB"/>
    <w:rsid w:val="00E11C4B"/>
    <w:rsid w:val="00E21984"/>
    <w:rsid w:val="00E23406"/>
    <w:rsid w:val="00E24EB4"/>
    <w:rsid w:val="00E320ED"/>
    <w:rsid w:val="00E3265B"/>
    <w:rsid w:val="00E33AFB"/>
    <w:rsid w:val="00E34218"/>
    <w:rsid w:val="00E34A84"/>
    <w:rsid w:val="00E3645D"/>
    <w:rsid w:val="00E36D0B"/>
    <w:rsid w:val="00E37A8B"/>
    <w:rsid w:val="00E40634"/>
    <w:rsid w:val="00E41915"/>
    <w:rsid w:val="00E43F5F"/>
    <w:rsid w:val="00E46282"/>
    <w:rsid w:val="00E5216E"/>
    <w:rsid w:val="00E5751B"/>
    <w:rsid w:val="00E60285"/>
    <w:rsid w:val="00E627B4"/>
    <w:rsid w:val="00E6301E"/>
    <w:rsid w:val="00E7606C"/>
    <w:rsid w:val="00E778A5"/>
    <w:rsid w:val="00E82344"/>
    <w:rsid w:val="00E82476"/>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3022"/>
    <w:rsid w:val="00EF3604"/>
    <w:rsid w:val="00F01516"/>
    <w:rsid w:val="00F062F6"/>
    <w:rsid w:val="00F11BB5"/>
    <w:rsid w:val="00F11E00"/>
    <w:rsid w:val="00F14020"/>
    <w:rsid w:val="00F1417B"/>
    <w:rsid w:val="00F22D43"/>
    <w:rsid w:val="00F238FF"/>
    <w:rsid w:val="00F32D6F"/>
    <w:rsid w:val="00F34B99"/>
    <w:rsid w:val="00F404D3"/>
    <w:rsid w:val="00F44380"/>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3B68"/>
    <w:rsid w:val="00FF61B0"/>
    <w:rsid w:val="02297DD8"/>
    <w:rsid w:val="030621D2"/>
    <w:rsid w:val="03123E98"/>
    <w:rsid w:val="048B3B05"/>
    <w:rsid w:val="04D3667D"/>
    <w:rsid w:val="058663AA"/>
    <w:rsid w:val="05CD31A8"/>
    <w:rsid w:val="061C4812"/>
    <w:rsid w:val="06557531"/>
    <w:rsid w:val="08A17ABF"/>
    <w:rsid w:val="08DF64FD"/>
    <w:rsid w:val="0BC13ACD"/>
    <w:rsid w:val="0DA34EC2"/>
    <w:rsid w:val="0F9E459E"/>
    <w:rsid w:val="0FE3781B"/>
    <w:rsid w:val="101C1DE4"/>
    <w:rsid w:val="10450E42"/>
    <w:rsid w:val="109918C0"/>
    <w:rsid w:val="10F0797B"/>
    <w:rsid w:val="114C04A7"/>
    <w:rsid w:val="11E80A7F"/>
    <w:rsid w:val="12840C68"/>
    <w:rsid w:val="131A2658"/>
    <w:rsid w:val="13E26BF6"/>
    <w:rsid w:val="14AC1168"/>
    <w:rsid w:val="15097400"/>
    <w:rsid w:val="161C11BE"/>
    <w:rsid w:val="16D809AC"/>
    <w:rsid w:val="179B7797"/>
    <w:rsid w:val="182C0706"/>
    <w:rsid w:val="19B133BC"/>
    <w:rsid w:val="1A9F0BB1"/>
    <w:rsid w:val="1AD56879"/>
    <w:rsid w:val="1B400DE5"/>
    <w:rsid w:val="1C326485"/>
    <w:rsid w:val="1C8D74DF"/>
    <w:rsid w:val="1D7B1747"/>
    <w:rsid w:val="1D8673DE"/>
    <w:rsid w:val="1DD24BFC"/>
    <w:rsid w:val="1E3E3F8C"/>
    <w:rsid w:val="1F314018"/>
    <w:rsid w:val="1F6E7C17"/>
    <w:rsid w:val="204D1B46"/>
    <w:rsid w:val="207D0F8C"/>
    <w:rsid w:val="208B1A55"/>
    <w:rsid w:val="239353C9"/>
    <w:rsid w:val="23CC4DF3"/>
    <w:rsid w:val="23D26057"/>
    <w:rsid w:val="261D0995"/>
    <w:rsid w:val="267738BA"/>
    <w:rsid w:val="27F5401C"/>
    <w:rsid w:val="27F745AE"/>
    <w:rsid w:val="299052B3"/>
    <w:rsid w:val="2A3529FC"/>
    <w:rsid w:val="2AAC0E86"/>
    <w:rsid w:val="2BBF8C26"/>
    <w:rsid w:val="2BC55C39"/>
    <w:rsid w:val="2BCE6231"/>
    <w:rsid w:val="2EAC2B15"/>
    <w:rsid w:val="2F046B78"/>
    <w:rsid w:val="2F0B6118"/>
    <w:rsid w:val="2F67042C"/>
    <w:rsid w:val="2FB37DCD"/>
    <w:rsid w:val="2FFED3C5"/>
    <w:rsid w:val="30FC3977"/>
    <w:rsid w:val="318F6C57"/>
    <w:rsid w:val="31CB1322"/>
    <w:rsid w:val="331B19CA"/>
    <w:rsid w:val="33DB182A"/>
    <w:rsid w:val="341E2A13"/>
    <w:rsid w:val="347F68E7"/>
    <w:rsid w:val="34D233EE"/>
    <w:rsid w:val="35777939"/>
    <w:rsid w:val="35C35DEB"/>
    <w:rsid w:val="36F23319"/>
    <w:rsid w:val="36FF28BA"/>
    <w:rsid w:val="37265E54"/>
    <w:rsid w:val="377A4960"/>
    <w:rsid w:val="37C65BB6"/>
    <w:rsid w:val="38E26F5B"/>
    <w:rsid w:val="399B4FCA"/>
    <w:rsid w:val="3ACC2A06"/>
    <w:rsid w:val="3B3C7EDE"/>
    <w:rsid w:val="3EE166CC"/>
    <w:rsid w:val="3EE778AF"/>
    <w:rsid w:val="3FE84035"/>
    <w:rsid w:val="409A3B2A"/>
    <w:rsid w:val="43A044FF"/>
    <w:rsid w:val="44617CC7"/>
    <w:rsid w:val="44722604"/>
    <w:rsid w:val="45EA1370"/>
    <w:rsid w:val="464F7B16"/>
    <w:rsid w:val="46D544C0"/>
    <w:rsid w:val="47A035E5"/>
    <w:rsid w:val="488E383C"/>
    <w:rsid w:val="4A21514E"/>
    <w:rsid w:val="4AB40403"/>
    <w:rsid w:val="4AE11487"/>
    <w:rsid w:val="4C1349D2"/>
    <w:rsid w:val="4C24442B"/>
    <w:rsid w:val="4CAE6B83"/>
    <w:rsid w:val="4D9A1D2C"/>
    <w:rsid w:val="4E3E6DA1"/>
    <w:rsid w:val="4E657CC8"/>
    <w:rsid w:val="4EA9480D"/>
    <w:rsid w:val="51306CB3"/>
    <w:rsid w:val="514314A4"/>
    <w:rsid w:val="51BB36B1"/>
    <w:rsid w:val="525941F7"/>
    <w:rsid w:val="527B32DC"/>
    <w:rsid w:val="54AE73D9"/>
    <w:rsid w:val="56D13B22"/>
    <w:rsid w:val="57775221"/>
    <w:rsid w:val="589828C3"/>
    <w:rsid w:val="5AD01207"/>
    <w:rsid w:val="5B7C2D04"/>
    <w:rsid w:val="5C3575F8"/>
    <w:rsid w:val="5C494FF5"/>
    <w:rsid w:val="5C624ED9"/>
    <w:rsid w:val="5C6807DC"/>
    <w:rsid w:val="5CDF1BA4"/>
    <w:rsid w:val="5D4209FC"/>
    <w:rsid w:val="5DA86032"/>
    <w:rsid w:val="5DCA0A03"/>
    <w:rsid w:val="5E40325A"/>
    <w:rsid w:val="5E9D48D1"/>
    <w:rsid w:val="5EB6640C"/>
    <w:rsid w:val="5F2804E3"/>
    <w:rsid w:val="5FD7B2F1"/>
    <w:rsid w:val="5FF73241"/>
    <w:rsid w:val="608D501A"/>
    <w:rsid w:val="60C95B84"/>
    <w:rsid w:val="61144470"/>
    <w:rsid w:val="626A1B08"/>
    <w:rsid w:val="62D747AE"/>
    <w:rsid w:val="646802C9"/>
    <w:rsid w:val="66201FF1"/>
    <w:rsid w:val="684576A1"/>
    <w:rsid w:val="68544929"/>
    <w:rsid w:val="69831126"/>
    <w:rsid w:val="6AD145C7"/>
    <w:rsid w:val="6B7114C3"/>
    <w:rsid w:val="6BE99A4D"/>
    <w:rsid w:val="6BEB4AAA"/>
    <w:rsid w:val="6C0A7EB8"/>
    <w:rsid w:val="6CE62D78"/>
    <w:rsid w:val="6DC53896"/>
    <w:rsid w:val="6F733874"/>
    <w:rsid w:val="700329C4"/>
    <w:rsid w:val="70F008E8"/>
    <w:rsid w:val="71460A0E"/>
    <w:rsid w:val="714977FC"/>
    <w:rsid w:val="7164074F"/>
    <w:rsid w:val="71E417D3"/>
    <w:rsid w:val="74844956"/>
    <w:rsid w:val="757C0541"/>
    <w:rsid w:val="765637C0"/>
    <w:rsid w:val="774D5167"/>
    <w:rsid w:val="7777F65D"/>
    <w:rsid w:val="779A8D62"/>
    <w:rsid w:val="779E3FD7"/>
    <w:rsid w:val="77B1BDEE"/>
    <w:rsid w:val="78EE009B"/>
    <w:rsid w:val="7B75408B"/>
    <w:rsid w:val="7B7FBC01"/>
    <w:rsid w:val="7C7210BB"/>
    <w:rsid w:val="7CC111C0"/>
    <w:rsid w:val="7D393630"/>
    <w:rsid w:val="7D9AC147"/>
    <w:rsid w:val="7DA12179"/>
    <w:rsid w:val="7E5E21D0"/>
    <w:rsid w:val="7E7FC49D"/>
    <w:rsid w:val="7EA06065"/>
    <w:rsid w:val="7EDBE556"/>
    <w:rsid w:val="7EE92B2C"/>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41">
    <w:name w:val="Default Paragraph Font"/>
    <w:semiHidden/>
    <w:unhideWhenUsed/>
    <w:qFormat/>
    <w:uiPriority w:val="1"/>
  </w:style>
  <w:style w:type="table" w:default="1" w:styleId="3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qFormat/>
    <w:uiPriority w:val="39"/>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6"/>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qFormat/>
    <w:uiPriority w:val="39"/>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0" w:firstLineChars="100"/>
      <w:jc w:val="left"/>
    </w:pPr>
    <w:rPr>
      <w:rFonts w:ascii="宋体"/>
      <w:szCs w:val="21"/>
    </w:rPr>
  </w:style>
  <w:style w:type="paragraph" w:styleId="15">
    <w:name w:val="toc 8"/>
    <w:basedOn w:val="1"/>
    <w:next w:val="1"/>
    <w:qFormat/>
    <w:uiPriority w:val="39"/>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link w:val="153"/>
    <w:qFormat/>
    <w:uiPriority w:val="0"/>
    <w:pPr>
      <w:ind w:left="100" w:leftChars="2500"/>
    </w:pPr>
  </w:style>
  <w:style w:type="paragraph" w:styleId="18">
    <w:name w:val="endnote text"/>
    <w:basedOn w:val="1"/>
    <w:semiHidden/>
    <w:qFormat/>
    <w:uiPriority w:val="0"/>
    <w:pPr>
      <w:snapToGrid w:val="0"/>
      <w:jc w:val="left"/>
    </w:pPr>
  </w:style>
  <w:style w:type="paragraph" w:styleId="19">
    <w:name w:val="Balloon Text"/>
    <w:basedOn w:val="1"/>
    <w:link w:val="157"/>
    <w:qFormat/>
    <w:uiPriority w:val="0"/>
    <w:rPr>
      <w:sz w:val="18"/>
      <w:szCs w:val="18"/>
    </w:rPr>
  </w:style>
  <w:style w:type="paragraph" w:styleId="20">
    <w:name w:val="footer"/>
    <w:basedOn w:val="1"/>
    <w:link w:val="149"/>
    <w:qFormat/>
    <w:uiPriority w:val="99"/>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2"/>
      </w:tabs>
      <w:spacing w:beforeLines="25" w:afterLines="25"/>
      <w:jc w:val="left"/>
    </w:pPr>
    <w:rPr>
      <w:rFonts w:ascii="宋体"/>
      <w:szCs w:val="21"/>
    </w:rPr>
  </w:style>
  <w:style w:type="paragraph" w:styleId="23">
    <w:name w:val="toc 4"/>
    <w:basedOn w:val="1"/>
    <w:next w:val="1"/>
    <w:qFormat/>
    <w:uiPriority w:val="39"/>
    <w:pPr>
      <w:tabs>
        <w:tab w:val="right" w:leader="dot" w:pos="9241"/>
      </w:tabs>
      <w:ind w:firstLine="200"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15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qFormat/>
    <w:uiPriority w:val="39"/>
    <w:pPr>
      <w:tabs>
        <w:tab w:val="right" w:leader="dot" w:pos="9241"/>
      </w:tabs>
      <w:ind w:firstLine="400"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2"/>
      </w:tabs>
    </w:pPr>
    <w:rPr>
      <w:rFonts w:ascii="宋体"/>
      <w:szCs w:val="21"/>
    </w:rPr>
  </w:style>
  <w:style w:type="paragraph" w:styleId="32">
    <w:name w:val="toc 9"/>
    <w:basedOn w:val="1"/>
    <w:next w:val="1"/>
    <w:qFormat/>
    <w:uiPriority w:val="39"/>
    <w:pPr>
      <w:ind w:left="1470"/>
      <w:jc w:val="left"/>
    </w:pPr>
    <w:rPr>
      <w:sz w:val="20"/>
      <w:szCs w:val="20"/>
    </w:rPr>
  </w:style>
  <w:style w:type="paragraph" w:styleId="33">
    <w:name w:val="Body Text 2"/>
    <w:basedOn w:val="1"/>
    <w:link w:val="154"/>
    <w:qFormat/>
    <w:uiPriority w:val="0"/>
    <w:pPr>
      <w:adjustRightInd w:val="0"/>
      <w:spacing w:line="360" w:lineRule="auto"/>
    </w:pPr>
    <w:rPr>
      <w:rFonts w:ascii="宋体" w:hAnsi="宋体"/>
      <w:color w:val="FF6600"/>
      <w:kern w:val="0"/>
      <w:szCs w:val="20"/>
    </w:rPr>
  </w:style>
  <w:style w:type="paragraph" w:styleId="34">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index 2"/>
    <w:basedOn w:val="1"/>
    <w:next w:val="1"/>
    <w:qFormat/>
    <w:uiPriority w:val="0"/>
    <w:pPr>
      <w:ind w:left="420" w:hanging="210"/>
      <w:jc w:val="left"/>
    </w:pPr>
    <w:rPr>
      <w:rFonts w:ascii="Calibri" w:hAnsi="Calibri"/>
      <w:sz w:val="20"/>
      <w:szCs w:val="20"/>
    </w:rPr>
  </w:style>
  <w:style w:type="paragraph" w:styleId="37">
    <w:name w:val="annotation subject"/>
    <w:basedOn w:val="10"/>
    <w:next w:val="10"/>
    <w:link w:val="152"/>
    <w:qFormat/>
    <w:uiPriority w:val="0"/>
    <w:rPr>
      <w:b/>
      <w:bCs/>
    </w:rPr>
  </w:style>
  <w:style w:type="table" w:styleId="39">
    <w:name w:val="Table Grid"/>
    <w:basedOn w:val="38"/>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0">
    <w:name w:val="Table Theme"/>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0"/>
    <w:rPr>
      <w:b/>
    </w:rPr>
  </w:style>
  <w:style w:type="character" w:styleId="43">
    <w:name w:val="endnote reference"/>
    <w:semiHidden/>
    <w:qFormat/>
    <w:uiPriority w:val="0"/>
    <w:rPr>
      <w:vertAlign w:val="superscript"/>
    </w:rPr>
  </w:style>
  <w:style w:type="character" w:styleId="44">
    <w:name w:val="page number"/>
    <w:basedOn w:val="41"/>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yperlink"/>
    <w:qFormat/>
    <w:uiPriority w:val="99"/>
    <w:rPr>
      <w:color w:val="0000FF"/>
      <w:spacing w:val="0"/>
      <w:w w:val="100"/>
      <w:szCs w:val="21"/>
      <w:u w:val="single"/>
      <w:lang w:val="en-US" w:eastAsia="zh-CN"/>
    </w:rPr>
  </w:style>
  <w:style w:type="character" w:styleId="47">
    <w:name w:val="annotation reference"/>
    <w:qFormat/>
    <w:uiPriority w:val="0"/>
    <w:rPr>
      <w:sz w:val="21"/>
      <w:szCs w:val="21"/>
    </w:rPr>
  </w:style>
  <w:style w:type="character" w:styleId="48">
    <w:name w:val="footnote reference"/>
    <w:semiHidden/>
    <w:qFormat/>
    <w:uiPriority w:val="0"/>
    <w:rPr>
      <w:vertAlign w:val="superscript"/>
    </w:rPr>
  </w:style>
  <w:style w:type="character" w:customStyle="1" w:styleId="49">
    <w:name w:val="标题 1 Char"/>
    <w:link w:val="3"/>
    <w:qFormat/>
    <w:uiPriority w:val="0"/>
    <w:rPr>
      <w:b/>
      <w:bCs/>
      <w:kern w:val="44"/>
      <w:sz w:val="44"/>
      <w:szCs w:val="44"/>
    </w:rPr>
  </w:style>
  <w:style w:type="paragraph" w:customStyle="1" w:styleId="50">
    <w:name w:val="三级条标题"/>
    <w:basedOn w:val="51"/>
    <w:next w:val="26"/>
    <w:qFormat/>
    <w:uiPriority w:val="0"/>
    <w:pPr>
      <w:ind w:left="0"/>
      <w:outlineLvl w:val="4"/>
    </w:pPr>
  </w:style>
  <w:style w:type="paragraph" w:customStyle="1" w:styleId="51">
    <w:name w:val="二级条标题"/>
    <w:basedOn w:val="52"/>
    <w:next w:val="26"/>
    <w:qFormat/>
    <w:uiPriority w:val="0"/>
    <w:pPr>
      <w:spacing w:before="50" w:after="50"/>
      <w:ind w:left="284"/>
      <w:outlineLvl w:val="3"/>
    </w:pPr>
  </w:style>
  <w:style w:type="paragraph" w:customStyle="1" w:styleId="52">
    <w:name w:val="一级条标题"/>
    <w:next w:val="26"/>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3">
    <w:name w:val="附录公式"/>
    <w:basedOn w:val="26"/>
    <w:next w:val="26"/>
    <w:link w:val="151"/>
    <w:qFormat/>
    <w:uiPriority w:val="0"/>
  </w:style>
  <w:style w:type="paragraph" w:customStyle="1" w:styleId="54">
    <w:name w:val="附录三级无"/>
    <w:basedOn w:val="55"/>
    <w:qFormat/>
    <w:uiPriority w:val="0"/>
    <w:pPr>
      <w:tabs>
        <w:tab w:val="left" w:pos="360"/>
      </w:tabs>
      <w:spacing w:beforeLines="0" w:afterLines="0"/>
    </w:pPr>
    <w:rPr>
      <w:rFonts w:ascii="宋体" w:eastAsia="宋体"/>
      <w:szCs w:val="21"/>
    </w:rPr>
  </w:style>
  <w:style w:type="paragraph" w:customStyle="1" w:styleId="55">
    <w:name w:val="附录三级条标题"/>
    <w:basedOn w:val="56"/>
    <w:next w:val="26"/>
    <w:qFormat/>
    <w:uiPriority w:val="0"/>
    <w:pPr>
      <w:numPr>
        <w:ilvl w:val="4"/>
        <w:numId w:val="2"/>
      </w:numPr>
      <w:tabs>
        <w:tab w:val="left" w:pos="360"/>
      </w:tabs>
      <w:outlineLvl w:val="4"/>
    </w:pPr>
  </w:style>
  <w:style w:type="paragraph" w:customStyle="1" w:styleId="56">
    <w:name w:val="附录二级条标题"/>
    <w:basedOn w:val="1"/>
    <w:next w:val="26"/>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7">
    <w:name w:val="附录一级条标题"/>
    <w:basedOn w:val="58"/>
    <w:next w:val="26"/>
    <w:qFormat/>
    <w:uiPriority w:val="0"/>
    <w:pPr>
      <w:numPr>
        <w:ilvl w:val="0"/>
        <w:numId w:val="0"/>
      </w:numPr>
      <w:tabs>
        <w:tab w:val="left" w:pos="360"/>
      </w:tabs>
      <w:autoSpaceDN w:val="0"/>
      <w:spacing w:beforeLines="50" w:afterLines="50"/>
      <w:outlineLvl w:val="2"/>
    </w:pPr>
  </w:style>
  <w:style w:type="paragraph" w:customStyle="1" w:styleId="58">
    <w:name w:val="附录章标题"/>
    <w:next w:val="26"/>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9">
    <w:name w:val="正文图标题"/>
    <w:next w:val="26"/>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60">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1">
    <w:name w:val="附录五级无"/>
    <w:basedOn w:val="62"/>
    <w:qFormat/>
    <w:uiPriority w:val="0"/>
    <w:pPr>
      <w:tabs>
        <w:tab w:val="left" w:pos="360"/>
      </w:tabs>
      <w:spacing w:beforeLines="0" w:afterLines="0"/>
    </w:pPr>
    <w:rPr>
      <w:rFonts w:ascii="宋体" w:eastAsia="宋体"/>
      <w:szCs w:val="21"/>
    </w:rPr>
  </w:style>
  <w:style w:type="paragraph" w:customStyle="1" w:styleId="62">
    <w:name w:val="附录五级条标题"/>
    <w:basedOn w:val="63"/>
    <w:next w:val="26"/>
    <w:qFormat/>
    <w:uiPriority w:val="0"/>
    <w:pPr>
      <w:tabs>
        <w:tab w:val="left" w:pos="360"/>
      </w:tabs>
      <w:outlineLvl w:val="6"/>
    </w:pPr>
  </w:style>
  <w:style w:type="paragraph" w:customStyle="1" w:styleId="63">
    <w:name w:val="附录四级条标题"/>
    <w:basedOn w:val="55"/>
    <w:next w:val="26"/>
    <w:qFormat/>
    <w:uiPriority w:val="0"/>
    <w:pPr>
      <w:numPr>
        <w:ilvl w:val="0"/>
        <w:numId w:val="0"/>
      </w:numPr>
      <w:outlineLvl w:val="5"/>
    </w:pPr>
  </w:style>
  <w:style w:type="paragraph" w:customStyle="1" w:styleId="64">
    <w:name w:val="_Style 58"/>
    <w:basedOn w:val="1"/>
    <w:qFormat/>
    <w:uiPriority w:val="34"/>
    <w:pPr>
      <w:ind w:left="480" w:leftChars="200"/>
      <w:jc w:val="left"/>
    </w:pPr>
    <w:rPr>
      <w:rFonts w:ascii="Calibri" w:hAnsi="Calibri" w:eastAsia="PMingLiU"/>
      <w:sz w:val="24"/>
      <w:szCs w:val="22"/>
      <w:lang w:eastAsia="zh-TW"/>
    </w:rPr>
  </w:style>
  <w:style w:type="paragraph" w:customStyle="1" w:styleId="65">
    <w:name w:val="附录一级无"/>
    <w:basedOn w:val="57"/>
    <w:qFormat/>
    <w:uiPriority w:val="0"/>
    <w:pPr>
      <w:spacing w:beforeLines="0" w:afterLines="0"/>
    </w:pPr>
    <w:rPr>
      <w:rFonts w:ascii="宋体" w:eastAsia="宋体"/>
      <w:szCs w:val="21"/>
    </w:rPr>
  </w:style>
  <w:style w:type="paragraph" w:customStyle="1" w:styleId="66">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7">
    <w:name w:val="注：（正文）"/>
    <w:basedOn w:val="68"/>
    <w:next w:val="26"/>
    <w:qFormat/>
    <w:uiPriority w:val="0"/>
    <w:pPr>
      <w:numPr>
        <w:ilvl w:val="0"/>
        <w:numId w:val="5"/>
      </w:numPr>
    </w:pPr>
  </w:style>
  <w:style w:type="paragraph" w:customStyle="1" w:styleId="68">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9">
    <w:name w:val="图标脚注说明"/>
    <w:basedOn w:val="26"/>
    <w:qFormat/>
    <w:uiPriority w:val="0"/>
    <w:pPr>
      <w:ind w:left="840" w:hanging="420" w:firstLineChars="0"/>
    </w:pPr>
    <w:rPr>
      <w:sz w:val="18"/>
      <w:szCs w:val="18"/>
    </w:rPr>
  </w:style>
  <w:style w:type="paragraph" w:customStyle="1" w:styleId="70">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封面一致性程度标识2"/>
    <w:basedOn w:val="74"/>
    <w:qFormat/>
    <w:uiPriority w:val="0"/>
    <w:pPr>
      <w:framePr w:wrap="around" w:y="4469"/>
    </w:pPr>
  </w:style>
  <w:style w:type="paragraph" w:customStyle="1" w:styleId="74">
    <w:name w:val="封面一致性程度标识"/>
    <w:basedOn w:val="75"/>
    <w:qFormat/>
    <w:uiPriority w:val="0"/>
    <w:pPr>
      <w:framePr w:wrap="around"/>
      <w:spacing w:before="440"/>
    </w:pPr>
    <w:rPr>
      <w:rFonts w:ascii="宋体" w:eastAsia="宋体"/>
    </w:rPr>
  </w:style>
  <w:style w:type="paragraph" w:customStyle="1" w:styleId="75">
    <w:name w:val="封面标准英文名称"/>
    <w:basedOn w:val="76"/>
    <w:qFormat/>
    <w:uiPriority w:val="0"/>
    <w:pPr>
      <w:framePr w:wrap="around"/>
      <w:spacing w:before="370" w:line="400" w:lineRule="exact"/>
    </w:pPr>
    <w:rPr>
      <w:rFonts w:ascii="Times New Roman"/>
      <w:sz w:val="28"/>
      <w:szCs w:val="28"/>
    </w:rPr>
  </w:style>
  <w:style w:type="paragraph" w:customStyle="1" w:styleId="7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7">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图表脚注说明"/>
    <w:basedOn w:val="1"/>
    <w:qFormat/>
    <w:uiPriority w:val="0"/>
    <w:pPr>
      <w:numPr>
        <w:ilvl w:val="0"/>
        <w:numId w:val="8"/>
      </w:numPr>
    </w:pPr>
    <w:rPr>
      <w:rFonts w:ascii="宋体"/>
      <w:sz w:val="18"/>
      <w:szCs w:val="18"/>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其他发布日期"/>
    <w:basedOn w:val="78"/>
    <w:qFormat/>
    <w:uiPriority w:val="0"/>
    <w:pPr>
      <w:framePr w:wrap="around" w:vAnchor="page" w:hAnchor="text" w:x="1419"/>
    </w:pPr>
  </w:style>
  <w:style w:type="paragraph" w:customStyle="1" w:styleId="82">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封面标准文稿类别"/>
    <w:basedOn w:val="74"/>
    <w:qFormat/>
    <w:uiPriority w:val="0"/>
    <w:pPr>
      <w:framePr w:wrap="around"/>
      <w:spacing w:after="160" w:line="240" w:lineRule="auto"/>
    </w:pPr>
    <w:rPr>
      <w:sz w:val="24"/>
    </w:rPr>
  </w:style>
  <w:style w:type="paragraph" w:customStyle="1" w:styleId="8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文稿类别2"/>
    <w:basedOn w:val="83"/>
    <w:qFormat/>
    <w:uiPriority w:val="0"/>
    <w:pPr>
      <w:framePr w:wrap="around" w:y="4469"/>
    </w:pPr>
  </w:style>
  <w:style w:type="paragraph" w:customStyle="1" w:styleId="86">
    <w:name w:val="附录标题"/>
    <w:basedOn w:val="26"/>
    <w:next w:val="26"/>
    <w:qFormat/>
    <w:uiPriority w:val="0"/>
    <w:pPr>
      <w:ind w:firstLine="0" w:firstLineChars="0"/>
      <w:jc w:val="center"/>
    </w:pPr>
    <w:rPr>
      <w:rFonts w:ascii="黑体" w:eastAsia="黑体"/>
    </w:rPr>
  </w:style>
  <w:style w:type="paragraph" w:customStyle="1" w:styleId="8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8">
    <w:name w:val="四级无"/>
    <w:basedOn w:val="89"/>
    <w:qFormat/>
    <w:uiPriority w:val="0"/>
    <w:pPr>
      <w:spacing w:beforeLines="0" w:afterLines="0"/>
    </w:pPr>
    <w:rPr>
      <w:rFonts w:ascii="宋体" w:eastAsia="宋体"/>
    </w:rPr>
  </w:style>
  <w:style w:type="paragraph" w:customStyle="1" w:styleId="89">
    <w:name w:val="四级条标题"/>
    <w:basedOn w:val="50"/>
    <w:next w:val="26"/>
    <w:qFormat/>
    <w:uiPriority w:val="0"/>
    <w:pPr>
      <w:outlineLvl w:val="5"/>
    </w:pPr>
  </w:style>
  <w:style w:type="paragraph" w:customStyle="1" w:styleId="9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1">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92">
    <w:name w:val="参考文献、索引标题"/>
    <w:basedOn w:val="60"/>
    <w:next w:val="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3">
    <w:name w:val="其他发布部门"/>
    <w:basedOn w:val="82"/>
    <w:qFormat/>
    <w:uiPriority w:val="0"/>
    <w:pPr>
      <w:framePr w:wrap="around" w:y="15310"/>
      <w:spacing w:line="0" w:lineRule="atLeast"/>
    </w:pPr>
    <w:rPr>
      <w:rFonts w:ascii="黑体" w:eastAsia="黑体"/>
      <w:b w:val="0"/>
    </w:rPr>
  </w:style>
  <w:style w:type="paragraph" w:customStyle="1" w:styleId="94">
    <w:name w:val="实施日期"/>
    <w:basedOn w:val="78"/>
    <w:qFormat/>
    <w:uiPriority w:val="0"/>
    <w:pPr>
      <w:framePr w:wrap="around" w:vAnchor="page" w:hAnchor="text"/>
      <w:jc w:val="right"/>
    </w:pPr>
  </w:style>
  <w:style w:type="paragraph" w:customStyle="1" w:styleId="95">
    <w:name w:val="封面标准名称2"/>
    <w:basedOn w:val="76"/>
    <w:qFormat/>
    <w:uiPriority w:val="0"/>
    <w:pPr>
      <w:framePr w:wrap="around" w:y="4469"/>
      <w:spacing w:beforeLines="630"/>
    </w:pPr>
  </w:style>
  <w:style w:type="paragraph" w:customStyle="1" w:styleId="96">
    <w:name w:val="其他实施日期"/>
    <w:basedOn w:val="94"/>
    <w:qFormat/>
    <w:uiPriority w:val="0"/>
    <w:pPr>
      <w:framePr w:wrap="around"/>
    </w:pPr>
  </w:style>
  <w:style w:type="paragraph" w:customStyle="1" w:styleId="97">
    <w:name w:val="其他标准标志"/>
    <w:basedOn w:val="98"/>
    <w:qFormat/>
    <w:uiPriority w:val="0"/>
    <w:pPr>
      <w:framePr w:w="6101" w:wrap="around" w:vAnchor="page" w:hAnchor="page" w:x="4673" w:y="942"/>
    </w:pPr>
    <w:rPr>
      <w:w w:val="130"/>
    </w:rPr>
  </w:style>
  <w:style w:type="paragraph" w:customStyle="1" w:styleId="9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9">
    <w:name w:val="二级无"/>
    <w:basedOn w:val="51"/>
    <w:qFormat/>
    <w:uiPriority w:val="0"/>
    <w:pPr>
      <w:spacing w:beforeLines="0" w:afterLines="0"/>
      <w:ind w:left="0"/>
    </w:pPr>
    <w:rPr>
      <w:rFonts w:ascii="宋体" w:eastAsia="宋体"/>
    </w:rPr>
  </w:style>
  <w:style w:type="paragraph" w:customStyle="1" w:styleId="100">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101">
    <w:name w:val="章标题"/>
    <w:next w:val="102"/>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102">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103">
    <w:name w:val="示例×："/>
    <w:basedOn w:val="101"/>
    <w:qFormat/>
    <w:uiPriority w:val="0"/>
    <w:pPr>
      <w:numPr>
        <w:numId w:val="11"/>
      </w:numPr>
      <w:spacing w:beforeLines="0" w:afterLines="0"/>
      <w:outlineLvl w:val="9"/>
    </w:pPr>
    <w:rPr>
      <w:rFonts w:ascii="宋体" w:eastAsia="宋体"/>
      <w:sz w:val="18"/>
      <w:szCs w:val="18"/>
    </w:rPr>
  </w:style>
  <w:style w:type="paragraph" w:customStyle="1" w:styleId="104">
    <w:name w:val="编号列项（三级）"/>
    <w:qFormat/>
    <w:uiPriority w:val="0"/>
    <w:rPr>
      <w:rFonts w:ascii="宋体" w:hAnsi="Times New Roman" w:eastAsia="宋体" w:cs="Times New Roman"/>
      <w:sz w:val="21"/>
      <w:lang w:val="en-US" w:eastAsia="zh-CN" w:bidi="ar-SA"/>
    </w:rPr>
  </w:style>
  <w:style w:type="paragraph" w:customStyle="1" w:styleId="105">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首示例"/>
    <w:next w:val="26"/>
    <w:link w:val="150"/>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8">
    <w:name w:val="五级无"/>
    <w:basedOn w:val="109"/>
    <w:qFormat/>
    <w:uiPriority w:val="0"/>
    <w:pPr>
      <w:spacing w:beforeLines="0" w:afterLines="0"/>
    </w:pPr>
    <w:rPr>
      <w:rFonts w:ascii="宋体" w:eastAsia="宋体"/>
    </w:rPr>
  </w:style>
  <w:style w:type="paragraph" w:customStyle="1" w:styleId="109">
    <w:name w:val="五级条标题"/>
    <w:basedOn w:val="89"/>
    <w:next w:val="26"/>
    <w:qFormat/>
    <w:uiPriority w:val="0"/>
    <w:pPr>
      <w:outlineLvl w:val="6"/>
    </w:pPr>
  </w:style>
  <w:style w:type="paragraph" w:customStyle="1" w:styleId="110">
    <w:name w:val="标准书眉_偶数页"/>
    <w:basedOn w:val="90"/>
    <w:next w:val="1"/>
    <w:qFormat/>
    <w:uiPriority w:val="0"/>
    <w:pPr>
      <w:jc w:val="left"/>
    </w:pPr>
  </w:style>
  <w:style w:type="paragraph" w:customStyle="1" w:styleId="111">
    <w:name w:val="附录二级无"/>
    <w:basedOn w:val="56"/>
    <w:qFormat/>
    <w:uiPriority w:val="0"/>
    <w:pPr>
      <w:spacing w:beforeLines="0" w:afterLines="0"/>
    </w:pPr>
    <w:rPr>
      <w:rFonts w:ascii="宋体" w:eastAsia="宋体"/>
      <w:szCs w:val="21"/>
    </w:rPr>
  </w:style>
  <w:style w:type="paragraph" w:customStyle="1" w:styleId="112">
    <w:name w:val="终结线"/>
    <w:basedOn w:val="1"/>
    <w:qFormat/>
    <w:uiPriority w:val="0"/>
    <w:pPr>
      <w:framePr w:hSpace="181" w:vSpace="181" w:wrap="around" w:vAnchor="text" w:hAnchor="margin" w:xAlign="center" w:y="285"/>
    </w:pPr>
  </w:style>
  <w:style w:type="paragraph" w:customStyle="1" w:styleId="113">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4">
    <w:name w:val="附录表标号"/>
    <w:basedOn w:val="1"/>
    <w:next w:val="26"/>
    <w:qFormat/>
    <w:uiPriority w:val="0"/>
    <w:pPr>
      <w:numPr>
        <w:ilvl w:val="0"/>
        <w:numId w:val="14"/>
      </w:numPr>
      <w:spacing w:line="14" w:lineRule="exact"/>
      <w:ind w:left="811" w:hanging="448"/>
      <w:jc w:val="center"/>
      <w:outlineLvl w:val="0"/>
    </w:pPr>
    <w:rPr>
      <w:color w:val="FFFFFF"/>
    </w:rPr>
  </w:style>
  <w:style w:type="paragraph" w:customStyle="1" w:styleId="115">
    <w:name w:val="附录四级无"/>
    <w:basedOn w:val="63"/>
    <w:qFormat/>
    <w:uiPriority w:val="0"/>
    <w:pPr>
      <w:spacing w:beforeLines="0" w:afterLines="0"/>
    </w:pPr>
    <w:rPr>
      <w:rFonts w:ascii="宋体" w:eastAsia="宋体"/>
      <w:szCs w:val="21"/>
    </w:rPr>
  </w:style>
  <w:style w:type="paragraph" w:customStyle="1" w:styleId="116">
    <w:name w:val="示例后文字"/>
    <w:basedOn w:val="26"/>
    <w:next w:val="26"/>
    <w:qFormat/>
    <w:uiPriority w:val="0"/>
    <w:pPr>
      <w:ind w:firstLine="360"/>
    </w:pPr>
    <w:rPr>
      <w:sz w:val="18"/>
    </w:rPr>
  </w:style>
  <w:style w:type="paragraph" w:customStyle="1" w:styleId="117">
    <w:name w:val="附录标识"/>
    <w:basedOn w:val="1"/>
    <w:next w:val="1"/>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8">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0">
    <w:name w:val="示例"/>
    <w:next w:val="121"/>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2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2">
    <w:name w:val="列项◆（三级）"/>
    <w:basedOn w:val="1"/>
    <w:qFormat/>
    <w:uiPriority w:val="0"/>
    <w:pPr>
      <w:numPr>
        <w:ilvl w:val="2"/>
        <w:numId w:val="4"/>
      </w:numPr>
    </w:pPr>
    <w:rPr>
      <w:rFonts w:ascii="宋体"/>
      <w:szCs w:val="21"/>
    </w:rPr>
  </w:style>
  <w:style w:type="paragraph" w:customStyle="1" w:styleId="12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4">
    <w:name w:val="封面标准英文名称2"/>
    <w:basedOn w:val="75"/>
    <w:qFormat/>
    <w:uiPriority w:val="0"/>
    <w:pPr>
      <w:framePr w:wrap="around" w:y="4469"/>
    </w:pPr>
  </w:style>
  <w:style w:type="paragraph" w:customStyle="1" w:styleId="125">
    <w:name w:val="封面标准文稿编辑信息"/>
    <w:basedOn w:val="83"/>
    <w:qFormat/>
    <w:uiPriority w:val="0"/>
    <w:pPr>
      <w:framePr w:wrap="around"/>
      <w:spacing w:before="180" w:line="180" w:lineRule="exact"/>
    </w:pPr>
    <w:rPr>
      <w:sz w:val="21"/>
    </w:rPr>
  </w:style>
  <w:style w:type="paragraph" w:customStyle="1" w:styleId="126">
    <w:name w:val="正文公式编号制表符"/>
    <w:basedOn w:val="26"/>
    <w:next w:val="26"/>
    <w:qFormat/>
    <w:uiPriority w:val="0"/>
    <w:pPr>
      <w:ind w:firstLine="0" w:firstLineChars="0"/>
    </w:pPr>
  </w:style>
  <w:style w:type="paragraph" w:customStyle="1" w:styleId="12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8">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129">
    <w:name w:val="正文表标题"/>
    <w:next w:val="2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附录图标题"/>
    <w:basedOn w:val="1"/>
    <w:next w:val="26"/>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1">
    <w:name w:val="附录图标号"/>
    <w:basedOn w:val="1"/>
    <w:next w:val="26"/>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3">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4">
    <w:name w:val="附录表标题"/>
    <w:basedOn w:val="1"/>
    <w:next w:val="26"/>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5">
    <w:name w:val="条文脚注"/>
    <w:basedOn w:val="27"/>
    <w:qFormat/>
    <w:uiPriority w:val="0"/>
    <w:pPr>
      <w:numPr>
        <w:numId w:val="0"/>
      </w:numPr>
      <w:jc w:val="both"/>
    </w:pPr>
  </w:style>
  <w:style w:type="paragraph" w:customStyle="1" w:styleId="136">
    <w:name w:val="三级无"/>
    <w:basedOn w:val="50"/>
    <w:qFormat/>
    <w:uiPriority w:val="0"/>
    <w:pPr>
      <w:spacing w:beforeLines="0" w:afterLines="0"/>
    </w:pPr>
    <w:rPr>
      <w:rFonts w:ascii="宋体" w:eastAsia="宋体"/>
    </w:rPr>
  </w:style>
  <w:style w:type="paragraph" w:customStyle="1" w:styleId="137">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8">
    <w:name w:val="一级无"/>
    <w:basedOn w:val="52"/>
    <w:qFormat/>
    <w:uiPriority w:val="0"/>
    <w:pPr>
      <w:spacing w:beforeLines="0" w:afterLines="0"/>
    </w:pPr>
    <w:rPr>
      <w:rFonts w:ascii="宋体" w:eastAsia="宋体"/>
    </w:rPr>
  </w:style>
  <w:style w:type="paragraph" w:customStyle="1" w:styleId="139">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4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1">
    <w:name w:val="_Style 134"/>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42">
    <w:name w:val="封面标准文稿编辑信息2"/>
    <w:basedOn w:val="125"/>
    <w:qFormat/>
    <w:uiPriority w:val="0"/>
    <w:pPr>
      <w:framePr w:wrap="around" w:y="4469"/>
    </w:pPr>
  </w:style>
  <w:style w:type="paragraph" w:customStyle="1" w:styleId="143">
    <w:name w:val="标准书眉一"/>
    <w:qFormat/>
    <w:uiPriority w:val="0"/>
    <w:pPr>
      <w:jc w:val="both"/>
    </w:pPr>
    <w:rPr>
      <w:rFonts w:ascii="Times New Roman" w:hAnsi="Times New Roman" w:eastAsia="宋体" w:cs="Times New Roman"/>
      <w:lang w:val="en-US" w:eastAsia="zh-CN" w:bidi="ar-SA"/>
    </w:rPr>
  </w:style>
  <w:style w:type="paragraph" w:customStyle="1" w:styleId="14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6">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7">
    <w:name w:val="Table Paragraph"/>
    <w:basedOn w:val="1"/>
    <w:qFormat/>
    <w:uiPriority w:val="1"/>
    <w:pPr>
      <w:jc w:val="left"/>
    </w:pPr>
    <w:rPr>
      <w:rFonts w:ascii="Calibri" w:hAnsi="Calibri"/>
      <w:kern w:val="0"/>
      <w:sz w:val="22"/>
      <w:szCs w:val="22"/>
      <w:lang w:eastAsia="en-US"/>
    </w:rPr>
  </w:style>
  <w:style w:type="character" w:customStyle="1" w:styleId="148">
    <w:name w:val="发布"/>
    <w:qFormat/>
    <w:uiPriority w:val="0"/>
    <w:rPr>
      <w:rFonts w:ascii="黑体" w:eastAsia="黑体"/>
      <w:spacing w:val="85"/>
      <w:w w:val="100"/>
      <w:position w:val="3"/>
      <w:sz w:val="28"/>
      <w:szCs w:val="28"/>
    </w:rPr>
  </w:style>
  <w:style w:type="character" w:customStyle="1" w:styleId="149">
    <w:name w:val="页脚 Char"/>
    <w:link w:val="20"/>
    <w:qFormat/>
    <w:uiPriority w:val="99"/>
    <w:rPr>
      <w:kern w:val="2"/>
      <w:sz w:val="18"/>
      <w:szCs w:val="18"/>
    </w:rPr>
  </w:style>
  <w:style w:type="character" w:customStyle="1" w:styleId="150">
    <w:name w:val="首示例 Char"/>
    <w:link w:val="107"/>
    <w:qFormat/>
    <w:uiPriority w:val="0"/>
    <w:rPr>
      <w:rFonts w:ascii="宋体" w:hAnsi="宋体"/>
      <w:kern w:val="2"/>
      <w:sz w:val="18"/>
      <w:szCs w:val="18"/>
      <w:lang w:val="en-US" w:eastAsia="zh-CN" w:bidi="ar-SA"/>
    </w:rPr>
  </w:style>
  <w:style w:type="character" w:customStyle="1" w:styleId="151">
    <w:name w:val="附录公式 Char"/>
    <w:link w:val="53"/>
    <w:qFormat/>
    <w:uiPriority w:val="0"/>
    <w:rPr>
      <w:rFonts w:ascii="宋体"/>
      <w:sz w:val="21"/>
      <w:lang w:val="en-US" w:eastAsia="zh-CN" w:bidi="ar-SA"/>
    </w:rPr>
  </w:style>
  <w:style w:type="character" w:customStyle="1" w:styleId="152">
    <w:name w:val="批注主题 Char"/>
    <w:link w:val="37"/>
    <w:qFormat/>
    <w:uiPriority w:val="0"/>
    <w:rPr>
      <w:b/>
      <w:bCs/>
      <w:kern w:val="2"/>
      <w:sz w:val="21"/>
      <w:szCs w:val="24"/>
    </w:rPr>
  </w:style>
  <w:style w:type="character" w:customStyle="1" w:styleId="153">
    <w:name w:val="日期 Char"/>
    <w:link w:val="17"/>
    <w:qFormat/>
    <w:uiPriority w:val="0"/>
    <w:rPr>
      <w:kern w:val="2"/>
      <w:sz w:val="21"/>
      <w:szCs w:val="24"/>
    </w:rPr>
  </w:style>
  <w:style w:type="character" w:customStyle="1" w:styleId="154">
    <w:name w:val="正文文本 2 Char"/>
    <w:link w:val="33"/>
    <w:qFormat/>
    <w:uiPriority w:val="0"/>
    <w:rPr>
      <w:rFonts w:ascii="宋体" w:hAnsi="宋体"/>
      <w:color w:val="FF6600"/>
      <w:sz w:val="21"/>
    </w:rPr>
  </w:style>
  <w:style w:type="character" w:customStyle="1" w:styleId="155">
    <w:name w:val="段 Char"/>
    <w:link w:val="26"/>
    <w:qFormat/>
    <w:uiPriority w:val="0"/>
    <w:rPr>
      <w:rFonts w:ascii="宋体"/>
      <w:sz w:val="21"/>
      <w:lang w:val="en-US" w:eastAsia="zh-CN" w:bidi="ar-SA"/>
    </w:rPr>
  </w:style>
  <w:style w:type="character" w:customStyle="1" w:styleId="156">
    <w:name w:val="批注文字 Char"/>
    <w:link w:val="10"/>
    <w:qFormat/>
    <w:uiPriority w:val="0"/>
    <w:rPr>
      <w:kern w:val="2"/>
      <w:sz w:val="21"/>
      <w:szCs w:val="24"/>
    </w:rPr>
  </w:style>
  <w:style w:type="character" w:customStyle="1" w:styleId="157">
    <w:name w:val="批注框文本 Char"/>
    <w:link w:val="19"/>
    <w:qFormat/>
    <w:uiPriority w:val="0"/>
    <w:rPr>
      <w:kern w:val="2"/>
      <w:sz w:val="18"/>
      <w:szCs w:val="18"/>
    </w:rPr>
  </w:style>
  <w:style w:type="paragraph" w:customStyle="1" w:styleId="158">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9">
    <w:name w:val="font11"/>
    <w:basedOn w:val="41"/>
    <w:qFormat/>
    <w:uiPriority w:val="0"/>
    <w:rPr>
      <w:rFonts w:hint="eastAsia" w:ascii="宋体" w:hAnsi="宋体" w:eastAsia="宋体" w:cs="宋体"/>
      <w:color w:val="000000"/>
      <w:sz w:val="18"/>
      <w:szCs w:val="18"/>
      <w:u w:val="none"/>
    </w:rPr>
  </w:style>
  <w:style w:type="character" w:customStyle="1" w:styleId="160">
    <w:name w:val="font21"/>
    <w:basedOn w:val="41"/>
    <w:qFormat/>
    <w:uiPriority w:val="0"/>
    <w:rPr>
      <w:rFonts w:hint="default" w:ascii="Times New Roman" w:hAnsi="Times New Roman" w:cs="Times New Roman"/>
      <w:color w:val="000000"/>
      <w:sz w:val="18"/>
      <w:szCs w:val="18"/>
      <w:u w:val="none"/>
    </w:rPr>
  </w:style>
  <w:style w:type="character" w:customStyle="1" w:styleId="161">
    <w:name w:val="font01"/>
    <w:basedOn w:val="41"/>
    <w:qFormat/>
    <w:uiPriority w:val="0"/>
    <w:rPr>
      <w:rFonts w:hint="eastAsia" w:ascii="宋体" w:hAnsi="宋体" w:eastAsia="宋体" w:cs="宋体"/>
      <w:color w:val="000000"/>
      <w:sz w:val="18"/>
      <w:szCs w:val="18"/>
      <w:u w:val="none"/>
    </w:rPr>
  </w:style>
  <w:style w:type="paragraph" w:customStyle="1" w:styleId="162">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3">
    <w:name w:val="标准文件_章标题"/>
    <w:next w:val="164"/>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5">
    <w:name w:val="标准文件_术语条一"/>
    <w:basedOn w:val="166"/>
    <w:next w:val="164"/>
    <w:qFormat/>
    <w:uiPriority w:val="0"/>
  </w:style>
  <w:style w:type="paragraph" w:customStyle="1" w:styleId="166">
    <w:name w:val="标准文件_一级无标题"/>
    <w:basedOn w:val="167"/>
    <w:qFormat/>
    <w:uiPriority w:val="0"/>
    <w:pPr>
      <w:spacing w:before="0" w:beforeLines="0" w:after="0" w:afterLines="0"/>
      <w:outlineLvl w:val="9"/>
    </w:pPr>
    <w:rPr>
      <w:rFonts w:ascii="宋体" w:eastAsia="宋体"/>
    </w:rPr>
  </w:style>
  <w:style w:type="paragraph" w:customStyle="1" w:styleId="167">
    <w:name w:val="标准文件_一级条标题"/>
    <w:basedOn w:val="163"/>
    <w:next w:val="164"/>
    <w:qFormat/>
    <w:uiPriority w:val="0"/>
    <w:pPr>
      <w:numPr>
        <w:ilvl w:val="2"/>
      </w:numPr>
      <w:spacing w:before="50" w:beforeLines="50" w:after="50" w:afterLines="50"/>
      <w:ind w:left="0"/>
      <w:outlineLvl w:val="1"/>
    </w:pPr>
  </w:style>
  <w:style w:type="character" w:customStyle="1" w:styleId="168">
    <w:name w:val="15"/>
    <w:basedOn w:val="41"/>
    <w:qFormat/>
    <w:uiPriority w:val="0"/>
    <w:rPr>
      <w:rFonts w:hint="default" w:ascii="Times New Roman" w:hAnsi="Times New Roman" w:cs="Times New Roman"/>
      <w:sz w:val="21"/>
      <w:szCs w:val="21"/>
    </w:rPr>
  </w:style>
  <w:style w:type="paragraph" w:customStyle="1" w:styleId="169">
    <w:name w:val="标准文件_正文表标题"/>
    <w:next w:val="164"/>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70">
    <w:name w:val="标准文件_表格"/>
    <w:basedOn w:val="164"/>
    <w:qFormat/>
    <w:uiPriority w:val="0"/>
    <w:pPr>
      <w:ind w:firstLine="0" w:firstLineChars="0"/>
      <w:jc w:val="center"/>
    </w:pPr>
    <w:rPr>
      <w:sz w:val="18"/>
    </w:rPr>
  </w:style>
  <w:style w:type="paragraph" w:customStyle="1" w:styleId="17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2">
    <w:name w:val="标准文件_图表脚注"/>
    <w:basedOn w:val="1"/>
    <w:next w:val="164"/>
    <w:qFormat/>
    <w:uiPriority w:val="0"/>
    <w:pPr>
      <w:numPr>
        <w:ilvl w:val="0"/>
        <w:numId w:val="20"/>
      </w:numPr>
      <w:jc w:val="left"/>
    </w:pPr>
    <w:rPr>
      <w:rFonts w:ascii="宋体" w:hAnsi="宋体"/>
      <w:sz w:val="18"/>
    </w:rPr>
  </w:style>
  <w:style w:type="paragraph" w:customStyle="1" w:styleId="173">
    <w:name w:val="标准文件_二级条标题"/>
    <w:next w:val="164"/>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4">
    <w:name w:val="标准文件_三级条标题"/>
    <w:basedOn w:val="173"/>
    <w:next w:val="164"/>
    <w:qFormat/>
    <w:uiPriority w:val="0"/>
    <w:pPr>
      <w:widowControl/>
      <w:numPr>
        <w:ilvl w:val="4"/>
      </w:numPr>
      <w:outlineLvl w:val="3"/>
    </w:pPr>
  </w:style>
  <w:style w:type="paragraph" w:customStyle="1" w:styleId="175">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8">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179">
    <w:name w:val="WPSOffice手动目录 1"/>
    <w:qFormat/>
    <w:uiPriority w:val="0"/>
    <w:pPr>
      <w:ind w:leftChars="0"/>
    </w:pPr>
    <w:rPr>
      <w:rFonts w:ascii="Times New Roman" w:hAnsi="Times New Roman" w:eastAsia="宋体" w:cs="Times New Roman"/>
      <w:sz w:val="20"/>
      <w:szCs w:val="20"/>
    </w:rPr>
  </w:style>
  <w:style w:type="character" w:customStyle="1" w:styleId="180">
    <w:name w:val="bsharetext"/>
    <w:basedOn w:val="41"/>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26e41-0a57-4ba2-a80a-4faca0908879}"/>
        <w:style w:val=""/>
        <w:category>
          <w:name w:val="常规"/>
          <w:gallery w:val="placeholder"/>
        </w:category>
        <w:types>
          <w:type w:val="bbPlcHdr"/>
        </w:types>
        <w:behaviors>
          <w:behavior w:val="content"/>
        </w:behaviors>
        <w:description w:val=""/>
        <w:guid w:val="{AEA26E41-0A57-4BA2-A80A-4FACA0908879}"/>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A8"/>
    <w:rsid w:val="004A30A8"/>
    <w:rsid w:val="00D8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9811F43C92FC4FBFBD3E082E3C33B8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3EE1C55ED284F8F8B529EE40DFB9CC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101"/>
    <customShpInfo spid="_x0000_s2102"/>
    <customShpInfo spid="_x0000_s2103"/>
    <customShpInfo spid="_x0000_s2104"/>
    <customShpInfo spid="_x0000_s2105"/>
    <customShpInfo spid="_x0000_s2052"/>
    <customShpInfo spid="_x0000_s2106"/>
    <customShpInfo spid="_x0000_s210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16</Pages>
  <Words>6942</Words>
  <Characters>7906</Characters>
  <Lines>1</Lines>
  <Paragraphs>1</Paragraphs>
  <TotalTime>62</TotalTime>
  <ScaleCrop>false</ScaleCrop>
  <LinksUpToDate>false</LinksUpToDate>
  <CharactersWithSpaces>8648</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2020-06-09T08:56:00Z</dcterms:created>
  <dc:creator>余海燕</dc:creator>
  <cp:lastModifiedBy>JQQ</cp:lastModifiedBy>
  <cp:lastPrinted>2022-08-01T06:33:00Z</cp:lastPrinted>
  <dcterms:modified xsi:type="dcterms:W3CDTF">2023-09-20T08:08:59Z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EE48C055C7994E4191E382576CE18D48_13</vt:lpwstr>
  </property>
</Properties>
</file>