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C7C" w:rsidRDefault="00B87C7C" w:rsidP="00B87C7C">
      <w:pPr>
        <w:pStyle w:val="1"/>
        <w:jc w:val="center"/>
        <w:rPr>
          <w:rFonts w:hint="default"/>
          <w:sz w:val="44"/>
          <w:szCs w:val="44"/>
        </w:rPr>
      </w:pPr>
      <w:bookmarkStart w:id="0" w:name="_GoBack"/>
      <w:r>
        <w:rPr>
          <w:sz w:val="44"/>
          <w:szCs w:val="44"/>
        </w:rPr>
        <w:t>内部纠纷调解制度</w:t>
      </w:r>
    </w:p>
    <w:bookmarkEnd w:id="0"/>
    <w:p w:rsidR="00B87C7C" w:rsidRDefault="00B87C7C" w:rsidP="00B87C7C">
      <w:pPr>
        <w:autoSpaceDE w:val="0"/>
        <w:rPr>
          <w:rFonts w:ascii="Times New Roman" w:eastAsia="仿宋_GB2312" w:hAnsi="Times New Roman" w:cs="Times New Roman"/>
          <w:spacing w:val="10"/>
          <w:sz w:val="24"/>
        </w:rPr>
      </w:pPr>
      <w:r>
        <w:rPr>
          <w:rFonts w:ascii="Times New Roman" w:eastAsia="仿宋_GB2312" w:hAnsi="Times New Roman" w:cs="Times New Roman"/>
          <w:spacing w:val="10"/>
          <w:sz w:val="28"/>
          <w:szCs w:val="28"/>
          <w:lang w:bidi="ar"/>
        </w:rPr>
        <w:t xml:space="preserve"> </w:t>
      </w:r>
    </w:p>
    <w:p w:rsidR="00B87C7C" w:rsidRDefault="00B87C7C" w:rsidP="00B87C7C">
      <w:pPr>
        <w:pStyle w:val="a6"/>
        <w:autoSpaceDE w:val="0"/>
        <w:spacing w:beforeAutospacing="0" w:afterAutospacing="0"/>
        <w:jc w:val="center"/>
        <w:rPr>
          <w:rFonts w:ascii="黑体" w:eastAsia="黑体" w:cs="黑体"/>
          <w:spacing w:val="10"/>
          <w:kern w:val="2"/>
          <w:sz w:val="32"/>
          <w:szCs w:val="32"/>
        </w:rPr>
      </w:pPr>
      <w:r>
        <w:rPr>
          <w:rFonts w:ascii="黑体" w:eastAsia="黑体" w:cs="黑体" w:hint="eastAsia"/>
          <w:spacing w:val="10"/>
          <w:kern w:val="2"/>
          <w:sz w:val="32"/>
          <w:szCs w:val="32"/>
          <w:lang w:bidi="ar"/>
        </w:rPr>
        <w:t>第一章 总则</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为促进</w:t>
      </w:r>
      <w:r>
        <w:rPr>
          <w:rFonts w:ascii="仿宋" w:eastAsia="仿宋" w:hAnsi="仿宋" w:cs="仿宋" w:hint="eastAsia"/>
          <w:spacing w:val="10"/>
          <w:sz w:val="32"/>
          <w:szCs w:val="32"/>
          <w:u w:val="single"/>
          <w:lang w:bidi="ar"/>
        </w:rPr>
        <w:t>深圳市深圳标准促进会</w:t>
      </w:r>
      <w:r>
        <w:rPr>
          <w:rFonts w:ascii="仿宋" w:eastAsia="仿宋" w:hAnsi="仿宋" w:cs="仿宋" w:hint="eastAsia"/>
          <w:color w:val="000000"/>
          <w:spacing w:val="10"/>
          <w:sz w:val="32"/>
          <w:szCs w:val="32"/>
          <w:lang w:bidi="ar"/>
        </w:rPr>
        <w:t>（以下简称“本单位”）</w:t>
      </w:r>
      <w:r>
        <w:rPr>
          <w:rFonts w:ascii="仿宋" w:eastAsia="仿宋" w:hAnsi="仿宋" w:cs="仿宋" w:hint="eastAsia"/>
          <w:spacing w:val="10"/>
          <w:sz w:val="32"/>
          <w:szCs w:val="32"/>
          <w:lang w:bidi="ar"/>
        </w:rPr>
        <w:t>规范有序发展，及时高效解决内部纠纷，提升依法治理能力，依据《中华人民共和国民法典》《中华人民共和国人民调解法》《社会团体登记管理条例》《民办非企业单位登记管理暂行条例》《基金会管理条例》等有关法律法规和政策规定，制定本制度。</w:t>
      </w:r>
    </w:p>
    <w:p w:rsidR="00B87C7C" w:rsidRDefault="00B87C7C" w:rsidP="00B87C7C">
      <w:pPr>
        <w:widowControl/>
        <w:numPr>
          <w:ilvl w:val="0"/>
          <w:numId w:val="1"/>
        </w:numPr>
        <w:autoSpaceDE w:val="0"/>
        <w:ind w:left="0" w:firstLineChars="200" w:firstLine="680"/>
        <w:rPr>
          <w:rFonts w:ascii="仿宋" w:eastAsia="仿宋" w:hAnsi="仿宋" w:cs="仿宋"/>
          <w:color w:val="000000"/>
          <w:spacing w:val="10"/>
          <w:sz w:val="32"/>
          <w:szCs w:val="32"/>
        </w:rPr>
      </w:pPr>
      <w:r>
        <w:rPr>
          <w:rFonts w:ascii="仿宋" w:eastAsia="仿宋" w:hAnsi="仿宋" w:cs="仿宋" w:hint="eastAsia"/>
          <w:spacing w:val="10"/>
          <w:sz w:val="32"/>
          <w:szCs w:val="32"/>
          <w:lang w:bidi="ar"/>
        </w:rPr>
        <w:t>本制度所称内部纠纷是指本单位以下纠纷：</w:t>
      </w:r>
    </w:p>
    <w:p w:rsidR="00B87C7C" w:rsidRDefault="00B87C7C" w:rsidP="00B87C7C">
      <w:pPr>
        <w:pStyle w:val="a6"/>
        <w:autoSpaceDE w:val="0"/>
        <w:spacing w:beforeAutospacing="0" w:afterAutospacing="0"/>
        <w:ind w:firstLineChars="200" w:firstLine="680"/>
        <w:jc w:val="both"/>
        <w:rPr>
          <w:rFonts w:ascii="仿宋" w:eastAsia="仿宋" w:hAnsi="仿宋" w:cs="仿宋"/>
          <w:color w:val="000000"/>
          <w:spacing w:val="10"/>
          <w:kern w:val="2"/>
          <w:sz w:val="32"/>
          <w:szCs w:val="32"/>
          <w:lang w:bidi="ar"/>
        </w:rPr>
      </w:pPr>
      <w:r>
        <w:rPr>
          <w:rFonts w:ascii="仿宋" w:eastAsia="仿宋" w:hAnsi="仿宋" w:cs="仿宋" w:hint="eastAsia"/>
          <w:color w:val="000000"/>
          <w:spacing w:val="10"/>
          <w:kern w:val="2"/>
          <w:sz w:val="32"/>
          <w:szCs w:val="32"/>
          <w:lang w:bidi="ar"/>
        </w:rPr>
        <w:t>（一）资格权纠纷：会员资格、理事资格、监事资格、理事长资格、副理事长资格、投票权重等纠纷；</w:t>
      </w:r>
    </w:p>
    <w:p w:rsidR="00B87C7C" w:rsidRDefault="00B87C7C" w:rsidP="00B87C7C">
      <w:pPr>
        <w:pStyle w:val="a6"/>
        <w:autoSpaceDE w:val="0"/>
        <w:spacing w:beforeAutospacing="0" w:afterAutospacing="0"/>
        <w:ind w:firstLineChars="200" w:firstLine="640"/>
        <w:jc w:val="both"/>
        <w:rPr>
          <w:rFonts w:ascii="仿宋" w:eastAsia="仿宋" w:hAnsi="仿宋" w:cs="仿宋"/>
          <w:sz w:val="32"/>
          <w:szCs w:val="32"/>
        </w:rPr>
      </w:pPr>
      <w:r>
        <w:rPr>
          <w:rFonts w:ascii="仿宋" w:eastAsia="仿宋" w:hAnsi="仿宋" w:cs="仿宋" w:hint="eastAsia"/>
          <w:sz w:val="32"/>
          <w:szCs w:val="32"/>
          <w:lang w:bidi="ar"/>
        </w:rPr>
        <w:t>（二）</w:t>
      </w:r>
      <w:r>
        <w:rPr>
          <w:rFonts w:ascii="仿宋" w:eastAsia="仿宋" w:hAnsi="仿宋" w:cs="仿宋" w:hint="eastAsia"/>
          <w:sz w:val="32"/>
          <w:szCs w:val="32"/>
        </w:rPr>
        <w:t>程序纠纷：成立、换届、兼并、分立、解散程序等纠纷；</w:t>
      </w:r>
    </w:p>
    <w:p w:rsidR="00B87C7C" w:rsidRDefault="00B87C7C" w:rsidP="00B87C7C">
      <w:pPr>
        <w:ind w:firstLineChars="200" w:firstLine="640"/>
        <w:rPr>
          <w:rFonts w:ascii="仿宋" w:eastAsia="仿宋" w:hAnsi="仿宋" w:cs="仿宋"/>
          <w:sz w:val="32"/>
          <w:szCs w:val="32"/>
        </w:rPr>
      </w:pPr>
      <w:r>
        <w:rPr>
          <w:rFonts w:ascii="仿宋" w:eastAsia="仿宋" w:hAnsi="仿宋" w:cs="仿宋" w:hint="eastAsia"/>
          <w:sz w:val="32"/>
          <w:szCs w:val="32"/>
        </w:rPr>
        <w:t>（三）治理纠纷：管理控制、财物使用处置、组织架构、管理人员变更、人事任用、办公地址、单位会员间、单位与工作人员等纠纷；</w:t>
      </w:r>
    </w:p>
    <w:p w:rsidR="00B87C7C" w:rsidRDefault="00B87C7C" w:rsidP="00B87C7C">
      <w:pPr>
        <w:pStyle w:val="a6"/>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（四）制度制定及执行纠纷：章程或制度制定、修改、执行、废除等纠纷；</w:t>
      </w:r>
    </w:p>
    <w:p w:rsidR="00B87C7C" w:rsidRDefault="00B87C7C" w:rsidP="00B87C7C">
      <w:pPr>
        <w:pStyle w:val="a6"/>
        <w:autoSpaceDE w:val="0"/>
        <w:spacing w:beforeAutospacing="0" w:afterAutospacing="0"/>
        <w:ind w:firstLineChars="200" w:firstLine="680"/>
        <w:jc w:val="both"/>
        <w:rPr>
          <w:rFonts w:ascii="仿宋" w:eastAsia="仿宋" w:hAnsi="仿宋" w:cs="仿宋"/>
          <w:color w:val="000000"/>
          <w:spacing w:val="10"/>
          <w:kern w:val="2"/>
          <w:sz w:val="32"/>
          <w:szCs w:val="32"/>
        </w:rPr>
      </w:pPr>
      <w:r>
        <w:rPr>
          <w:rFonts w:ascii="仿宋" w:eastAsia="仿宋" w:hAnsi="仿宋" w:cs="仿宋" w:hint="eastAsia"/>
          <w:color w:val="000000"/>
          <w:spacing w:val="10"/>
          <w:kern w:val="2"/>
          <w:sz w:val="32"/>
          <w:szCs w:val="32"/>
          <w:lang w:bidi="ar"/>
        </w:rPr>
        <w:t>（五）劳资纠纷、侵权等其他纠纷。</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在本单位发生或与本单位及工作人员、会员相关的内部纠纷调解适用本制度。</w:t>
      </w:r>
    </w:p>
    <w:p w:rsidR="00B87C7C" w:rsidRDefault="00B87C7C" w:rsidP="00B87C7C">
      <w:pPr>
        <w:widowControl/>
        <w:numPr>
          <w:ilvl w:val="0"/>
          <w:numId w:val="1"/>
        </w:numPr>
        <w:autoSpaceDE w:val="0"/>
        <w:ind w:left="0" w:firstLineChars="200" w:firstLine="680"/>
        <w:rPr>
          <w:rFonts w:ascii="宋体" w:eastAsia="宋体" w:hAnsi="宋体" w:cs="宋体"/>
          <w:b/>
          <w:bCs/>
          <w:spacing w:val="10"/>
          <w:sz w:val="24"/>
        </w:rPr>
      </w:pPr>
      <w:r>
        <w:rPr>
          <w:rFonts w:ascii="仿宋" w:eastAsia="仿宋" w:hAnsi="仿宋" w:cs="仿宋" w:hint="eastAsia"/>
          <w:spacing w:val="10"/>
          <w:sz w:val="32"/>
          <w:szCs w:val="32"/>
          <w:lang w:bidi="ar"/>
        </w:rPr>
        <w:lastRenderedPageBreak/>
        <w:t>内部纠纷调解过程中，相关参与人员应遵循坚持党的领导、不违背法律法规和国家政策、当事人自愿平等、尊重当事人合法权利、不得因调解而阻止当事人依法通过仲裁、行政、司法等途径维护自己的权利、尊崇社会公德和公序良俗等原则。</w:t>
      </w:r>
    </w:p>
    <w:p w:rsidR="00B87C7C" w:rsidRDefault="00B87C7C" w:rsidP="00B87C7C">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B87C7C" w:rsidRDefault="00B87C7C" w:rsidP="00B87C7C">
      <w:pPr>
        <w:pStyle w:val="a6"/>
        <w:autoSpaceDE w:val="0"/>
        <w:spacing w:beforeAutospacing="0" w:afterAutospacing="0"/>
        <w:ind w:firstLineChars="200" w:firstLine="680"/>
        <w:jc w:val="center"/>
        <w:rPr>
          <w:rFonts w:ascii="黑体" w:eastAsia="黑体" w:cs="黑体"/>
          <w:spacing w:val="10"/>
          <w:kern w:val="2"/>
          <w:sz w:val="32"/>
          <w:szCs w:val="32"/>
        </w:rPr>
      </w:pPr>
      <w:r>
        <w:rPr>
          <w:rFonts w:ascii="黑体" w:eastAsia="黑体" w:cs="黑体" w:hint="eastAsia"/>
          <w:spacing w:val="10"/>
          <w:kern w:val="2"/>
          <w:sz w:val="32"/>
          <w:szCs w:val="32"/>
          <w:lang w:bidi="ar"/>
        </w:rPr>
        <w:t>第二章 内部纠纷解决途径</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本单位加强内部监管、主动预防、消除风险隐患，通过完善机构章程、制度文件等，尽可能在单位章程、工作规范等内部文件规定完善相应的内部纠纷解决和法律风险防范机制。</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本单位内部发生纠纷时，依照法律法规、行业规范、内部章程及规章制度等规定，积极主动化解纠纷，必要时可寻求法律顾问、相关行业、专业领域专家学者和业务主管单位、登记管理机关的协助。本单位通过设立内部的调解组织，争取以自行和解的方式及时妥善解决纠纷。</w:t>
      </w:r>
    </w:p>
    <w:p w:rsidR="00B87C7C" w:rsidRDefault="00B87C7C" w:rsidP="00B87C7C">
      <w:pPr>
        <w:widowControl/>
        <w:numPr>
          <w:ilvl w:val="0"/>
          <w:numId w:val="1"/>
        </w:numPr>
        <w:autoSpaceDE w:val="0"/>
        <w:ind w:left="0" w:firstLineChars="200" w:firstLine="680"/>
        <w:rPr>
          <w:rFonts w:ascii="Times New Roman" w:eastAsia="仿宋_GB2312" w:hAnsi="Times New Roman" w:cs="Times New Roman"/>
          <w:spacing w:val="10"/>
          <w:sz w:val="32"/>
          <w:szCs w:val="32"/>
        </w:rPr>
      </w:pPr>
      <w:r>
        <w:rPr>
          <w:rFonts w:ascii="仿宋" w:eastAsia="仿宋" w:hAnsi="仿宋" w:cs="仿宋" w:hint="eastAsia"/>
          <w:spacing w:val="10"/>
          <w:sz w:val="32"/>
          <w:szCs w:val="32"/>
          <w:lang w:bidi="ar"/>
        </w:rPr>
        <w:t>如发生内部矛盾不能经过协商解决的，可以通过人民调解、仲裁、诉讼等途径依法解决。</w:t>
      </w:r>
    </w:p>
    <w:p w:rsidR="00B87C7C" w:rsidRDefault="00B87C7C" w:rsidP="00B87C7C">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B87C7C" w:rsidRDefault="00B87C7C" w:rsidP="00B87C7C">
      <w:pPr>
        <w:pStyle w:val="a6"/>
        <w:autoSpaceDE w:val="0"/>
        <w:spacing w:beforeAutospacing="0" w:afterAutospacing="0"/>
        <w:ind w:firstLineChars="200" w:firstLine="680"/>
        <w:jc w:val="center"/>
        <w:rPr>
          <w:rFonts w:ascii="黑体" w:eastAsia="黑体" w:cs="黑体"/>
          <w:spacing w:val="10"/>
          <w:kern w:val="2"/>
          <w:sz w:val="32"/>
          <w:szCs w:val="32"/>
        </w:rPr>
      </w:pPr>
      <w:r>
        <w:rPr>
          <w:rFonts w:ascii="黑体" w:eastAsia="黑体" w:cs="黑体" w:hint="eastAsia"/>
          <w:spacing w:val="10"/>
          <w:kern w:val="2"/>
          <w:sz w:val="32"/>
          <w:szCs w:val="32"/>
          <w:lang w:bidi="ar"/>
        </w:rPr>
        <w:t>第三章 内部纠纷调解组织及职责</w:t>
      </w:r>
    </w:p>
    <w:p w:rsidR="00B87C7C" w:rsidRDefault="00B87C7C" w:rsidP="00B87C7C">
      <w:pPr>
        <w:pStyle w:val="a6"/>
        <w:numPr>
          <w:ilvl w:val="0"/>
          <w:numId w:val="1"/>
        </w:numPr>
        <w:shd w:val="clear" w:color="auto" w:fill="FFFFFF"/>
        <w:autoSpaceDE w:val="0"/>
        <w:spacing w:beforeAutospacing="0" w:afterAutospacing="0"/>
        <w:ind w:left="0" w:firstLineChars="200" w:firstLine="680"/>
        <w:jc w:val="both"/>
        <w:rPr>
          <w:rFonts w:ascii="仿宋" w:eastAsia="仿宋" w:hAnsi="仿宋" w:cs="仿宋"/>
          <w:kern w:val="2"/>
          <w:sz w:val="32"/>
          <w:szCs w:val="32"/>
          <w:shd w:val="clear" w:color="auto" w:fill="FFFFFF"/>
        </w:rPr>
      </w:pPr>
      <w:r>
        <w:rPr>
          <w:rFonts w:ascii="仿宋" w:eastAsia="仿宋" w:hAnsi="仿宋" w:cs="仿宋" w:hint="eastAsia"/>
          <w:spacing w:val="10"/>
          <w:sz w:val="32"/>
          <w:szCs w:val="32"/>
          <w:shd w:val="clear" w:color="auto" w:fill="FFFFFF"/>
          <w:lang w:bidi="ar"/>
        </w:rPr>
        <w:t>本单位设立内部纠纷调解委员会，</w:t>
      </w:r>
      <w:r>
        <w:rPr>
          <w:rFonts w:ascii="仿宋" w:eastAsia="仿宋" w:hAnsi="仿宋" w:cs="仿宋" w:hint="eastAsia"/>
          <w:kern w:val="2"/>
          <w:sz w:val="32"/>
          <w:szCs w:val="32"/>
          <w:shd w:val="clear" w:color="auto" w:fill="FFFFFF"/>
          <w:lang w:bidi="ar"/>
        </w:rPr>
        <w:t>由</w:t>
      </w:r>
      <w:r>
        <w:rPr>
          <w:rFonts w:ascii="仿宋" w:eastAsia="仿宋" w:hAnsi="仿宋" w:cs="仿宋" w:hint="eastAsia"/>
          <w:kern w:val="2"/>
          <w:sz w:val="32"/>
          <w:szCs w:val="32"/>
          <w:u w:val="single"/>
          <w:shd w:val="clear" w:color="auto" w:fill="FFFFFF"/>
          <w:lang w:bidi="ar"/>
        </w:rPr>
        <w:t xml:space="preserve"> 6 </w:t>
      </w:r>
      <w:r>
        <w:rPr>
          <w:rFonts w:ascii="仿宋" w:eastAsia="仿宋" w:hAnsi="仿宋" w:cs="仿宋" w:hint="eastAsia"/>
          <w:kern w:val="2"/>
          <w:sz w:val="32"/>
          <w:szCs w:val="32"/>
          <w:shd w:val="clear" w:color="auto" w:fill="FFFFFF"/>
          <w:lang w:bidi="ar"/>
        </w:rPr>
        <w:t>人组成（人数建议在5—25人组成），设主任一人（原则上由本单</w:t>
      </w:r>
      <w:r>
        <w:rPr>
          <w:rFonts w:ascii="仿宋" w:eastAsia="仿宋" w:hAnsi="仿宋" w:cs="仿宋" w:hint="eastAsia"/>
          <w:kern w:val="2"/>
          <w:sz w:val="32"/>
          <w:szCs w:val="32"/>
          <w:shd w:val="clear" w:color="auto" w:fill="FFFFFF"/>
          <w:lang w:bidi="ar"/>
        </w:rPr>
        <w:lastRenderedPageBreak/>
        <w:t>位理事会负责人担任），副主任</w:t>
      </w:r>
      <w:r>
        <w:rPr>
          <w:rFonts w:ascii="仿宋" w:eastAsia="仿宋" w:hAnsi="仿宋" w:cs="仿宋" w:hint="eastAsia"/>
          <w:kern w:val="2"/>
          <w:sz w:val="32"/>
          <w:szCs w:val="32"/>
          <w:u w:val="single"/>
          <w:shd w:val="clear" w:color="auto" w:fill="FFFFFF"/>
          <w:lang w:bidi="ar"/>
        </w:rPr>
        <w:t xml:space="preserve"> 1 </w:t>
      </w:r>
      <w:r>
        <w:rPr>
          <w:rFonts w:ascii="仿宋" w:eastAsia="仿宋" w:hAnsi="仿宋" w:cs="仿宋" w:hint="eastAsia"/>
          <w:kern w:val="2"/>
          <w:sz w:val="32"/>
          <w:szCs w:val="32"/>
          <w:shd w:val="clear" w:color="auto" w:fill="FFFFFF"/>
          <w:lang w:bidi="ar"/>
        </w:rPr>
        <w:t>人，委员会成员原则上应有党员代表、理事代表、监事代表、职工和妇女成员代表和会员代表组成，</w:t>
      </w:r>
      <w:r>
        <w:rPr>
          <w:rFonts w:ascii="仿宋" w:eastAsia="仿宋" w:hAnsi="仿宋" w:cs="仿宋" w:hint="eastAsia"/>
          <w:spacing w:val="10"/>
          <w:sz w:val="32"/>
          <w:szCs w:val="32"/>
          <w:shd w:val="clear" w:color="auto" w:fill="FFFFFF"/>
          <w:lang w:bidi="ar"/>
        </w:rPr>
        <w:t>也</w:t>
      </w:r>
      <w:r>
        <w:rPr>
          <w:rFonts w:ascii="仿宋" w:eastAsia="仿宋" w:hAnsi="仿宋" w:cs="仿宋" w:hint="eastAsia"/>
          <w:kern w:val="2"/>
          <w:sz w:val="32"/>
          <w:szCs w:val="32"/>
          <w:shd w:val="clear" w:color="auto" w:fill="FFFFFF"/>
          <w:lang w:bidi="ar"/>
        </w:rPr>
        <w:t>可以另行聘请专职调解人员。</w:t>
      </w:r>
    </w:p>
    <w:p w:rsidR="00B87C7C" w:rsidRDefault="00B87C7C" w:rsidP="00B87C7C">
      <w:pPr>
        <w:pStyle w:val="a6"/>
        <w:numPr>
          <w:ilvl w:val="0"/>
          <w:numId w:val="1"/>
        </w:numPr>
        <w:shd w:val="clear" w:color="auto" w:fill="FFFFFF"/>
        <w:autoSpaceDE w:val="0"/>
        <w:spacing w:beforeAutospacing="0" w:afterAutospacing="0"/>
        <w:ind w:left="0"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本单位</w:t>
      </w:r>
      <w:r>
        <w:rPr>
          <w:rFonts w:ascii="仿宋" w:eastAsia="仿宋" w:hAnsi="仿宋" w:cs="仿宋" w:hint="eastAsia"/>
          <w:spacing w:val="10"/>
          <w:sz w:val="32"/>
          <w:szCs w:val="32"/>
          <w:shd w:val="clear" w:color="auto" w:fill="FFFFFF"/>
          <w:lang w:bidi="ar"/>
        </w:rPr>
        <w:t>内部纠纷调解</w:t>
      </w:r>
      <w:r>
        <w:rPr>
          <w:rFonts w:ascii="仿宋" w:eastAsia="仿宋" w:hAnsi="仿宋" w:cs="仿宋" w:hint="eastAsia"/>
          <w:kern w:val="2"/>
          <w:sz w:val="32"/>
          <w:szCs w:val="32"/>
          <w:shd w:val="clear" w:color="auto" w:fill="FFFFFF"/>
          <w:lang w:bidi="ar"/>
        </w:rPr>
        <w:t>委员会组成人员通过理事会推选产生，每届任期三至五年，可以连选连任，人员名单应公示公开。</w:t>
      </w:r>
    </w:p>
    <w:p w:rsidR="00B87C7C" w:rsidRDefault="00B87C7C" w:rsidP="00B87C7C">
      <w:pPr>
        <w:pStyle w:val="a6"/>
        <w:numPr>
          <w:ilvl w:val="0"/>
          <w:numId w:val="1"/>
        </w:numPr>
        <w:shd w:val="clear" w:color="auto" w:fill="FFFFFF"/>
        <w:autoSpaceDE w:val="0"/>
        <w:spacing w:beforeAutospacing="0" w:afterAutospacing="0"/>
        <w:ind w:left="0" w:firstLineChars="200" w:firstLine="680"/>
        <w:jc w:val="both"/>
        <w:rPr>
          <w:rFonts w:ascii="仿宋" w:eastAsia="仿宋" w:hAnsi="仿宋" w:cs="仿宋"/>
          <w:kern w:val="2"/>
          <w:sz w:val="32"/>
          <w:szCs w:val="32"/>
          <w:shd w:val="clear" w:color="auto" w:fill="FFFFFF"/>
        </w:rPr>
      </w:pPr>
      <w:r>
        <w:rPr>
          <w:rFonts w:ascii="仿宋" w:eastAsia="仿宋" w:hAnsi="仿宋" w:cs="仿宋" w:hint="eastAsia"/>
          <w:spacing w:val="10"/>
          <w:sz w:val="32"/>
          <w:szCs w:val="32"/>
          <w:shd w:val="clear" w:color="auto" w:fill="FFFFFF"/>
          <w:lang w:bidi="ar"/>
        </w:rPr>
        <w:t>内部纠纷调解</w:t>
      </w:r>
      <w:r>
        <w:rPr>
          <w:rFonts w:ascii="仿宋" w:eastAsia="仿宋" w:hAnsi="仿宋" w:cs="仿宋" w:hint="eastAsia"/>
          <w:kern w:val="2"/>
          <w:sz w:val="32"/>
          <w:szCs w:val="32"/>
          <w:shd w:val="clear" w:color="auto" w:fill="FFFFFF"/>
          <w:lang w:bidi="ar"/>
        </w:rPr>
        <w:t>委员会职责：</w:t>
      </w:r>
    </w:p>
    <w:p w:rsidR="00B87C7C" w:rsidRDefault="00B87C7C" w:rsidP="00B87C7C">
      <w:pPr>
        <w:pStyle w:val="a6"/>
        <w:shd w:val="clear" w:color="auto" w:fill="FFFFFF"/>
        <w:autoSpaceDE w:val="0"/>
        <w:spacing w:beforeAutospacing="0" w:afterAutospacing="0"/>
        <w:ind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（一）调解处理本单位内部的矛盾纠纷；</w:t>
      </w:r>
    </w:p>
    <w:p w:rsidR="00B87C7C" w:rsidRDefault="00B87C7C" w:rsidP="00B87C7C">
      <w:pPr>
        <w:pStyle w:val="a6"/>
        <w:shd w:val="clear" w:color="auto" w:fill="FFFFFF"/>
        <w:autoSpaceDE w:val="0"/>
        <w:spacing w:beforeAutospacing="0" w:afterAutospacing="0"/>
        <w:ind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（二）引导当事人履行和解协议；</w:t>
      </w:r>
    </w:p>
    <w:p w:rsidR="00B87C7C" w:rsidRDefault="00B87C7C" w:rsidP="00B87C7C">
      <w:pPr>
        <w:pStyle w:val="a6"/>
        <w:shd w:val="clear" w:color="auto" w:fill="FFFFFF"/>
        <w:autoSpaceDE w:val="0"/>
        <w:spacing w:beforeAutospacing="0" w:afterAutospacing="0"/>
        <w:ind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（三）宣传法律法规和政策；</w:t>
      </w:r>
    </w:p>
    <w:p w:rsidR="00B87C7C" w:rsidRDefault="00B87C7C" w:rsidP="00B87C7C">
      <w:pPr>
        <w:pStyle w:val="a6"/>
        <w:shd w:val="clear" w:color="auto" w:fill="FFFFFF"/>
        <w:autoSpaceDE w:val="0"/>
        <w:spacing w:beforeAutospacing="0" w:afterAutospacing="0"/>
        <w:ind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（四）聘任、解聘、管理专职调解人员；</w:t>
      </w:r>
    </w:p>
    <w:p w:rsidR="00B87C7C" w:rsidRDefault="00B87C7C" w:rsidP="00B87C7C">
      <w:pPr>
        <w:pStyle w:val="a6"/>
        <w:shd w:val="clear" w:color="auto" w:fill="FFFFFF"/>
        <w:autoSpaceDE w:val="0"/>
        <w:spacing w:beforeAutospacing="0" w:afterAutospacing="0"/>
        <w:ind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（五）完成本单位理事会交办的其他调解相关工作。</w:t>
      </w:r>
    </w:p>
    <w:p w:rsidR="00B87C7C" w:rsidRDefault="00B87C7C" w:rsidP="00B87C7C">
      <w:pPr>
        <w:pStyle w:val="a6"/>
        <w:numPr>
          <w:ilvl w:val="0"/>
          <w:numId w:val="1"/>
        </w:numPr>
        <w:shd w:val="clear" w:color="auto" w:fill="FFFFFF"/>
        <w:autoSpaceDE w:val="0"/>
        <w:spacing w:beforeAutospacing="0" w:afterAutospacing="0"/>
        <w:ind w:left="0" w:firstLineChars="200" w:firstLine="680"/>
        <w:jc w:val="both"/>
        <w:rPr>
          <w:rFonts w:ascii="仿宋" w:eastAsia="仿宋" w:hAnsi="仿宋" w:cs="仿宋"/>
          <w:kern w:val="2"/>
          <w:sz w:val="32"/>
          <w:szCs w:val="32"/>
          <w:shd w:val="clear" w:color="auto" w:fill="FFFFFF"/>
        </w:rPr>
      </w:pPr>
      <w:r>
        <w:rPr>
          <w:rFonts w:ascii="仿宋" w:eastAsia="仿宋" w:hAnsi="仿宋" w:cs="仿宋" w:hint="eastAsia"/>
          <w:spacing w:val="10"/>
          <w:sz w:val="32"/>
          <w:szCs w:val="32"/>
          <w:shd w:val="clear" w:color="auto" w:fill="FFFFFF"/>
          <w:lang w:bidi="ar"/>
        </w:rPr>
        <w:t>内部纠纷调解</w:t>
      </w:r>
      <w:r>
        <w:rPr>
          <w:rFonts w:ascii="仿宋" w:eastAsia="仿宋" w:hAnsi="仿宋" w:cs="仿宋" w:hint="eastAsia"/>
          <w:kern w:val="2"/>
          <w:sz w:val="32"/>
          <w:szCs w:val="32"/>
          <w:shd w:val="clear" w:color="auto" w:fill="FFFFFF"/>
          <w:lang w:bidi="ar"/>
        </w:rPr>
        <w:t>委员会应自设立或变更之日起三十日内，向业务主管单位及登记管理机关备案。</w:t>
      </w:r>
    </w:p>
    <w:p w:rsidR="00B87C7C" w:rsidRDefault="00B87C7C" w:rsidP="00B87C7C">
      <w:pPr>
        <w:pStyle w:val="a6"/>
        <w:widowControl w:val="0"/>
        <w:numPr>
          <w:ilvl w:val="0"/>
          <w:numId w:val="1"/>
        </w:numPr>
        <w:shd w:val="clear" w:color="auto" w:fill="FFFFFF"/>
        <w:autoSpaceDE w:val="0"/>
        <w:spacing w:beforeAutospacing="0" w:afterAutospacing="0"/>
        <w:ind w:left="0" w:firstLineChars="200" w:firstLine="640"/>
        <w:jc w:val="both"/>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lang w:bidi="ar"/>
        </w:rPr>
        <w:t>本单位应加强对</w:t>
      </w:r>
      <w:r>
        <w:rPr>
          <w:rFonts w:ascii="仿宋" w:eastAsia="仿宋" w:hAnsi="仿宋" w:cs="仿宋" w:hint="eastAsia"/>
          <w:spacing w:val="10"/>
          <w:sz w:val="32"/>
          <w:szCs w:val="32"/>
          <w:shd w:val="clear" w:color="auto" w:fill="FFFFFF"/>
          <w:lang w:bidi="ar"/>
        </w:rPr>
        <w:t>内部纠纷调解</w:t>
      </w:r>
      <w:r>
        <w:rPr>
          <w:rFonts w:ascii="仿宋" w:eastAsia="仿宋" w:hAnsi="仿宋" w:cs="仿宋" w:hint="eastAsia"/>
          <w:kern w:val="2"/>
          <w:sz w:val="32"/>
          <w:szCs w:val="32"/>
          <w:shd w:val="clear" w:color="auto" w:fill="FFFFFF"/>
          <w:lang w:bidi="ar"/>
        </w:rPr>
        <w:t>委员会工作的指导监督，为</w:t>
      </w:r>
      <w:r>
        <w:rPr>
          <w:rFonts w:ascii="仿宋" w:eastAsia="仿宋" w:hAnsi="仿宋" w:cs="仿宋" w:hint="eastAsia"/>
          <w:spacing w:val="10"/>
          <w:sz w:val="32"/>
          <w:szCs w:val="32"/>
          <w:shd w:val="clear" w:color="auto" w:fill="FFFFFF"/>
          <w:lang w:bidi="ar"/>
        </w:rPr>
        <w:t>内部纠纷调解</w:t>
      </w:r>
      <w:r>
        <w:rPr>
          <w:rFonts w:ascii="仿宋" w:eastAsia="仿宋" w:hAnsi="仿宋" w:cs="仿宋" w:hint="eastAsia"/>
          <w:kern w:val="2"/>
          <w:sz w:val="32"/>
          <w:szCs w:val="32"/>
          <w:shd w:val="clear" w:color="auto" w:fill="FFFFFF"/>
          <w:lang w:bidi="ar"/>
        </w:rPr>
        <w:t>委员会开展工作提供必要的办公条件和工作经费，帮助解决工作中遇到的困难和问题，按照规定对聘任的调解人员给予适当工作补贴。</w:t>
      </w:r>
    </w:p>
    <w:p w:rsidR="00B87C7C" w:rsidRDefault="00B87C7C" w:rsidP="00B87C7C">
      <w:pPr>
        <w:pStyle w:val="a6"/>
        <w:widowControl w:val="0"/>
        <w:numPr>
          <w:ilvl w:val="0"/>
          <w:numId w:val="1"/>
        </w:numPr>
        <w:shd w:val="clear" w:color="auto" w:fill="FFFFFF"/>
        <w:autoSpaceDE w:val="0"/>
        <w:spacing w:beforeAutospacing="0" w:afterAutospacing="0"/>
        <w:ind w:left="0" w:firstLineChars="200" w:firstLine="680"/>
        <w:jc w:val="both"/>
        <w:rPr>
          <w:rFonts w:ascii="仿宋" w:eastAsia="仿宋" w:hAnsi="仿宋" w:cs="仿宋"/>
          <w:kern w:val="2"/>
          <w:sz w:val="32"/>
          <w:szCs w:val="32"/>
          <w:shd w:val="clear" w:color="auto" w:fill="FFFFFF"/>
        </w:rPr>
      </w:pPr>
      <w:r>
        <w:rPr>
          <w:rFonts w:ascii="仿宋" w:eastAsia="仿宋" w:hAnsi="仿宋" w:cs="仿宋" w:hint="eastAsia"/>
          <w:spacing w:val="10"/>
          <w:sz w:val="32"/>
          <w:szCs w:val="32"/>
          <w:shd w:val="clear" w:color="auto" w:fill="FFFFFF"/>
          <w:lang w:bidi="ar"/>
        </w:rPr>
        <w:t>内部纠纷调解</w:t>
      </w:r>
      <w:r>
        <w:rPr>
          <w:rFonts w:ascii="仿宋" w:eastAsia="仿宋" w:hAnsi="仿宋" w:cs="仿宋" w:hint="eastAsia"/>
          <w:kern w:val="2"/>
          <w:sz w:val="32"/>
          <w:szCs w:val="32"/>
          <w:shd w:val="clear" w:color="auto" w:fill="FFFFFF"/>
          <w:lang w:bidi="ar"/>
        </w:rPr>
        <w:t>委员会的日常工作由主任负责，主任可按纠纷情况安排具体委员或专职调解人员（以下统称调解人员）开展调解工作，调解人员应配合主任工作。</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lastRenderedPageBreak/>
        <w:t>内部纠纷调解</w:t>
      </w:r>
      <w:r>
        <w:rPr>
          <w:rFonts w:ascii="仿宋" w:eastAsia="仿宋" w:hAnsi="仿宋" w:cs="仿宋" w:hint="eastAsia"/>
          <w:sz w:val="32"/>
          <w:szCs w:val="32"/>
          <w:lang w:bidi="ar"/>
        </w:rPr>
        <w:t>委员会</w:t>
      </w:r>
      <w:r>
        <w:rPr>
          <w:rFonts w:ascii="仿宋" w:eastAsia="仿宋" w:hAnsi="仿宋" w:cs="仿宋" w:hint="eastAsia"/>
          <w:spacing w:val="10"/>
          <w:sz w:val="32"/>
          <w:szCs w:val="32"/>
          <w:lang w:bidi="ar"/>
        </w:rPr>
        <w:t>可根据实际情况联同党组织进行调解工作，通过党组织的引领、统筹、凝聚，采用说服、疏导等方法，促使当事人在平等协商基础上自愿达成调解协议，解决内部纠纷。</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内部纠纷调解</w:t>
      </w:r>
      <w:r>
        <w:rPr>
          <w:rFonts w:ascii="仿宋" w:eastAsia="仿宋" w:hAnsi="仿宋" w:cs="仿宋" w:hint="eastAsia"/>
          <w:sz w:val="32"/>
          <w:szCs w:val="32"/>
          <w:lang w:bidi="ar"/>
        </w:rPr>
        <w:t>委员会</w:t>
      </w:r>
      <w:r>
        <w:rPr>
          <w:rFonts w:ascii="仿宋" w:eastAsia="仿宋" w:hAnsi="仿宋" w:cs="仿宋" w:hint="eastAsia"/>
          <w:spacing w:val="10"/>
          <w:sz w:val="32"/>
          <w:szCs w:val="32"/>
          <w:lang w:bidi="ar"/>
        </w:rPr>
        <w:t>应主动加强内部沟通交流、及时总结调解经验，主动排查发现矛盾纠纷苗头，主动向理事会报告，在工作中完善调解制度流程及文件等，健全纠纷解决和法律风险防范机制。</w:t>
      </w:r>
    </w:p>
    <w:p w:rsidR="00B87C7C" w:rsidRDefault="00B87C7C" w:rsidP="00B87C7C">
      <w:pPr>
        <w:widowControl/>
        <w:numPr>
          <w:ilvl w:val="0"/>
          <w:numId w:val="1"/>
        </w:numPr>
        <w:autoSpaceDE w:val="0"/>
        <w:ind w:left="0"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内部纠纷调解委员会成员应由具有一定的文化水平、政策水平、法律知识和实际工作能力、办事公道、为人正派、密切联系群众的人员担任。所聘任的专职调解人员应由具备法律、心理学等专业背景、有调解经验的人员担任。</w:t>
      </w:r>
    </w:p>
    <w:p w:rsidR="00B87C7C" w:rsidRDefault="00B87C7C" w:rsidP="00B87C7C">
      <w:pPr>
        <w:pStyle w:val="a6"/>
        <w:numPr>
          <w:ilvl w:val="0"/>
          <w:numId w:val="1"/>
        </w:numPr>
        <w:autoSpaceDE w:val="0"/>
        <w:spacing w:beforeAutospacing="0" w:afterAutospacing="0"/>
        <w:ind w:left="0" w:firstLineChars="200" w:firstLine="680"/>
        <w:jc w:val="both"/>
        <w:rPr>
          <w:rFonts w:ascii="仿宋" w:eastAsia="仿宋" w:hAnsi="仿宋" w:cs="仿宋"/>
          <w:color w:val="222222"/>
          <w:kern w:val="2"/>
          <w:sz w:val="32"/>
          <w:szCs w:val="32"/>
        </w:rPr>
      </w:pP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委员会成员</w:t>
      </w:r>
      <w:r>
        <w:rPr>
          <w:rFonts w:ascii="仿宋" w:eastAsia="仿宋" w:hAnsi="仿宋" w:cs="仿宋" w:hint="eastAsia"/>
          <w:color w:val="222222"/>
          <w:kern w:val="2"/>
          <w:sz w:val="32"/>
          <w:szCs w:val="32"/>
          <w:lang w:bidi="ar"/>
        </w:rPr>
        <w:t>调解内部纠纷，应遵守下列纪律：</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（一）不得无故拒绝当事人的调解请求；</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（二）不得以推诿的态度对待当事人；</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（三）不得偏袒、侮辱、压制、打击报复当事人；</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（四）不得索取收受当事人财物或者谋取其他不正当利益；</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（五）不得泄露国家秘密、商业秘密或者当事人的隐私；</w:t>
      </w:r>
    </w:p>
    <w:p w:rsidR="00B87C7C" w:rsidRDefault="00B87C7C" w:rsidP="00B87C7C">
      <w:pPr>
        <w:pStyle w:val="a6"/>
        <w:widowControl w:val="0"/>
        <w:autoSpaceDE w:val="0"/>
        <w:spacing w:beforeAutospacing="0" w:afterAutospacing="0"/>
        <w:ind w:firstLineChars="200" w:firstLine="640"/>
        <w:jc w:val="both"/>
        <w:rPr>
          <w:rFonts w:cs="宋体"/>
          <w:color w:val="222222"/>
          <w:kern w:val="2"/>
        </w:rPr>
      </w:pPr>
      <w:r>
        <w:rPr>
          <w:rFonts w:ascii="仿宋" w:eastAsia="仿宋" w:hAnsi="仿宋" w:cs="仿宋" w:hint="eastAsia"/>
          <w:color w:val="222222"/>
          <w:kern w:val="2"/>
          <w:sz w:val="32"/>
          <w:szCs w:val="32"/>
          <w:lang w:bidi="ar"/>
        </w:rPr>
        <w:t>（六）不得有其他违反相关规定的行为。</w:t>
      </w:r>
    </w:p>
    <w:p w:rsidR="00B87C7C" w:rsidRDefault="00B87C7C" w:rsidP="00B87C7C">
      <w:pPr>
        <w:pStyle w:val="a6"/>
        <w:widowControl w:val="0"/>
        <w:autoSpaceDE w:val="0"/>
        <w:spacing w:beforeAutospacing="0" w:afterAutospacing="0"/>
        <w:ind w:firstLineChars="200" w:firstLine="480"/>
        <w:jc w:val="both"/>
        <w:rPr>
          <w:rFonts w:cs="宋体"/>
          <w:color w:val="222222"/>
          <w:kern w:val="2"/>
        </w:rPr>
      </w:pPr>
      <w:r>
        <w:rPr>
          <w:rFonts w:cs="宋体" w:hint="eastAsia"/>
          <w:color w:val="222222"/>
          <w:kern w:val="2"/>
          <w:lang w:bidi="ar"/>
        </w:rPr>
        <w:lastRenderedPageBreak/>
        <w:t xml:space="preserve"> </w:t>
      </w:r>
    </w:p>
    <w:p w:rsidR="00B87C7C" w:rsidRDefault="00B87C7C" w:rsidP="00B87C7C">
      <w:pPr>
        <w:pStyle w:val="a6"/>
        <w:autoSpaceDE w:val="0"/>
        <w:spacing w:beforeAutospacing="0" w:afterAutospacing="0"/>
        <w:ind w:firstLineChars="200" w:firstLine="680"/>
        <w:jc w:val="center"/>
        <w:rPr>
          <w:rFonts w:ascii="黑体" w:eastAsia="黑体" w:cs="黑体"/>
          <w:spacing w:val="10"/>
          <w:kern w:val="2"/>
          <w:sz w:val="32"/>
          <w:szCs w:val="32"/>
        </w:rPr>
      </w:pPr>
      <w:r>
        <w:rPr>
          <w:rFonts w:ascii="黑体" w:eastAsia="黑体" w:cs="黑体" w:hint="eastAsia"/>
          <w:spacing w:val="10"/>
          <w:kern w:val="2"/>
          <w:sz w:val="32"/>
          <w:szCs w:val="32"/>
          <w:lang w:bidi="ar"/>
        </w:rPr>
        <w:t>第四章 内部纠纷调解委员会工作流程</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kern w:val="2"/>
          <w:sz w:val="32"/>
          <w:szCs w:val="32"/>
          <w:lang w:bidi="ar"/>
        </w:rPr>
        <w:t>本单位内部</w:t>
      </w:r>
      <w:r>
        <w:rPr>
          <w:rFonts w:ascii="仿宋" w:eastAsia="仿宋" w:hAnsi="仿宋" w:cs="仿宋" w:hint="eastAsia"/>
          <w:color w:val="222222"/>
          <w:kern w:val="2"/>
          <w:sz w:val="32"/>
          <w:szCs w:val="32"/>
          <w:lang w:bidi="ar"/>
        </w:rPr>
        <w:t>纠纷当事人可以向</w:t>
      </w: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申请调解，</w:t>
      </w: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也可以主动调解。当事人一方书面拒绝调解的，不得调解。</w:t>
      </w:r>
    </w:p>
    <w:p w:rsidR="00B87C7C" w:rsidRDefault="00B87C7C" w:rsidP="00B87C7C">
      <w:pPr>
        <w:pStyle w:val="a6"/>
        <w:numPr>
          <w:ilvl w:val="0"/>
          <w:numId w:val="1"/>
        </w:numPr>
        <w:autoSpaceDE w:val="0"/>
        <w:spacing w:beforeAutospacing="0" w:afterAutospacing="0"/>
        <w:ind w:left="0" w:firstLineChars="200" w:firstLine="680"/>
        <w:jc w:val="both"/>
        <w:rPr>
          <w:rFonts w:ascii="仿宋" w:eastAsia="仿宋" w:hAnsi="仿宋" w:cs="仿宋"/>
          <w:color w:val="222222"/>
          <w:kern w:val="2"/>
          <w:sz w:val="32"/>
          <w:szCs w:val="32"/>
        </w:rPr>
      </w:pP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根据调解矛盾纠纷类型和内容需要，指派或由当事人选择一名或者数名</w:t>
      </w:r>
      <w:r>
        <w:rPr>
          <w:rFonts w:ascii="仿宋" w:eastAsia="仿宋" w:hAnsi="仿宋" w:cs="仿宋" w:hint="eastAsia"/>
          <w:kern w:val="2"/>
          <w:sz w:val="32"/>
          <w:szCs w:val="32"/>
          <w:lang w:bidi="ar"/>
        </w:rPr>
        <w:t>调解人员</w:t>
      </w:r>
      <w:r>
        <w:rPr>
          <w:rFonts w:ascii="仿宋" w:eastAsia="仿宋" w:hAnsi="仿宋" w:cs="仿宋" w:hint="eastAsia"/>
          <w:color w:val="222222"/>
          <w:kern w:val="2"/>
          <w:sz w:val="32"/>
          <w:szCs w:val="32"/>
          <w:lang w:bidi="ar"/>
        </w:rPr>
        <w:t>进行调解。</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申请矛盾纠纷调解应符合下列条件：</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（一）申请人是与该纠纷有直接利害关系的工作人员或会员；</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（二）有明确的被申请人；</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（三）有具体的请求、明确的事实、充分的理由；</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（四）申请调解的矛盾纠纷与内部纠纷调解委员会的职责有关；</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（五）矛盾纠纷属于</w:t>
      </w:r>
      <w:r>
        <w:rPr>
          <w:rFonts w:ascii="仿宋" w:eastAsia="仿宋" w:hAnsi="仿宋" w:cs="仿宋" w:hint="eastAsia"/>
          <w:kern w:val="2"/>
          <w:sz w:val="32"/>
          <w:szCs w:val="32"/>
          <w:lang w:bidi="ar"/>
        </w:rPr>
        <w:t>本单位</w:t>
      </w:r>
      <w:r>
        <w:rPr>
          <w:rFonts w:ascii="仿宋" w:eastAsia="仿宋" w:hAnsi="仿宋" w:cs="仿宋" w:hint="eastAsia"/>
          <w:color w:val="222222"/>
          <w:kern w:val="2"/>
          <w:sz w:val="32"/>
          <w:szCs w:val="32"/>
          <w:lang w:bidi="ar"/>
        </w:rPr>
        <w:t>内部、</w:t>
      </w:r>
      <w:r>
        <w:rPr>
          <w:rFonts w:ascii="仿宋" w:eastAsia="仿宋" w:hAnsi="仿宋" w:cs="仿宋" w:hint="eastAsia"/>
          <w:kern w:val="2"/>
          <w:sz w:val="32"/>
          <w:szCs w:val="32"/>
          <w:lang w:bidi="ar"/>
        </w:rPr>
        <w:t>工作人员或会员</w:t>
      </w:r>
      <w:r>
        <w:rPr>
          <w:rFonts w:ascii="仿宋" w:eastAsia="仿宋" w:hAnsi="仿宋" w:cs="仿宋" w:hint="eastAsia"/>
          <w:color w:val="222222"/>
          <w:kern w:val="2"/>
          <w:sz w:val="32"/>
          <w:szCs w:val="32"/>
          <w:lang w:bidi="ar"/>
        </w:rPr>
        <w:t>之间、专业领域矛盾纠纷，且具有可调解性。</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当事人在调解活动中享有下列权利：</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（一）选择或接受调解人员；</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（二）接受调解、拒绝调解或者要求终止调解；</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（三）要求调解公开进行或者不公开进行；</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（四）自主表达意愿、自愿达成调解协议或和解。</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当事人在调解活动中履行下列义务：</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lastRenderedPageBreak/>
        <w:t>（一）如实陈述矛盾纠纷事实；</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（二）尊重对方当事人行使权利；</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（三）遵守调解现场秩序，尊重调解人员。</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当事人可以书面或者口头申请调解。口头申请的，由调解人员记录在案。</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调解人员有下列情况之一的，应当回避：</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（一）是本纠纷的当事人或者与当事人、代理人有近亲属关系的；</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（二）与本纠纷有利害关系的；</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（三）与本纠纷当事人、代理人有其他关系，可能影响对矛盾纠纷公正公道处理的。</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调解人员调解内部纠纷按照下列程序进行：</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（一）听取当事人陈述、要求及理由；</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（二）询问当事人，核实证据材料，查明事实，分清责任；</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（三）规劝疏导当事人，组织商定调解协议内容。</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调解人员调解矛盾纠纷应制作调解笔录。调解笔录应交当事人核对，由当事人和调解人员签名或者按指印确认。</w:t>
      </w:r>
    </w:p>
    <w:p w:rsidR="00B87C7C" w:rsidRDefault="00B87C7C" w:rsidP="00B87C7C">
      <w:pPr>
        <w:pStyle w:val="a6"/>
        <w:widowControl w:val="0"/>
        <w:numPr>
          <w:ilvl w:val="0"/>
          <w:numId w:val="1"/>
        </w:numPr>
        <w:autoSpaceDE w:val="0"/>
        <w:spacing w:beforeAutospacing="0" w:afterAutospacing="0"/>
        <w:ind w:left="0" w:firstLineChars="200" w:firstLine="640"/>
        <w:jc w:val="both"/>
        <w:rPr>
          <w:rFonts w:ascii="仿宋" w:eastAsia="仿宋" w:hAnsi="仿宋" w:cs="仿宋"/>
          <w:spacing w:val="10"/>
          <w:kern w:val="2"/>
          <w:sz w:val="32"/>
          <w:szCs w:val="32"/>
        </w:rPr>
      </w:pPr>
      <w:r>
        <w:rPr>
          <w:rFonts w:ascii="仿宋" w:eastAsia="仿宋" w:hAnsi="仿宋" w:cs="仿宋" w:hint="eastAsia"/>
          <w:color w:val="222222"/>
          <w:kern w:val="2"/>
          <w:sz w:val="32"/>
          <w:szCs w:val="32"/>
          <w:lang w:bidi="ar"/>
        </w:rPr>
        <w:t>调解人员应记录调解情况，建立调解工作档案，将调解登记、调解工作记录、调解协议书等材料归档立案。</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lastRenderedPageBreak/>
        <w:t>经</w:t>
      </w:r>
      <w:r>
        <w:rPr>
          <w:rFonts w:ascii="仿宋" w:eastAsia="仿宋" w:hAnsi="仿宋" w:cs="仿宋" w:hint="eastAsia"/>
          <w:kern w:val="2"/>
          <w:sz w:val="32"/>
          <w:szCs w:val="32"/>
          <w:lang w:bidi="ar"/>
        </w:rPr>
        <w:t>本单位</w:t>
      </w: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调解达成调解协议的，可以制作调解协议书。当事人认为无需制作调解协议书的，可以采取口头协议方式，调解人员应记录协议内容。</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调解协议书应载明下列事项：</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（一）当事人的基本情况；</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（二）矛盾纠纷的主要事实、争议事项以及各方当事人的责任；</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（三）当事人达成调解协议的内容，履行的方式、日期等。</w:t>
      </w:r>
    </w:p>
    <w:p w:rsidR="00B87C7C" w:rsidRDefault="00B87C7C" w:rsidP="00B87C7C">
      <w:pPr>
        <w:pStyle w:val="a6"/>
        <w:autoSpaceDE w:val="0"/>
        <w:spacing w:beforeAutospacing="0" w:afterAutospacing="0"/>
        <w:ind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调解协议自各方当事人签名、盖章或者按指印之日起生效，调解人员签名并加盖</w:t>
      </w:r>
      <w:r>
        <w:rPr>
          <w:rFonts w:ascii="仿宋" w:eastAsia="仿宋" w:hAnsi="仿宋" w:cs="仿宋" w:hint="eastAsia"/>
          <w:kern w:val="2"/>
          <w:sz w:val="32"/>
          <w:szCs w:val="32"/>
          <w:lang w:bidi="ar"/>
        </w:rPr>
        <w:t>本单位</w:t>
      </w:r>
      <w:r>
        <w:rPr>
          <w:rFonts w:ascii="仿宋" w:eastAsia="仿宋" w:hAnsi="仿宋" w:cs="仿宋" w:hint="eastAsia"/>
          <w:color w:val="222222"/>
          <w:kern w:val="2"/>
          <w:sz w:val="32"/>
          <w:szCs w:val="32"/>
          <w:lang w:bidi="ar"/>
        </w:rPr>
        <w:t>印章。调解协议书由当事人各执一份，</w:t>
      </w:r>
      <w:r>
        <w:rPr>
          <w:rFonts w:ascii="仿宋" w:eastAsia="仿宋" w:hAnsi="仿宋" w:cs="仿宋" w:hint="eastAsia"/>
          <w:kern w:val="2"/>
          <w:sz w:val="32"/>
          <w:szCs w:val="32"/>
          <w:lang w:bidi="ar"/>
        </w:rPr>
        <w:t>本单位</w:t>
      </w: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留存一份。口头调解协议自各方当事人达成协议之日起生效。</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经</w:t>
      </w:r>
      <w:r>
        <w:rPr>
          <w:rFonts w:ascii="仿宋" w:eastAsia="仿宋" w:hAnsi="仿宋" w:cs="仿宋" w:hint="eastAsia"/>
          <w:kern w:val="2"/>
          <w:sz w:val="32"/>
          <w:szCs w:val="32"/>
          <w:lang w:bidi="ar"/>
        </w:rPr>
        <w:t>本单位</w:t>
      </w: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调解达成的调解协议，具有约束力，当事人应按照约定履行。</w:t>
      </w:r>
    </w:p>
    <w:p w:rsidR="00B87C7C" w:rsidRDefault="00B87C7C" w:rsidP="00B87C7C">
      <w:pPr>
        <w:pStyle w:val="a6"/>
        <w:numPr>
          <w:ilvl w:val="0"/>
          <w:numId w:val="1"/>
        </w:numPr>
        <w:autoSpaceDE w:val="0"/>
        <w:spacing w:beforeAutospacing="0" w:afterAutospacing="0"/>
        <w:ind w:left="0" w:firstLineChars="200" w:firstLine="680"/>
        <w:jc w:val="both"/>
        <w:rPr>
          <w:rFonts w:ascii="仿宋" w:eastAsia="仿宋" w:hAnsi="仿宋" w:cs="仿宋"/>
          <w:color w:val="222222"/>
          <w:kern w:val="2"/>
          <w:sz w:val="32"/>
          <w:szCs w:val="32"/>
        </w:rPr>
      </w:pP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应对调解协议的履行情况进行监督，督促当事人履行约定的义务。</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t>经</w:t>
      </w: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color w:val="222222"/>
          <w:kern w:val="2"/>
          <w:sz w:val="32"/>
          <w:szCs w:val="32"/>
          <w:lang w:bidi="ar"/>
        </w:rPr>
        <w:t>调解达成调解协议后，双方当事人认为有必要的，可以进行司法公正；当事人之间就调解协议履行或者调解协议的内容发生争议的，一方当事人可以向人民法院提起诉讼。</w:t>
      </w:r>
    </w:p>
    <w:p w:rsidR="00B87C7C" w:rsidRDefault="00B87C7C" w:rsidP="00B87C7C">
      <w:pPr>
        <w:pStyle w:val="a6"/>
        <w:numPr>
          <w:ilvl w:val="0"/>
          <w:numId w:val="1"/>
        </w:numPr>
        <w:autoSpaceDE w:val="0"/>
        <w:spacing w:beforeAutospacing="0" w:afterAutospacing="0"/>
        <w:ind w:left="0" w:firstLineChars="200" w:firstLine="640"/>
        <w:jc w:val="both"/>
        <w:rPr>
          <w:rFonts w:ascii="仿宋" w:eastAsia="仿宋" w:hAnsi="仿宋" w:cs="仿宋"/>
          <w:color w:val="222222"/>
          <w:kern w:val="2"/>
          <w:sz w:val="32"/>
          <w:szCs w:val="32"/>
        </w:rPr>
      </w:pPr>
      <w:r>
        <w:rPr>
          <w:rFonts w:ascii="仿宋" w:eastAsia="仿宋" w:hAnsi="仿宋" w:cs="仿宋" w:hint="eastAsia"/>
          <w:color w:val="222222"/>
          <w:kern w:val="2"/>
          <w:sz w:val="32"/>
          <w:szCs w:val="32"/>
          <w:lang w:bidi="ar"/>
        </w:rPr>
        <w:lastRenderedPageBreak/>
        <w:t>调解人员在调解矛盾纠纷过程中，发现矛盾纠纷有可能激化引起治安案件、刑事案件或者发现当事人有违法行为的，应及时向公安机关或者其他有关部门报告。</w:t>
      </w:r>
    </w:p>
    <w:p w:rsidR="00B87C7C" w:rsidRDefault="00B87C7C" w:rsidP="00B87C7C">
      <w:pPr>
        <w:pStyle w:val="a6"/>
        <w:numPr>
          <w:ilvl w:val="0"/>
          <w:numId w:val="1"/>
        </w:numPr>
        <w:autoSpaceDE w:val="0"/>
        <w:spacing w:beforeAutospacing="0" w:afterAutospacing="0"/>
        <w:ind w:left="0" w:firstLineChars="200" w:firstLine="680"/>
        <w:jc w:val="both"/>
        <w:rPr>
          <w:rFonts w:ascii="仿宋" w:eastAsia="仿宋" w:hAnsi="仿宋" w:cs="仿宋"/>
          <w:color w:val="222222"/>
          <w:kern w:val="2"/>
          <w:sz w:val="32"/>
          <w:szCs w:val="32"/>
        </w:rPr>
      </w:pPr>
      <w:r>
        <w:rPr>
          <w:rFonts w:ascii="仿宋" w:eastAsia="仿宋" w:hAnsi="仿宋" w:cs="仿宋" w:hint="eastAsia"/>
          <w:spacing w:val="10"/>
          <w:sz w:val="32"/>
          <w:szCs w:val="32"/>
          <w:lang w:bidi="ar"/>
        </w:rPr>
        <w:t>内部纠纷调解</w:t>
      </w:r>
      <w:r>
        <w:rPr>
          <w:rFonts w:ascii="仿宋" w:eastAsia="仿宋" w:hAnsi="仿宋" w:cs="仿宋" w:hint="eastAsia"/>
          <w:kern w:val="2"/>
          <w:sz w:val="32"/>
          <w:szCs w:val="32"/>
          <w:lang w:bidi="ar"/>
        </w:rPr>
        <w:t>委员会</w:t>
      </w:r>
      <w:r>
        <w:rPr>
          <w:rFonts w:ascii="仿宋" w:eastAsia="仿宋" w:hAnsi="仿宋" w:cs="仿宋" w:hint="eastAsia"/>
          <w:spacing w:val="10"/>
          <w:sz w:val="32"/>
          <w:szCs w:val="32"/>
          <w:lang w:bidi="ar"/>
        </w:rPr>
        <w:t>调解不成的，应及时终止调解，并告知当事人可以依法通过仲裁、复议、诉讼等途径维护自己合法权利。</w:t>
      </w:r>
    </w:p>
    <w:p w:rsidR="00B87C7C" w:rsidRDefault="00B87C7C" w:rsidP="00B87C7C">
      <w:pPr>
        <w:pStyle w:val="a6"/>
        <w:autoSpaceDE w:val="0"/>
        <w:spacing w:beforeAutospacing="0" w:afterAutospacing="0"/>
        <w:ind w:firstLineChars="200" w:firstLine="480"/>
        <w:jc w:val="both"/>
        <w:rPr>
          <w:rFonts w:cs="宋体"/>
          <w:color w:val="222222"/>
          <w:kern w:val="2"/>
        </w:rPr>
      </w:pPr>
      <w:r>
        <w:rPr>
          <w:rFonts w:cs="宋体" w:hint="eastAsia"/>
          <w:color w:val="222222"/>
          <w:kern w:val="2"/>
          <w:lang w:bidi="ar"/>
        </w:rPr>
        <w:t xml:space="preserve"> </w:t>
      </w:r>
    </w:p>
    <w:p w:rsidR="00B87C7C" w:rsidRDefault="00B87C7C" w:rsidP="00B87C7C">
      <w:pPr>
        <w:pStyle w:val="a6"/>
        <w:autoSpaceDE w:val="0"/>
        <w:spacing w:beforeAutospacing="0" w:afterAutospacing="0"/>
        <w:jc w:val="center"/>
        <w:rPr>
          <w:rFonts w:ascii="黑体" w:eastAsia="黑体" w:cs="黑体"/>
          <w:spacing w:val="10"/>
          <w:kern w:val="2"/>
          <w:sz w:val="32"/>
          <w:szCs w:val="32"/>
        </w:rPr>
      </w:pPr>
      <w:r>
        <w:rPr>
          <w:rFonts w:ascii="黑体" w:eastAsia="黑体" w:cs="黑体" w:hint="eastAsia"/>
          <w:spacing w:val="10"/>
          <w:kern w:val="2"/>
          <w:sz w:val="32"/>
          <w:szCs w:val="32"/>
          <w:lang w:bidi="ar"/>
        </w:rPr>
        <w:t>第五章 附则</w:t>
      </w:r>
    </w:p>
    <w:p w:rsidR="00B87C7C" w:rsidRDefault="00B87C7C" w:rsidP="00B87C7C">
      <w:pPr>
        <w:widowControl/>
        <w:numPr>
          <w:ilvl w:val="0"/>
          <w:numId w:val="1"/>
        </w:numPr>
        <w:autoSpaceDE w:val="0"/>
        <w:ind w:left="0" w:firstLineChars="200" w:firstLine="640"/>
        <w:rPr>
          <w:rFonts w:ascii="仿宋" w:eastAsia="仿宋" w:hAnsi="仿宋" w:cs="仿宋"/>
          <w:color w:val="222222"/>
          <w:sz w:val="32"/>
          <w:szCs w:val="32"/>
        </w:rPr>
      </w:pPr>
      <w:r>
        <w:rPr>
          <w:rFonts w:ascii="仿宋" w:eastAsia="仿宋" w:hAnsi="仿宋" w:cs="仿宋" w:hint="eastAsia"/>
          <w:color w:val="222222"/>
          <w:sz w:val="32"/>
          <w:szCs w:val="32"/>
          <w:lang w:bidi="ar"/>
        </w:rPr>
        <w:t>法律、法规、规章对社会组织纠纷调解解决另有规定的，从其规定。</w:t>
      </w:r>
    </w:p>
    <w:p w:rsidR="00B87C7C" w:rsidRDefault="00B87C7C" w:rsidP="00B87C7C">
      <w:pPr>
        <w:pStyle w:val="a6"/>
        <w:widowControl w:val="0"/>
        <w:numPr>
          <w:ilvl w:val="0"/>
          <w:numId w:val="1"/>
        </w:numPr>
        <w:autoSpaceDE w:val="0"/>
        <w:spacing w:beforeAutospacing="0" w:afterAutospacing="0"/>
        <w:ind w:left="0" w:firstLineChars="200" w:firstLine="680"/>
        <w:jc w:val="both"/>
        <w:rPr>
          <w:rFonts w:ascii="仿宋" w:eastAsia="仿宋" w:hAnsi="仿宋" w:cs="仿宋"/>
          <w:kern w:val="2"/>
          <w:sz w:val="32"/>
          <w:szCs w:val="32"/>
        </w:rPr>
      </w:pPr>
      <w:r>
        <w:rPr>
          <w:rFonts w:ascii="仿宋" w:eastAsia="仿宋" w:hAnsi="仿宋" w:cs="仿宋" w:hint="eastAsia"/>
          <w:spacing w:val="10"/>
          <w:kern w:val="2"/>
          <w:sz w:val="32"/>
          <w:szCs w:val="32"/>
          <w:lang w:bidi="ar"/>
        </w:rPr>
        <w:t>本制度经</w:t>
      </w:r>
      <w:r>
        <w:rPr>
          <w:rFonts w:ascii="仿宋" w:eastAsia="仿宋" w:hAnsi="仿宋" w:cs="仿宋" w:hint="eastAsia"/>
          <w:spacing w:val="10"/>
          <w:sz w:val="32"/>
          <w:szCs w:val="32"/>
          <w:lang w:bidi="ar"/>
        </w:rPr>
        <w:t>2023年</w:t>
      </w:r>
      <w:r>
        <w:rPr>
          <w:rFonts w:ascii="仿宋" w:eastAsia="仿宋" w:hAnsi="仿宋" w:cs="仿宋"/>
          <w:spacing w:val="10"/>
          <w:sz w:val="32"/>
          <w:szCs w:val="32"/>
          <w:lang w:bidi="ar"/>
        </w:rPr>
        <w:t>9</w:t>
      </w:r>
      <w:r>
        <w:rPr>
          <w:rFonts w:ascii="仿宋" w:eastAsia="仿宋" w:hAnsi="仿宋" w:cs="仿宋" w:hint="eastAsia"/>
          <w:spacing w:val="10"/>
          <w:sz w:val="32"/>
          <w:szCs w:val="32"/>
          <w:lang w:bidi="ar"/>
        </w:rPr>
        <w:t>月</w:t>
      </w:r>
      <w:r>
        <w:rPr>
          <w:rFonts w:ascii="仿宋" w:eastAsia="仿宋" w:hAnsi="仿宋" w:cs="仿宋"/>
          <w:spacing w:val="10"/>
          <w:sz w:val="32"/>
          <w:szCs w:val="32"/>
          <w:lang w:bidi="ar"/>
        </w:rPr>
        <w:t>22</w:t>
      </w:r>
      <w:r>
        <w:rPr>
          <w:rFonts w:ascii="仿宋" w:eastAsia="仿宋" w:hAnsi="仿宋" w:cs="仿宋" w:hint="eastAsia"/>
          <w:spacing w:val="10"/>
          <w:sz w:val="32"/>
          <w:szCs w:val="32"/>
          <w:lang w:bidi="ar"/>
        </w:rPr>
        <w:t>日</w:t>
      </w:r>
      <w:r>
        <w:rPr>
          <w:rFonts w:ascii="仿宋" w:eastAsia="仿宋" w:hAnsi="仿宋" w:cs="仿宋" w:hint="eastAsia"/>
          <w:spacing w:val="10"/>
          <w:kern w:val="2"/>
          <w:sz w:val="32"/>
          <w:szCs w:val="32"/>
          <w:lang w:bidi="ar"/>
        </w:rPr>
        <w:t>理事会审议通过后生效，此前有关文件规定与本制度不一致的，以本制度为准。本制度由理事会负责解释。</w:t>
      </w:r>
    </w:p>
    <w:p w:rsidR="00B87C7C" w:rsidRDefault="00B87C7C" w:rsidP="00B87C7C">
      <w:pPr>
        <w:snapToGrid w:val="0"/>
        <w:jc w:val="left"/>
        <w:rPr>
          <w:rFonts w:ascii="Times New Roman" w:eastAsia="仿宋_GB2312" w:hAnsi="Times New Roman" w:cs="Times New Roman"/>
          <w:spacing w:val="10"/>
          <w:sz w:val="32"/>
          <w:szCs w:val="32"/>
        </w:rPr>
      </w:pPr>
      <w:r>
        <w:rPr>
          <w:rFonts w:ascii="Times New Roman" w:eastAsia="仿宋_GB2312" w:hAnsi="Times New Roman" w:cs="Times New Roman"/>
          <w:spacing w:val="10"/>
          <w:sz w:val="32"/>
          <w:szCs w:val="32"/>
          <w:lang w:bidi="ar"/>
        </w:rPr>
        <w:t xml:space="preserve"> </w:t>
      </w:r>
    </w:p>
    <w:p w:rsidR="00C441A5" w:rsidRPr="00B87C7C" w:rsidRDefault="00C441A5"/>
    <w:sectPr w:rsidR="00C441A5" w:rsidRPr="00B87C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D8E" w:rsidRDefault="00815D8E" w:rsidP="00B87C7C">
      <w:r>
        <w:separator/>
      </w:r>
    </w:p>
  </w:endnote>
  <w:endnote w:type="continuationSeparator" w:id="0">
    <w:p w:rsidR="00815D8E" w:rsidRDefault="00815D8E" w:rsidP="00B87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D8E" w:rsidRDefault="00815D8E" w:rsidP="00B87C7C">
      <w:r>
        <w:separator/>
      </w:r>
    </w:p>
  </w:footnote>
  <w:footnote w:type="continuationSeparator" w:id="0">
    <w:p w:rsidR="00815D8E" w:rsidRDefault="00815D8E" w:rsidP="00B87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25AF87A"/>
    <w:multiLevelType w:val="multilevel"/>
    <w:tmpl w:val="825AF87A"/>
    <w:lvl w:ilvl="0">
      <w:start w:val="1"/>
      <w:numFmt w:val="chineseCounting"/>
      <w:suff w:val="space"/>
      <w:lvlText w:val="第%1条"/>
      <w:lvlJc w:val="left"/>
      <w:pPr>
        <w:ind w:left="86" w:firstLine="0"/>
      </w:pPr>
      <w:rPr>
        <w:rFonts w:ascii="仿宋" w:eastAsia="仿宋" w:hAnsi="仿宋" w:cs="仿宋" w:hint="eastAsia"/>
        <w:b/>
        <w:bCs w:val="0"/>
        <w:color w:val="000000"/>
        <w:sz w:val="32"/>
        <w:szCs w:val="32"/>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3D0"/>
    <w:rsid w:val="00815D8E"/>
    <w:rsid w:val="008D63D0"/>
    <w:rsid w:val="00B87C7C"/>
    <w:rsid w:val="00C44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DF783C-B977-4EA6-8B65-FAAC8DB1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B87C7C"/>
    <w:pPr>
      <w:widowControl w:val="0"/>
      <w:jc w:val="both"/>
    </w:pPr>
    <w:rPr>
      <w:szCs w:val="24"/>
    </w:rPr>
  </w:style>
  <w:style w:type="paragraph" w:styleId="1">
    <w:name w:val="heading 1"/>
    <w:basedOn w:val="a"/>
    <w:next w:val="a"/>
    <w:link w:val="1Char"/>
    <w:uiPriority w:val="9"/>
    <w:qFormat/>
    <w:rsid w:val="00B87C7C"/>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B87C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B87C7C"/>
    <w:rPr>
      <w:sz w:val="18"/>
      <w:szCs w:val="18"/>
    </w:rPr>
  </w:style>
  <w:style w:type="paragraph" w:styleId="a5">
    <w:name w:val="footer"/>
    <w:basedOn w:val="a"/>
    <w:link w:val="Char0"/>
    <w:uiPriority w:val="99"/>
    <w:unhideWhenUsed/>
    <w:rsid w:val="00B87C7C"/>
    <w:pPr>
      <w:tabs>
        <w:tab w:val="center" w:pos="4153"/>
        <w:tab w:val="right" w:pos="8306"/>
      </w:tabs>
      <w:snapToGrid w:val="0"/>
      <w:jc w:val="left"/>
    </w:pPr>
    <w:rPr>
      <w:sz w:val="18"/>
      <w:szCs w:val="18"/>
    </w:rPr>
  </w:style>
  <w:style w:type="character" w:customStyle="1" w:styleId="Char0">
    <w:name w:val="页脚 Char"/>
    <w:basedOn w:val="a1"/>
    <w:link w:val="a5"/>
    <w:uiPriority w:val="99"/>
    <w:rsid w:val="00B87C7C"/>
    <w:rPr>
      <w:sz w:val="18"/>
      <w:szCs w:val="18"/>
    </w:rPr>
  </w:style>
  <w:style w:type="character" w:customStyle="1" w:styleId="1Char">
    <w:name w:val="标题 1 Char"/>
    <w:basedOn w:val="a1"/>
    <w:link w:val="1"/>
    <w:uiPriority w:val="9"/>
    <w:rsid w:val="00B87C7C"/>
    <w:rPr>
      <w:rFonts w:ascii="宋体" w:eastAsia="宋体" w:hAnsi="宋体" w:cs="Times New Roman"/>
      <w:b/>
      <w:bCs/>
      <w:spacing w:val="10"/>
      <w:kern w:val="44"/>
      <w:sz w:val="48"/>
      <w:szCs w:val="48"/>
    </w:rPr>
  </w:style>
  <w:style w:type="paragraph" w:styleId="a6">
    <w:name w:val="Normal (Web)"/>
    <w:basedOn w:val="a"/>
    <w:qFormat/>
    <w:rsid w:val="00B87C7C"/>
    <w:pPr>
      <w:widowControl/>
      <w:spacing w:beforeAutospacing="1" w:afterAutospacing="1"/>
      <w:jc w:val="left"/>
    </w:pPr>
    <w:rPr>
      <w:rFonts w:ascii="宋体" w:eastAsia="宋体" w:hAnsi="宋体" w:cs="Times New Roman"/>
      <w:kern w:val="0"/>
      <w:sz w:val="24"/>
    </w:rPr>
  </w:style>
  <w:style w:type="paragraph" w:styleId="a0">
    <w:name w:val="Body Text"/>
    <w:basedOn w:val="a"/>
    <w:link w:val="Char1"/>
    <w:uiPriority w:val="99"/>
    <w:semiHidden/>
    <w:unhideWhenUsed/>
    <w:rsid w:val="00B87C7C"/>
    <w:pPr>
      <w:spacing w:after="120"/>
    </w:pPr>
  </w:style>
  <w:style w:type="character" w:customStyle="1" w:styleId="Char1">
    <w:name w:val="正文文本 Char"/>
    <w:basedOn w:val="a1"/>
    <w:link w:val="a0"/>
    <w:uiPriority w:val="99"/>
    <w:semiHidden/>
    <w:rsid w:val="00B87C7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2023-09-25T03:25:00Z</dcterms:created>
  <dcterms:modified xsi:type="dcterms:W3CDTF">2023-09-25T03:25:00Z</dcterms:modified>
</cp:coreProperties>
</file>