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5CC" w:rsidRDefault="006635CC" w:rsidP="006635CC">
      <w:pPr>
        <w:pStyle w:val="1"/>
        <w:widowControl/>
        <w:jc w:val="center"/>
        <w:rPr>
          <w:rFonts w:hint="default"/>
          <w:sz w:val="44"/>
          <w:szCs w:val="44"/>
        </w:rPr>
      </w:pPr>
      <w:bookmarkStart w:id="0" w:name="_GoBack"/>
      <w:r>
        <w:rPr>
          <w:rFonts w:cs="宋体"/>
          <w:sz w:val="44"/>
          <w:szCs w:val="44"/>
        </w:rPr>
        <w:t>诚信自律制度</w:t>
      </w:r>
    </w:p>
    <w:bookmarkEnd w:id="0"/>
    <w:p w:rsidR="006635CC" w:rsidRDefault="006635CC" w:rsidP="006635CC">
      <w:pPr>
        <w:pStyle w:val="a6"/>
        <w:widowControl w:val="0"/>
        <w:spacing w:after="120" w:afterAutospacing="0"/>
        <w:jc w:val="both"/>
        <w:rPr>
          <w:rFonts w:ascii="Calibri" w:hAnsi="Calibri" w:cs="Arial"/>
          <w:kern w:val="2"/>
          <w:sz w:val="21"/>
          <w:szCs w:val="21"/>
        </w:rPr>
      </w:pPr>
      <w:r>
        <w:rPr>
          <w:rFonts w:ascii="Calibri" w:hAnsi="Calibri" w:cs="Arial"/>
          <w:kern w:val="2"/>
          <w:sz w:val="21"/>
          <w:szCs w:val="21"/>
          <w:lang w:bidi="ar"/>
        </w:rPr>
        <w:t xml:space="preserve"> </w:t>
      </w:r>
    </w:p>
    <w:p w:rsidR="006635CC" w:rsidRDefault="006635CC" w:rsidP="006635CC">
      <w:pPr>
        <w:autoSpaceDE w:val="0"/>
        <w:adjustRightInd w:val="0"/>
        <w:jc w:val="center"/>
        <w:rPr>
          <w:rFonts w:ascii="黑体" w:eastAsia="黑体" w:hAnsi="宋体" w:cs="黑体"/>
          <w:sz w:val="32"/>
          <w:szCs w:val="32"/>
        </w:rPr>
      </w:pPr>
      <w:r>
        <w:rPr>
          <w:rFonts w:ascii="黑体" w:eastAsia="黑体" w:hAnsi="宋体" w:cs="黑体" w:hint="eastAsia"/>
          <w:sz w:val="32"/>
          <w:szCs w:val="32"/>
          <w:lang w:bidi="ar"/>
        </w:rPr>
        <w:t>第一章 总则</w:t>
      </w:r>
    </w:p>
    <w:p w:rsidR="006635CC" w:rsidRDefault="006635CC" w:rsidP="006635CC">
      <w:pPr>
        <w:pStyle w:val="a6"/>
        <w:numPr>
          <w:ilvl w:val="0"/>
          <w:numId w:val="1"/>
        </w:numPr>
        <w:autoSpaceDE w:val="0"/>
        <w:spacing w:beforeAutospacing="0" w:afterAutospacing="0"/>
        <w:ind w:left="0" w:firstLineChars="200" w:firstLine="680"/>
        <w:jc w:val="both"/>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本团体持续健全以章程为核心的法人治理结构和运行机制，实现人事、财务、档案、资产、活动管理机构管理等各项内部管理制度的与时俱进。负责人和理事会成员按照相关规定的民主程序选举产生。</w:t>
      </w:r>
    </w:p>
    <w:p w:rsidR="006635CC" w:rsidRDefault="006635CC" w:rsidP="006635CC">
      <w:pPr>
        <w:pStyle w:val="a6"/>
        <w:numPr>
          <w:ilvl w:val="0"/>
          <w:numId w:val="1"/>
        </w:numPr>
        <w:autoSpaceDE w:val="0"/>
        <w:spacing w:beforeAutospacing="0" w:afterAutospacing="0"/>
        <w:ind w:left="0" w:firstLineChars="200" w:firstLine="680"/>
        <w:jc w:val="both"/>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本团体根据行业发展要求,研究制定自律规约积极规范会员企业生产和经营行为，引导本行业的经营者依法竞争，自觉维护市场竞争秩序，充分发挥市场监管中的自律作用。对会员单位违反自律规约的，本团体根据相关规定对会员单位采取公开谴责、取消会员资格等惩戒措施。</w:t>
      </w:r>
    </w:p>
    <w:p w:rsidR="006635CC" w:rsidRDefault="006635CC" w:rsidP="006635CC">
      <w:pPr>
        <w:pStyle w:val="a6"/>
        <w:numPr>
          <w:ilvl w:val="0"/>
          <w:numId w:val="1"/>
        </w:numPr>
        <w:autoSpaceDE w:val="0"/>
        <w:spacing w:beforeAutospacing="0" w:afterAutospacing="0"/>
        <w:ind w:left="0" w:firstLineChars="200" w:firstLine="680"/>
        <w:jc w:val="both"/>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本团体按照社会主义核心价值观要求，研究制定行业职业道德准则，规范从业人员职业行为，发布行业社会责任报告，规范行业发展秩序，开展标准化工作。</w:t>
      </w:r>
    </w:p>
    <w:p w:rsidR="006635CC" w:rsidRDefault="006635CC" w:rsidP="006635CC">
      <w:pPr>
        <w:pStyle w:val="a6"/>
        <w:numPr>
          <w:ilvl w:val="0"/>
          <w:numId w:val="1"/>
        </w:numPr>
        <w:autoSpaceDE w:val="0"/>
        <w:spacing w:beforeAutospacing="0" w:afterAutospacing="0"/>
        <w:ind w:left="0" w:firstLineChars="200" w:firstLine="680"/>
        <w:jc w:val="both"/>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本团体内设调解机构负责协调会员之间、会员与其他组织之间关系，维护会员和行业整体利益。</w:t>
      </w:r>
    </w:p>
    <w:p w:rsidR="006635CC" w:rsidRDefault="006635CC" w:rsidP="006635CC">
      <w:pPr>
        <w:pStyle w:val="a6"/>
        <w:numPr>
          <w:ilvl w:val="0"/>
          <w:numId w:val="1"/>
        </w:numPr>
        <w:autoSpaceDE w:val="0"/>
        <w:spacing w:beforeAutospacing="0" w:afterAutospacing="0"/>
        <w:ind w:left="0" w:firstLineChars="200" w:firstLine="680"/>
        <w:jc w:val="both"/>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本团体依法建立会员企业信用档案，依法收集记录和整理会员企业在生产、经营中产生的有关信用信息。积极开展会员企业信用评价，提升行业信用评价效率，加强会员企业信用信息共享和应用。</w:t>
      </w:r>
    </w:p>
    <w:p w:rsidR="006635CC" w:rsidRDefault="006635CC" w:rsidP="006635CC">
      <w:pPr>
        <w:pStyle w:val="a6"/>
        <w:numPr>
          <w:ilvl w:val="0"/>
          <w:numId w:val="1"/>
        </w:numPr>
        <w:autoSpaceDE w:val="0"/>
        <w:spacing w:beforeAutospacing="0" w:afterAutospacing="0"/>
        <w:ind w:left="0" w:firstLineChars="200" w:firstLine="680"/>
        <w:jc w:val="both"/>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lastRenderedPageBreak/>
        <w:t>本团体主动向会员公开年度工作报告、财务工作报告、会费收支情况以及经理事会研究认为有必要向会员公开的其他信息;向社会公开登记事项、章程、组织机构、接受捐赠、承接政府转移职能以及政府购买服务事项等信息自觉接受会员、新闻媒体和社会公众监督。</w:t>
      </w:r>
    </w:p>
    <w:p w:rsidR="006635CC" w:rsidRDefault="006635CC" w:rsidP="006635CC">
      <w:pPr>
        <w:pStyle w:val="a6"/>
        <w:numPr>
          <w:ilvl w:val="0"/>
          <w:numId w:val="1"/>
        </w:numPr>
        <w:autoSpaceDE w:val="0"/>
        <w:spacing w:beforeAutospacing="0" w:afterAutospacing="0"/>
        <w:ind w:left="0" w:firstLineChars="200" w:firstLine="680"/>
        <w:jc w:val="both"/>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本团体按照登记管理机关的有关要求签署诚信自律承诺书，并向社会公开诚信自律承诺书内容，做到不强制入会，不强行服务，规范开展评比达标表彰和培识创历产档出章程规定的业务范围开展活动，严格规范会费、经营服务性收费等涉企收费行为。</w:t>
      </w:r>
    </w:p>
    <w:p w:rsidR="006635CC" w:rsidRDefault="006635CC" w:rsidP="006635CC">
      <w:pPr>
        <w:pStyle w:val="a6"/>
        <w:numPr>
          <w:ilvl w:val="0"/>
          <w:numId w:val="1"/>
        </w:numPr>
        <w:autoSpaceDE w:val="0"/>
        <w:spacing w:beforeAutospacing="0" w:afterAutospacing="0"/>
        <w:ind w:left="0" w:firstLineChars="200" w:firstLine="680"/>
        <w:jc w:val="both"/>
        <w:sectPr w:rsidR="006635CC">
          <w:pgSz w:w="11906" w:h="16838"/>
          <w:pgMar w:top="1440" w:right="1800" w:bottom="1440" w:left="1800" w:header="851" w:footer="992" w:gutter="0"/>
          <w:cols w:space="425"/>
          <w:docGrid w:type="lines" w:linePitch="312"/>
        </w:sectPr>
      </w:pPr>
      <w:r>
        <w:rPr>
          <w:rFonts w:ascii="仿宋" w:eastAsia="仿宋" w:hAnsi="仿宋" w:cs="仿宋" w:hint="eastAsia"/>
          <w:color w:val="000000"/>
          <w:spacing w:val="10"/>
          <w:sz w:val="32"/>
          <w:szCs w:val="32"/>
          <w:lang w:bidi="ar"/>
        </w:rPr>
        <w:t>本制度经2023年9月22日理事会审议通过后生效，此前有关文件规定与本制度不一致的，以本制度为准。本制度由理事会负责解释。</w:t>
      </w:r>
    </w:p>
    <w:p w:rsidR="00C441A5" w:rsidRPr="006635CC" w:rsidRDefault="00C441A5"/>
    <w:sectPr w:rsidR="00C441A5" w:rsidRPr="006635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10C" w:rsidRDefault="002D310C" w:rsidP="006635CC">
      <w:r>
        <w:separator/>
      </w:r>
    </w:p>
  </w:endnote>
  <w:endnote w:type="continuationSeparator" w:id="0">
    <w:p w:rsidR="002D310C" w:rsidRDefault="002D310C" w:rsidP="00663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10C" w:rsidRDefault="002D310C" w:rsidP="006635CC">
      <w:r>
        <w:separator/>
      </w:r>
    </w:p>
  </w:footnote>
  <w:footnote w:type="continuationSeparator" w:id="0">
    <w:p w:rsidR="002D310C" w:rsidRDefault="002D310C" w:rsidP="006635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D716226"/>
    <w:multiLevelType w:val="multilevel"/>
    <w:tmpl w:val="DD716226"/>
    <w:lvl w:ilvl="0">
      <w:start w:val="1"/>
      <w:numFmt w:val="chineseCounting"/>
      <w:suff w:val="space"/>
      <w:lvlText w:val="第%1条"/>
      <w:lvlJc w:val="left"/>
      <w:pPr>
        <w:tabs>
          <w:tab w:val="left" w:pos="0"/>
        </w:tabs>
        <w:ind w:left="73" w:firstLine="567"/>
      </w:pPr>
      <w:rPr>
        <w:rFonts w:ascii="仿宋" w:eastAsia="仿宋" w:hAnsi="仿宋" w:cs="仿宋" w:hint="eastAsia"/>
        <w:b/>
        <w:bCs/>
        <w:color w:val="000000"/>
        <w:sz w:val="32"/>
        <w:szCs w:val="32"/>
      </w:rPr>
    </w:lvl>
    <w:lvl w:ilvl="1">
      <w:start w:val="1"/>
      <w:numFmt w:val="decimal"/>
      <w:lvlText w:val="%2."/>
      <w:lvlJc w:val="left"/>
      <w:pPr>
        <w:tabs>
          <w:tab w:val="left" w:pos="1440"/>
        </w:tabs>
        <w:ind w:left="1440" w:hanging="360"/>
      </w:pPr>
      <w:rPr>
        <w:rFonts w:ascii="Times New Roman" w:hAnsi="Times New Roman" w:cs="Times New Roman" w:hint="default"/>
      </w:rPr>
    </w:lvl>
    <w:lvl w:ilvl="2">
      <w:start w:val="1"/>
      <w:numFmt w:val="decimal"/>
      <w:lvlText w:val="%3."/>
      <w:lvlJc w:val="lef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decimal"/>
      <w:lvlText w:val="%5."/>
      <w:lvlJc w:val="left"/>
      <w:pPr>
        <w:tabs>
          <w:tab w:val="left" w:pos="3600"/>
        </w:tabs>
        <w:ind w:left="3600" w:hanging="360"/>
      </w:pPr>
      <w:rPr>
        <w:rFonts w:ascii="Times New Roman" w:hAnsi="Times New Roman" w:cs="Times New Roman" w:hint="default"/>
      </w:rPr>
    </w:lvl>
    <w:lvl w:ilvl="5">
      <w:start w:val="1"/>
      <w:numFmt w:val="decimal"/>
      <w:lvlText w:val="%6."/>
      <w:lvlJc w:val="lef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decimal"/>
      <w:lvlText w:val="%8."/>
      <w:lvlJc w:val="left"/>
      <w:pPr>
        <w:tabs>
          <w:tab w:val="left" w:pos="5760"/>
        </w:tabs>
        <w:ind w:left="5760" w:hanging="360"/>
      </w:pPr>
      <w:rPr>
        <w:rFonts w:ascii="Times New Roman" w:hAnsi="Times New Roman" w:cs="Times New Roman" w:hint="default"/>
      </w:rPr>
    </w:lvl>
    <w:lvl w:ilvl="8">
      <w:start w:val="1"/>
      <w:numFmt w:val="decimal"/>
      <w:lvlText w:val="%9."/>
      <w:lvlJc w:val="left"/>
      <w:pPr>
        <w:tabs>
          <w:tab w:val="left" w:pos="6480"/>
        </w:tabs>
        <w:ind w:left="6480" w:hanging="360"/>
      </w:pPr>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6A2"/>
    <w:rsid w:val="002D310C"/>
    <w:rsid w:val="006635CC"/>
    <w:rsid w:val="00BC66A2"/>
    <w:rsid w:val="00C441A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5C7EB4A-9084-45B1-A13D-D1B1287C4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6635CC"/>
    <w:pPr>
      <w:widowControl w:val="0"/>
      <w:jc w:val="both"/>
    </w:pPr>
    <w:rPr>
      <w:szCs w:val="24"/>
    </w:rPr>
  </w:style>
  <w:style w:type="paragraph" w:styleId="1">
    <w:name w:val="heading 1"/>
    <w:basedOn w:val="a"/>
    <w:next w:val="a"/>
    <w:link w:val="1Char"/>
    <w:uiPriority w:val="9"/>
    <w:qFormat/>
    <w:rsid w:val="006635CC"/>
    <w:pPr>
      <w:spacing w:beforeAutospacing="1" w:afterAutospacing="1"/>
      <w:jc w:val="left"/>
      <w:outlineLvl w:val="0"/>
    </w:pPr>
    <w:rPr>
      <w:rFonts w:ascii="宋体" w:eastAsia="宋体" w:hAnsi="宋体" w:cs="Times New Roman" w:hint="eastAsia"/>
      <w:b/>
      <w:bCs/>
      <w:spacing w:val="10"/>
      <w:kern w:val="44"/>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6635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6635CC"/>
    <w:rPr>
      <w:sz w:val="18"/>
      <w:szCs w:val="18"/>
    </w:rPr>
  </w:style>
  <w:style w:type="paragraph" w:styleId="a5">
    <w:name w:val="footer"/>
    <w:basedOn w:val="a"/>
    <w:link w:val="Char0"/>
    <w:uiPriority w:val="99"/>
    <w:unhideWhenUsed/>
    <w:rsid w:val="006635CC"/>
    <w:pPr>
      <w:tabs>
        <w:tab w:val="center" w:pos="4153"/>
        <w:tab w:val="right" w:pos="8306"/>
      </w:tabs>
      <w:snapToGrid w:val="0"/>
      <w:jc w:val="left"/>
    </w:pPr>
    <w:rPr>
      <w:sz w:val="18"/>
      <w:szCs w:val="18"/>
    </w:rPr>
  </w:style>
  <w:style w:type="character" w:customStyle="1" w:styleId="Char0">
    <w:name w:val="页脚 Char"/>
    <w:basedOn w:val="a1"/>
    <w:link w:val="a5"/>
    <w:uiPriority w:val="99"/>
    <w:rsid w:val="006635CC"/>
    <w:rPr>
      <w:sz w:val="18"/>
      <w:szCs w:val="18"/>
    </w:rPr>
  </w:style>
  <w:style w:type="character" w:customStyle="1" w:styleId="1Char">
    <w:name w:val="标题 1 Char"/>
    <w:basedOn w:val="a1"/>
    <w:link w:val="1"/>
    <w:uiPriority w:val="9"/>
    <w:rsid w:val="006635CC"/>
    <w:rPr>
      <w:rFonts w:ascii="宋体" w:eastAsia="宋体" w:hAnsi="宋体" w:cs="Times New Roman"/>
      <w:b/>
      <w:bCs/>
      <w:spacing w:val="10"/>
      <w:kern w:val="44"/>
      <w:sz w:val="48"/>
      <w:szCs w:val="48"/>
    </w:rPr>
  </w:style>
  <w:style w:type="paragraph" w:styleId="a6">
    <w:name w:val="Normal (Web)"/>
    <w:basedOn w:val="a"/>
    <w:qFormat/>
    <w:rsid w:val="006635CC"/>
    <w:pPr>
      <w:widowControl/>
      <w:spacing w:beforeAutospacing="1" w:afterAutospacing="1"/>
      <w:jc w:val="left"/>
    </w:pPr>
    <w:rPr>
      <w:rFonts w:ascii="宋体" w:eastAsia="宋体" w:hAnsi="宋体" w:cs="Times New Roman"/>
      <w:kern w:val="0"/>
      <w:sz w:val="24"/>
    </w:rPr>
  </w:style>
  <w:style w:type="paragraph" w:styleId="a0">
    <w:name w:val="Body Text"/>
    <w:basedOn w:val="a"/>
    <w:link w:val="Char1"/>
    <w:uiPriority w:val="99"/>
    <w:semiHidden/>
    <w:unhideWhenUsed/>
    <w:rsid w:val="006635CC"/>
    <w:pPr>
      <w:spacing w:after="120"/>
    </w:pPr>
  </w:style>
  <w:style w:type="character" w:customStyle="1" w:styleId="Char1">
    <w:name w:val="正文文本 Char"/>
    <w:basedOn w:val="a1"/>
    <w:link w:val="a0"/>
    <w:uiPriority w:val="99"/>
    <w:semiHidden/>
    <w:rsid w:val="006635CC"/>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107</Words>
  <Characters>613</Characters>
  <Application>Microsoft Office Word</Application>
  <DocSecurity>0</DocSecurity>
  <Lines>5</Lines>
  <Paragraphs>1</Paragraphs>
  <ScaleCrop>false</ScaleCrop>
  <Company/>
  <LinksUpToDate>false</LinksUpToDate>
  <CharactersWithSpaces>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史珺</dc:creator>
  <cp:keywords/>
  <dc:description/>
  <cp:lastModifiedBy>史珺</cp:lastModifiedBy>
  <cp:revision>2</cp:revision>
  <dcterms:created xsi:type="dcterms:W3CDTF">2023-09-25T03:59:00Z</dcterms:created>
  <dcterms:modified xsi:type="dcterms:W3CDTF">2023-09-25T04:00:00Z</dcterms:modified>
</cp:coreProperties>
</file>