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jpeg" ContentType="image/jpeg"/>
  <Default Extension="JPG" ContentType="image/.jp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4"/>
        <w:framePr w:wrap="around"/>
      </w:pPr>
      <w:r>
        <w:rPr>
          <w:rFonts w:hAnsi="黑体"/>
        </w:rPr>
        <w:t>ICS</w:t>
      </w:r>
      <w:r>
        <w:rPr>
          <w:rFonts w:hint="eastAsia" w:ascii="MS Mincho" w:hAnsi="MS Mincho" w:eastAsia="MS Mincho" w:cs="MS Mincho"/>
        </w:rPr>
        <w:t> </w:t>
      </w:r>
      <w:bookmarkStart w:id="0" w:name="ICS"/>
      <w:r>
        <w:fldChar w:fldCharType="begin">
          <w:ffData>
            <w:name w:val="ICS"/>
            <w:enabled/>
            <w:calcOnExit w:val="0"/>
            <w:helpText w:type="text" w:val="请输入正确的ICS号："/>
            <w:textInput>
              <w:default w:val="点击此处添加ICS号"/>
            </w:textInput>
          </w:ffData>
        </w:fldChar>
      </w:r>
      <w:r>
        <w:instrText xml:space="preserve"> FORMTEXT </w:instrText>
      </w:r>
      <w:r>
        <w:fldChar w:fldCharType="separate"/>
      </w:r>
      <w:r>
        <w:t>39.060 </w:t>
      </w:r>
      <w:r>
        <w:fldChar w:fldCharType="end"/>
      </w:r>
      <w:bookmarkEnd w:id="0"/>
    </w:p>
    <w:p>
      <w:pPr>
        <w:pStyle w:val="114"/>
        <w:framePr w:wrap="around"/>
      </w:pPr>
      <w:bookmarkStart w:id="1" w:name="WXFLH"/>
      <w:r>
        <w:rPr>
          <w:rFonts w:hint="eastAsia"/>
        </w:rPr>
        <w:t xml:space="preserve">CCS </w:t>
      </w:r>
      <w:r>
        <w:fldChar w:fldCharType="begin">
          <w:ffData>
            <w:name w:val="WXFLH"/>
            <w:enabled/>
            <w:calcOnExit w:val="0"/>
            <w:helpText w:type="text" w:val="请输入中国标准文献分类号："/>
            <w:textInput>
              <w:default w:val="点击此处添加中国标准文献分类号"/>
            </w:textInput>
          </w:ffData>
        </w:fldChar>
      </w:r>
      <w:r>
        <w:instrText xml:space="preserve"> FORMTEXT </w:instrText>
      </w:r>
      <w:r>
        <w:fldChar w:fldCharType="separate"/>
      </w:r>
      <w:r>
        <w:rPr>
          <w:rFonts w:hint="eastAsia"/>
        </w:rPr>
        <w:t>Y 88</w:t>
      </w:r>
      <w:r>
        <w:fldChar w:fldCharType="end"/>
      </w:r>
      <w:bookmarkEnd w:id="1"/>
    </w:p>
    <w:tbl>
      <w:tblPr>
        <w:tblStyle w:val="33"/>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5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4" w:type="dxa"/>
            <w:tcBorders>
              <w:top w:val="nil"/>
              <w:left w:val="nil"/>
              <w:bottom w:val="nil"/>
              <w:right w:val="nil"/>
            </w:tcBorders>
          </w:tcPr>
          <w:p>
            <w:pPr>
              <w:pStyle w:val="114"/>
              <w:framePr w:wrap="around"/>
            </w:pPr>
            <w:r>
              <mc:AlternateContent>
                <mc:Choice Requires="wps">
                  <w:drawing>
                    <wp:anchor distT="0" distB="0" distL="114300" distR="114300" simplePos="0" relativeHeight="251661312" behindDoc="1" locked="0" layoutInCell="1" allowOverlap="1">
                      <wp:simplePos x="0" y="0"/>
                      <wp:positionH relativeFrom="column">
                        <wp:posOffset>-66675</wp:posOffset>
                      </wp:positionH>
                      <wp:positionV relativeFrom="paragraph">
                        <wp:posOffset>0</wp:posOffset>
                      </wp:positionV>
                      <wp:extent cx="866775" cy="198120"/>
                      <wp:effectExtent l="0" t="0" r="9525" b="5080"/>
                      <wp:wrapNone/>
                      <wp:docPr id="3" name="BAH"/>
                      <wp:cNvGraphicFramePr/>
                      <a:graphic xmlns:a="http://schemas.openxmlformats.org/drawingml/2006/main">
                        <a:graphicData uri="http://schemas.microsoft.com/office/word/2010/wordprocessingShape">
                          <wps:wsp>
                            <wps:cNvSpPr/>
                            <wps:spPr>
                              <a:xfrm>
                                <a:off x="0" y="0"/>
                                <a:ext cx="866775" cy="198120"/>
                              </a:xfrm>
                              <a:prstGeom prst="rect">
                                <a:avLst/>
                              </a:prstGeom>
                              <a:solidFill>
                                <a:srgbClr val="FFFFFF"/>
                              </a:solidFill>
                              <a:ln>
                                <a:noFill/>
                              </a:ln>
                              <a:effectLst/>
                            </wps:spPr>
                            <wps:txbx>
                              <w:txbxContent>
                                <w:p/>
                              </w:txbxContent>
                            </wps:txbx>
                            <wps:bodyPr wrap="square" upright="1"/>
                          </wps:wsp>
                        </a:graphicData>
                      </a:graphic>
                    </wp:anchor>
                  </w:drawing>
                </mc:Choice>
                <mc:Fallback>
                  <w:pict>
                    <v:rect id="BAH" o:spid="_x0000_s1026" o:spt="1" style="position:absolute;left:0pt;margin-left:-5.25pt;margin-top:0pt;height:15.6pt;width:68.25pt;z-index:-251655168;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AAAAAGRycy9QSwECFAAUAAAACACH&#10;TuJAyK4v7NUAAAAHAQAADwAAAAAAAAABACAAAAAiAAAAZHJzL2Rvd25yZXYueG1sUEsBAhQAFAAA&#10;AAgAh07iQPHmY3K5AQAAgAMAAA4AAAAAAAAAAQAgAAAAJAEAAGRycy9lMm9Eb2MueG1sUEsFBgAA&#10;AAAGAAYAWQEAAE8FAAAAAA==&#10;">
                      <v:fill on="t" focussize="0,0"/>
                      <v:stroke on="f"/>
                      <v:imagedata o:title=""/>
                      <o:lock v:ext="edit" aspectratio="f"/>
                      <v:textbox>
                        <w:txbxContent>
                          <w:p/>
                        </w:txbxContent>
                      </v:textbox>
                    </v:rect>
                  </w:pict>
                </mc:Fallback>
              </mc:AlternateContent>
            </w:r>
            <w:r>
              <w:fldChar w:fldCharType="begin">
                <w:ffData>
                  <w:name w:val="BAH"/>
                  <w:enabled/>
                  <w:calcOnExit w:val="0"/>
                  <w:textInput/>
                </w:ffData>
              </w:fldChar>
            </w:r>
            <w:bookmarkStart w:id="2" w:name="BAH"/>
            <w:r>
              <w:instrText xml:space="preserve"> FORMTEXT </w:instrText>
            </w:r>
            <w:r>
              <w:fldChar w:fldCharType="separate"/>
            </w:r>
            <w:r>
              <w:t>     </w:t>
            </w:r>
            <w:r>
              <w:fldChar w:fldCharType="end"/>
            </w:r>
            <w:bookmarkEnd w:id="2"/>
          </w:p>
        </w:tc>
      </w:tr>
    </w:tbl>
    <w:p>
      <w:pPr>
        <w:pStyle w:val="117"/>
        <w:framePr w:wrap="around"/>
        <w:rPr>
          <w:rFonts w:ascii="Times New Roman" w:hAnsi="Times New Roman"/>
          <w:sz w:val="72"/>
          <w:szCs w:val="72"/>
        </w:rPr>
      </w:pPr>
      <w:r>
        <w:rPr>
          <w:rFonts w:hint="eastAsia"/>
          <w:sz w:val="72"/>
          <w:szCs w:val="72"/>
        </w:rPr>
        <w:t>团体标准</w:t>
      </w:r>
    </w:p>
    <w:p>
      <w:pPr>
        <w:pStyle w:val="90"/>
        <w:framePr w:wrap="around"/>
        <w:rPr>
          <w:rFonts w:hAnsi="黑体"/>
        </w:rPr>
      </w:pPr>
      <w:r>
        <w:rPr>
          <w:rFonts w:hint="eastAsia" w:hAnsi="黑体" w:cs="黑体"/>
        </w:rPr>
        <w:t>T/SZS XXX</w:t>
      </w:r>
      <w:r>
        <w:rPr>
          <w:rFonts w:hAnsi="黑体"/>
        </w:rPr>
        <w:t>—</w:t>
      </w:r>
      <w:r>
        <w:rPr>
          <w:rFonts w:hint="eastAsia" w:hAnsi="黑体"/>
        </w:rPr>
        <w:t>2022</w:t>
      </w:r>
    </w:p>
    <w:tbl>
      <w:tblPr>
        <w:tblStyle w:val="33"/>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Borders>
              <w:top w:val="nil"/>
              <w:left w:val="nil"/>
              <w:bottom w:val="nil"/>
              <w:right w:val="nil"/>
            </w:tcBorders>
          </w:tcPr>
          <w:p>
            <w:pPr>
              <w:pStyle w:val="75"/>
              <w:framePr w:wrap="around"/>
            </w:pPr>
            <w:bookmarkStart w:id="3" w:name="DT"/>
            <w:r>
              <w:fldChar w:fldCharType="begin">
                <w:ffData>
                  <w:name w:val="DT"/>
                  <w:enabled/>
                  <w:calcOnExit w:val="0"/>
                  <w:entryMacro w:val="ShowHelp4"/>
                  <w:textInput/>
                </w:ffData>
              </w:fldChar>
            </w:r>
            <w:r>
              <w:instrText xml:space="preserve"> FORMTEXT </w:instrText>
            </w:r>
            <w:r>
              <w:fldChar w:fldCharType="separate"/>
            </w:r>
            <w:r>
              <w:t>     </w:t>
            </w:r>
            <w:r>
              <w:fldChar w:fldCharType="end"/>
            </w:r>
            <w:bookmarkEnd w:id="3"/>
          </w:p>
        </w:tc>
      </w:tr>
    </w:tbl>
    <w:p>
      <w:pPr>
        <w:pStyle w:val="90"/>
        <w:framePr w:wrap="around"/>
        <w:rPr>
          <w:rFonts w:hAnsi="黑体"/>
        </w:rPr>
      </w:pPr>
    </w:p>
    <w:p>
      <w:pPr>
        <w:pStyle w:val="90"/>
        <w:framePr w:wrap="around"/>
        <w:rPr>
          <w:rFonts w:hAnsi="黑体"/>
        </w:rPr>
      </w:pPr>
    </w:p>
    <w:p>
      <w:pPr>
        <w:pStyle w:val="58"/>
        <w:framePr w:wrap="around"/>
        <w:spacing w:line="800" w:lineRule="atLeast"/>
      </w:pPr>
      <w:bookmarkStart w:id="4" w:name="StdName"/>
      <w:r>
        <w:rPr>
          <w:rFonts w:hint="eastAsia"/>
        </w:rPr>
        <w:t xml:space="preserve">珍珠珠层质量评价方法                  </w:t>
      </w:r>
      <w:bookmarkEnd w:id="4"/>
    </w:p>
    <w:p>
      <w:pPr>
        <w:pStyle w:val="57"/>
        <w:framePr w:wrap="around"/>
        <w:spacing w:before="0" w:line="200" w:lineRule="atLeast"/>
        <w:rPr>
          <w:rFonts w:ascii="黑体" w:hAnsi="黑体"/>
          <w:color w:val="FF0000"/>
        </w:rPr>
      </w:pPr>
      <w:r>
        <w:rPr>
          <w:rFonts w:hint="eastAsia" w:ascii="黑体"/>
        </w:rPr>
        <w:t>Evaluation method for nacre thickness of pearl</w:t>
      </w:r>
      <w:r>
        <w:rPr>
          <w:rFonts w:hint="eastAsia" w:ascii="黑体" w:hAnsi="黑体"/>
        </w:rPr>
        <w:t xml:space="preserve"> </w:t>
      </w:r>
      <w:r>
        <w:rPr>
          <w:rFonts w:ascii="黑体" w:hAnsi="黑体"/>
        </w:rPr>
        <w:t xml:space="preserve">         </w:t>
      </w:r>
    </w:p>
    <w:p>
      <w:pPr>
        <w:pStyle w:val="56"/>
        <w:framePr w:wrap="around"/>
        <w:spacing w:before="0" w:line="300" w:lineRule="atLeast"/>
      </w:pPr>
    </w:p>
    <w:tbl>
      <w:tblPr>
        <w:tblStyle w:val="33"/>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tcPr>
          <w:p>
            <w:pPr>
              <w:pStyle w:val="76"/>
              <w:framePr w:wrap="around"/>
            </w:pPr>
            <w:r>
              <mc:AlternateContent>
                <mc:Choice Requires="wps">
                  <w:drawing>
                    <wp:anchor distT="0" distB="0" distL="114300" distR="114300" simplePos="0" relativeHeight="251660288" behindDoc="1" locked="1" layoutInCell="1" allowOverlap="1">
                      <wp:simplePos x="0" y="0"/>
                      <wp:positionH relativeFrom="column">
                        <wp:posOffset>2200910</wp:posOffset>
                      </wp:positionH>
                      <wp:positionV relativeFrom="paragraph">
                        <wp:posOffset>4281805</wp:posOffset>
                      </wp:positionV>
                      <wp:extent cx="1905000" cy="254000"/>
                      <wp:effectExtent l="0" t="0" r="0" b="0"/>
                      <wp:wrapNone/>
                      <wp:docPr id="2" name="RQ"/>
                      <wp:cNvGraphicFramePr/>
                      <a:graphic xmlns:a="http://schemas.openxmlformats.org/drawingml/2006/main">
                        <a:graphicData uri="http://schemas.microsoft.com/office/word/2010/wordprocessingShape">
                          <wps:wsp>
                            <wps:cNvSpPr/>
                            <wps:spPr>
                              <a:xfrm>
                                <a:off x="0" y="0"/>
                                <a:ext cx="1905000" cy="254000"/>
                              </a:xfrm>
                              <a:prstGeom prst="rect">
                                <a:avLst/>
                              </a:prstGeom>
                              <a:solidFill>
                                <a:srgbClr val="FFFFFF"/>
                              </a:solidFill>
                              <a:ln>
                                <a:noFill/>
                              </a:ln>
                              <a:effectLst/>
                            </wps:spPr>
                            <wps:txbx>
                              <w:txbxContent>
                                <w:p/>
                              </w:txbxContent>
                            </wps:txbx>
                            <wps:bodyPr wrap="square" upright="1"/>
                          </wps:wsp>
                        </a:graphicData>
                      </a:graphic>
                    </wp:anchor>
                  </w:drawing>
                </mc:Choice>
                <mc:Fallback>
                  <w:pict>
                    <v:rect id="RQ" o:spid="_x0000_s1026" o:spt="1" style="position:absolute;left:0pt;margin-left:173.3pt;margin-top:337.15pt;height:20pt;width:150pt;z-index:-251656192;mso-width-relative:page;mso-height-relative:page;" fillcolor="#FFFFFF" filled="t" stroked="f" coordsize="21600,21600" o:gfxdata="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Df&#10;1/fg1wAAAAsBAAAPAAAAAAAAAAEAIAAAACIAAABkcnMvZG93bnJldi54bWxQSwECFAAUAAAACACH&#10;TuJAXYv9prMBAACAAwAADgAAAAAAAAABACAAAAAmAQAAZHJzL2Uyb0RvYy54bWxQSwUGAAAAAAYA&#10;BgBZAQAASwUAAAAA&#10;">
                      <v:fill on="t" focussize="0,0"/>
                      <v:stroke on="f"/>
                      <v:imagedata o:title=""/>
                      <o:lock v:ext="edit" aspectratio="f"/>
                      <v:textbox>
                        <w:txbxContent>
                          <w:p/>
                        </w:txbxContent>
                      </v:textbox>
                      <w10:anchorlock/>
                    </v:rect>
                  </w:pict>
                </mc:Fallback>
              </mc:AlternateConten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tcPr>
          <w:p>
            <w:pPr>
              <w:pStyle w:val="126"/>
              <w:framePr w:wrap="around"/>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tcPr>
          <w:p>
            <w:pPr>
              <w:pStyle w:val="126"/>
              <w:framePr w:wrap="around"/>
            </w:pPr>
          </w:p>
        </w:tc>
      </w:tr>
    </w:tbl>
    <w:p>
      <w:pPr>
        <w:pStyle w:val="91"/>
        <w:framePr w:wrap="around"/>
        <w:rPr>
          <w:rFonts w:ascii="黑体" w:hAnsi="黑体"/>
        </w:rPr>
      </w:pPr>
      <w:r>
        <w:rPr>
          <w:rFonts w:hint="eastAsia" w:ascii="黑体" w:hAnsi="黑体"/>
        </w:rPr>
        <w:t>2022-XX-XX发布</w:t>
      </w:r>
      <w:r>
        <w:rPr>
          <w:rFonts w:ascii="黑体" w:hAnsi="黑体"/>
        </w:rPr>
        <mc:AlternateContent>
          <mc:Choice Requires="wps">
            <w:drawing>
              <wp:anchor distT="0" distB="0" distL="114300" distR="114300" simplePos="0" relativeHeight="251662336" behindDoc="0" locked="1" layoutInCell="1" allowOverlap="1">
                <wp:simplePos x="0" y="0"/>
                <wp:positionH relativeFrom="column">
                  <wp:posOffset>-635</wp:posOffset>
                </wp:positionH>
                <wp:positionV relativeFrom="page">
                  <wp:posOffset>9251950</wp:posOffset>
                </wp:positionV>
                <wp:extent cx="6120130" cy="0"/>
                <wp:effectExtent l="0" t="0" r="0" b="0"/>
                <wp:wrapNone/>
                <wp:docPr id="4" name="直线 10"/>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直线 10" o:spid="_x0000_s1026" o:spt="20" style="position:absolute;left:0pt;margin-left:-0.05pt;margin-top:728.5pt;height:0pt;width:481.9pt;mso-position-vertical-relative:page;z-index:251662336;mso-width-relative:page;mso-height-relative:page;" filled="f" stroked="t" coordsize="21600,21600"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CWH&#10;azzWAAAACwEAAA8AAAAAAAAAAQAgAAAAIgAAAGRycy9kb3ducmV2LnhtbFBLAQIUABQAAAAIAIdO&#10;4kDqkCN17AEAAOoDAAAOAAAAAAAAAAEAIAAAACUBAABkcnMvZTJvRG9jLnhtbFBLBQYAAAAABgAG&#10;AFkBAACDBQAAAAA=&#10;">
                <v:fill on="f" focussize="0,0"/>
                <v:stroke color="#000000" joinstyle="round"/>
                <v:imagedata o:title=""/>
                <o:lock v:ext="edit" aspectratio="f"/>
                <w10:anchorlock/>
              </v:line>
            </w:pict>
          </mc:Fallback>
        </mc:AlternateContent>
      </w:r>
    </w:p>
    <w:p>
      <w:pPr>
        <w:pStyle w:val="123"/>
        <w:framePr w:wrap="around"/>
        <w:rPr>
          <w:rFonts w:ascii="黑体" w:hAnsi="黑体"/>
        </w:rPr>
      </w:pPr>
      <w:r>
        <w:rPr>
          <w:rFonts w:hint="eastAsia" w:ascii="黑体" w:hAnsi="黑体"/>
        </w:rPr>
        <w:t>2022-XX-XX实施</w:t>
      </w:r>
    </w:p>
    <w:p>
      <w:pPr>
        <w:pStyle w:val="81"/>
        <w:framePr w:h="490" w:hRule="exact" w:wrap="around" w:x="2204" w:y="15043"/>
        <w:sectPr>
          <w:headerReference r:id="rId3" w:type="even"/>
          <w:footerReference r:id="rId4" w:type="even"/>
          <w:pgSz w:w="11906" w:h="16838"/>
          <w:pgMar w:top="567" w:right="850" w:bottom="1134" w:left="1418" w:header="0" w:footer="0" w:gutter="0"/>
          <w:pgNumType w:start="1"/>
          <w:cols w:space="720" w:num="1"/>
          <w:docGrid w:type="lines" w:linePitch="312" w:charSpace="0"/>
        </w:sectPr>
      </w:pPr>
      <w:bookmarkStart w:id="5" w:name="fm"/>
      <w:r>
        <w:rPr>
          <w:rFonts w:hint="eastAsia"/>
          <w:szCs w:val="28"/>
        </w:rPr>
        <w:t>深圳市</w:t>
      </w:r>
      <w:r>
        <w:rPr>
          <w:w w:val="100"/>
        </w:rPr>
        <mc:AlternateContent>
          <mc:Choice Requires="wps">
            <w:drawing>
              <wp:anchor distT="0" distB="0" distL="114300" distR="114300" simplePos="0" relativeHeight="251659264" behindDoc="1" locked="0" layoutInCell="1" allowOverlap="1">
                <wp:simplePos x="0" y="0"/>
                <wp:positionH relativeFrom="column">
                  <wp:posOffset>4413885</wp:posOffset>
                </wp:positionH>
                <wp:positionV relativeFrom="paragraph">
                  <wp:posOffset>-7435215</wp:posOffset>
                </wp:positionV>
                <wp:extent cx="1143000" cy="228600"/>
                <wp:effectExtent l="0" t="0" r="0" b="0"/>
                <wp:wrapNone/>
                <wp:docPr id="1" name="DT"/>
                <wp:cNvGraphicFramePr/>
                <a:graphic xmlns:a="http://schemas.openxmlformats.org/drawingml/2006/main">
                  <a:graphicData uri="http://schemas.microsoft.com/office/word/2010/wordprocessingShape">
                    <wps:wsp>
                      <wps:cNvSpPr/>
                      <wps:spPr>
                        <a:xfrm>
                          <a:off x="0" y="0"/>
                          <a:ext cx="1143000" cy="228600"/>
                        </a:xfrm>
                        <a:prstGeom prst="rect">
                          <a:avLst/>
                        </a:prstGeom>
                        <a:solidFill>
                          <a:srgbClr val="FFFFFF"/>
                        </a:solidFill>
                        <a:ln>
                          <a:noFill/>
                        </a:ln>
                        <a:effectLst/>
                      </wps:spPr>
                      <wps:txbx>
                        <w:txbxContent>
                          <w:p/>
                        </w:txbxContent>
                      </wps:txbx>
                      <wps:bodyPr wrap="square" upright="1"/>
                    </wps:wsp>
                  </a:graphicData>
                </a:graphic>
              </wp:anchor>
            </w:drawing>
          </mc:Choice>
          <mc:Fallback>
            <w:pict>
              <v:rect id="DT" o:spid="_x0000_s1026" o:spt="1" style="position:absolute;left:0pt;margin-left:347.55pt;margin-top:-585.45pt;height:18pt;width:90pt;z-index:-251657216;mso-width-relative:page;mso-height-relative:page;" fillcolor="#FFFFFF" filled="t" stroked="f" coordsize="21600,21600" o:gfxdata="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N/JihHaAAAADwEAAA8AAAAAAAAAAQAgAAAAIgAAAGRycy9kb3ducmV2LnhtbFBLAQIUABQAAAAI&#10;AIdO4kAcKTz7sgEAAIADAAAOAAAAAAAAAAEAIAAAACkBAABkcnMvZTJvRG9jLnhtbFBLBQYAAAAA&#10;BgAGAFkBAABNBQAAAAA=&#10;">
                <v:fill on="t" focussize="0,0"/>
                <v:stroke on="f"/>
                <v:imagedata o:title=""/>
                <o:lock v:ext="edit" aspectratio="f"/>
                <v:textbox>
                  <w:txbxContent>
                    <w:p/>
                  </w:txbxContent>
                </v:textbox>
              </v:rect>
            </w:pict>
          </mc:Fallback>
        </mc:AlternateContent>
      </w:r>
      <w:r>
        <w:rPr>
          <w:w w:val="100"/>
        </w:rPr>
        <mc:AlternateContent>
          <mc:Choice Requires="wps">
            <w:drawing>
              <wp:anchor distT="0" distB="0" distL="114300" distR="114300" simplePos="0" relativeHeight="251663360" behindDoc="0" locked="0" layoutInCell="1" allowOverlap="1">
                <wp:simplePos x="0" y="0"/>
                <wp:positionH relativeFrom="column">
                  <wp:posOffset>-464820</wp:posOffset>
                </wp:positionH>
                <wp:positionV relativeFrom="paragraph">
                  <wp:posOffset>-7021195</wp:posOffset>
                </wp:positionV>
                <wp:extent cx="6120130" cy="0"/>
                <wp:effectExtent l="0" t="0" r="0" b="0"/>
                <wp:wrapNone/>
                <wp:docPr id="5" name="直线 11"/>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直线 11" o:spid="_x0000_s1026" o:spt="20" style="position:absolute;left:0pt;margin-left:-36.6pt;margin-top:-552.85pt;height:0pt;width:481.9pt;z-index:251663360;mso-width-relative:page;mso-height-relative:page;" filled="f" stroked="t" coordsize="21600,21600" o:gfxdata="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DslkaDYAAAADwEAAA8AAAAAAAAAAQAgAAAAIgAAAGRycy9kb3ducmV2LnhtbFBLAQIUABQAAAAI&#10;AIdO4kBdjmvH7QEAAOoDAAAOAAAAAAAAAAEAIAAAACcBAABkcnMvZTJvRG9jLnhtbFBLBQYAAAAA&#10;BgAGAFkBAACGBQAAAAA=&#10;">
                <v:fill on="f" focussize="0,0"/>
                <v:stroke color="#000000" joinstyle="round"/>
                <v:imagedata o:title=""/>
                <o:lock v:ext="edit" aspectratio="f"/>
              </v:line>
            </w:pict>
          </mc:Fallback>
        </mc:AlternateContent>
      </w:r>
      <w:bookmarkEnd w:id="5"/>
      <w:r>
        <w:rPr>
          <w:rFonts w:hint="eastAsia"/>
          <w:szCs w:val="28"/>
        </w:rPr>
        <w:t>XXXX</w:t>
      </w:r>
      <w:r>
        <w:rPr>
          <w:rFonts w:hAnsi="黑体"/>
        </w:rPr>
        <w:t> </w:t>
      </w:r>
      <w:r>
        <w:rPr>
          <w:rStyle w:val="46"/>
          <w:rFonts w:hint="eastAsia"/>
        </w:rPr>
        <w:t>发布</w:t>
      </w:r>
    </w:p>
    <w:p>
      <w:pPr>
        <w:pStyle w:val="31"/>
        <w:keepNext/>
        <w:pageBreakBefore/>
        <w:shd w:val="clear" w:color="auto" w:fill="FFFFFF"/>
        <w:spacing w:before="640" w:beforeAutospacing="0" w:after="560" w:afterAutospacing="0" w:line="460" w:lineRule="exact"/>
        <w:jc w:val="center"/>
        <w:outlineLvl w:val="0"/>
      </w:pPr>
      <w:r>
        <w:rPr>
          <w:rFonts w:hint="eastAsia" w:ascii="黑体" w:hAnsi="Times New Roman" w:eastAsia="黑体" w:cs="Times New Roman"/>
          <w:sz w:val="32"/>
          <w:szCs w:val="20"/>
        </w:rPr>
        <w:t>目</w:t>
      </w:r>
      <w:bookmarkStart w:id="6" w:name="BKML"/>
      <w:r>
        <w:rPr>
          <w:rFonts w:ascii="黑体" w:hAnsi="Times New Roman" w:eastAsia="黑体" w:cs="Times New Roman"/>
          <w:sz w:val="32"/>
          <w:szCs w:val="20"/>
        </w:rPr>
        <w:t>  </w:t>
      </w:r>
      <w:r>
        <w:rPr>
          <w:rFonts w:hint="eastAsia" w:ascii="黑体" w:hAnsi="Times New Roman" w:eastAsia="黑体" w:cs="Times New Roman"/>
          <w:sz w:val="32"/>
          <w:szCs w:val="20"/>
        </w:rPr>
        <w:t>次</w:t>
      </w:r>
      <w:bookmarkEnd w:id="6"/>
    </w:p>
    <w:p>
      <w:pPr>
        <w:pStyle w:val="31"/>
        <w:widowControl w:val="0"/>
        <w:tabs>
          <w:tab w:val="right" w:leader="dot" w:pos="9242"/>
        </w:tabs>
        <w:spacing w:beforeLines="25" w:beforeAutospacing="0" w:afterLines="25" w:afterAutospacing="0"/>
        <w:rPr>
          <w:sz w:val="21"/>
          <w:szCs w:val="21"/>
        </w:rPr>
      </w:pPr>
      <w:r>
        <w:rPr>
          <w:rFonts w:cs="Times New Roman"/>
          <w:kern w:val="2"/>
          <w:sz w:val="21"/>
          <w:szCs w:val="21"/>
        </w:rPr>
        <w:fldChar w:fldCharType="begin" w:fldLock="1"/>
      </w:r>
      <w:r>
        <w:rPr>
          <w:rFonts w:hint="eastAsia" w:cs="Times New Roman"/>
          <w:kern w:val="2"/>
          <w:sz w:val="21"/>
          <w:szCs w:val="21"/>
        </w:rPr>
        <w:instrText xml:space="preserve"> TOC \h \z \t"前言、引言标题,1,参考文献、索引标题,1,章标题,1,参考文献,1,附录标识,1,一级条标题, 3" \* MERGEFORMAT </w:instrText>
      </w:r>
      <w:r>
        <w:rPr>
          <w:rFonts w:cs="Times New Roman"/>
          <w:kern w:val="2"/>
          <w:sz w:val="21"/>
          <w:szCs w:val="21"/>
        </w:rPr>
        <w:fldChar w:fldCharType="separate"/>
      </w:r>
      <w:r>
        <w:fldChar w:fldCharType="begin"/>
      </w:r>
      <w:r>
        <w:instrText xml:space="preserve"> HYPERLINK "file:///C:/Users/gaoting/Desktop/近日工作/无氰电铸硬足金饰品工艺参数规范（讨论后）修改第一稿3.4.docx" \l "_Toc261613803" </w:instrText>
      </w:r>
      <w:r>
        <w:fldChar w:fldCharType="separate"/>
      </w:r>
      <w:r>
        <w:rPr>
          <w:rStyle w:val="41"/>
          <w:sz w:val="21"/>
        </w:rPr>
        <w:t>前言</w:t>
      </w:r>
      <w:r>
        <w:rPr>
          <w:rStyle w:val="41"/>
          <w:color w:val="auto"/>
          <w:sz w:val="21"/>
          <w:u w:val="none"/>
        </w:rPr>
        <w:tab/>
      </w:r>
      <w:r>
        <w:rPr>
          <w:sz w:val="21"/>
          <w:szCs w:val="21"/>
        </w:rPr>
        <w:fldChar w:fldCharType="begin" w:fldLock="1"/>
      </w:r>
      <w:r>
        <w:rPr>
          <w:rStyle w:val="41"/>
          <w:color w:val="auto"/>
          <w:sz w:val="21"/>
          <w:u w:val="none"/>
        </w:rPr>
        <w:instrText xml:space="preserve"> PAGEREF _Toc261613803 \h </w:instrText>
      </w:r>
      <w:r>
        <w:rPr>
          <w:sz w:val="21"/>
          <w:szCs w:val="21"/>
        </w:rPr>
        <w:fldChar w:fldCharType="separate"/>
      </w:r>
      <w:r>
        <w:rPr>
          <w:rStyle w:val="41"/>
          <w:color w:val="auto"/>
          <w:sz w:val="21"/>
          <w:u w:val="none"/>
        </w:rPr>
        <w:t>I</w:t>
      </w:r>
      <w:r>
        <w:rPr>
          <w:sz w:val="21"/>
          <w:szCs w:val="21"/>
        </w:rPr>
        <w:fldChar w:fldCharType="end"/>
      </w:r>
      <w:r>
        <w:rPr>
          <w:sz w:val="21"/>
          <w:szCs w:val="21"/>
        </w:rPr>
        <w:fldChar w:fldCharType="begin" w:fldLock="1"/>
      </w:r>
      <w:r>
        <w:rPr>
          <w:rStyle w:val="41"/>
          <w:color w:val="auto"/>
          <w:sz w:val="21"/>
          <w:u w:val="none"/>
        </w:rPr>
        <w:instrText xml:space="preserve"> PAGEREF _Toc261613803 \h </w:instrText>
      </w:r>
      <w:r>
        <w:rPr>
          <w:sz w:val="21"/>
          <w:szCs w:val="21"/>
        </w:rPr>
        <w:fldChar w:fldCharType="separate"/>
      </w:r>
      <w:r>
        <w:rPr>
          <w:rStyle w:val="41"/>
          <w:color w:val="auto"/>
          <w:sz w:val="21"/>
          <w:u w:val="none"/>
        </w:rPr>
        <w:t>I</w:t>
      </w:r>
      <w:r>
        <w:rPr>
          <w:sz w:val="21"/>
          <w:szCs w:val="21"/>
        </w:rPr>
        <w:fldChar w:fldCharType="end"/>
      </w:r>
      <w:r>
        <w:rPr>
          <w:sz w:val="21"/>
          <w:szCs w:val="21"/>
        </w:rPr>
        <w:fldChar w:fldCharType="end"/>
      </w:r>
    </w:p>
    <w:p>
      <w:pPr>
        <w:pStyle w:val="31"/>
        <w:widowControl w:val="0"/>
        <w:tabs>
          <w:tab w:val="right" w:leader="dot" w:pos="9242"/>
        </w:tabs>
        <w:spacing w:beforeLines="25" w:beforeAutospacing="0" w:afterLines="25" w:afterAutospacing="0"/>
        <w:rPr>
          <w:sz w:val="21"/>
          <w:szCs w:val="21"/>
        </w:rPr>
      </w:pPr>
      <w:r>
        <w:fldChar w:fldCharType="begin"/>
      </w:r>
      <w:r>
        <w:instrText xml:space="preserve"> HYPERLINK "file:///C:/Users/gaoting/Desktop/近日工作/无氰电铸硬足金饰品工艺参数规范（讨论后）修改第一稿3.4.docx" \l "_Toc261613804" </w:instrText>
      </w:r>
      <w:r>
        <w:fldChar w:fldCharType="separate"/>
      </w:r>
      <w:r>
        <w:rPr>
          <w:rStyle w:val="41"/>
          <w:sz w:val="21"/>
        </w:rPr>
        <w:t>1　范围</w:t>
      </w:r>
      <w:r>
        <w:rPr>
          <w:rStyle w:val="41"/>
          <w:color w:val="auto"/>
          <w:sz w:val="21"/>
          <w:u w:val="none"/>
        </w:rPr>
        <w:tab/>
      </w:r>
      <w:r>
        <w:rPr>
          <w:sz w:val="21"/>
          <w:szCs w:val="21"/>
        </w:rPr>
        <w:fldChar w:fldCharType="begin" w:fldLock="1"/>
      </w:r>
      <w:r>
        <w:rPr>
          <w:rStyle w:val="41"/>
          <w:color w:val="auto"/>
          <w:sz w:val="21"/>
          <w:u w:val="none"/>
        </w:rPr>
        <w:instrText xml:space="preserve"> PAGEREF _Toc261613804 \h </w:instrText>
      </w:r>
      <w:r>
        <w:rPr>
          <w:sz w:val="21"/>
          <w:szCs w:val="21"/>
        </w:rPr>
        <w:fldChar w:fldCharType="separate"/>
      </w:r>
      <w:r>
        <w:rPr>
          <w:rStyle w:val="41"/>
          <w:color w:val="auto"/>
          <w:sz w:val="21"/>
          <w:u w:val="none"/>
        </w:rPr>
        <w:t>1</w:t>
      </w:r>
      <w:r>
        <w:rPr>
          <w:sz w:val="21"/>
          <w:szCs w:val="21"/>
        </w:rPr>
        <w:fldChar w:fldCharType="end"/>
      </w:r>
      <w:r>
        <w:rPr>
          <w:sz w:val="21"/>
          <w:szCs w:val="21"/>
        </w:rPr>
        <w:fldChar w:fldCharType="end"/>
      </w:r>
    </w:p>
    <w:p>
      <w:pPr>
        <w:pStyle w:val="31"/>
        <w:widowControl w:val="0"/>
        <w:tabs>
          <w:tab w:val="right" w:leader="dot" w:pos="9242"/>
        </w:tabs>
        <w:spacing w:beforeLines="25" w:beforeAutospacing="0" w:afterLines="25" w:afterAutospacing="0"/>
        <w:rPr>
          <w:sz w:val="21"/>
          <w:szCs w:val="21"/>
        </w:rPr>
      </w:pPr>
      <w:r>
        <w:fldChar w:fldCharType="begin"/>
      </w:r>
      <w:r>
        <w:instrText xml:space="preserve"> HYPERLINK "file:///C:/Users/gaoting/Desktop/近日工作/无氰电铸硬足金饰品工艺参数规范（讨论后）修改第一稿3.4.docx" \l "_Toc261613805" </w:instrText>
      </w:r>
      <w:r>
        <w:fldChar w:fldCharType="separate"/>
      </w:r>
      <w:r>
        <w:rPr>
          <w:rStyle w:val="41"/>
          <w:sz w:val="21"/>
        </w:rPr>
        <w:t>2　规范性引用文件</w:t>
      </w:r>
      <w:r>
        <w:rPr>
          <w:rStyle w:val="41"/>
          <w:color w:val="auto"/>
          <w:sz w:val="21"/>
          <w:u w:val="none"/>
        </w:rPr>
        <w:tab/>
      </w:r>
      <w:r>
        <w:rPr>
          <w:sz w:val="21"/>
          <w:szCs w:val="21"/>
        </w:rPr>
        <w:fldChar w:fldCharType="begin" w:fldLock="1"/>
      </w:r>
      <w:r>
        <w:rPr>
          <w:rStyle w:val="41"/>
          <w:color w:val="auto"/>
          <w:sz w:val="21"/>
          <w:u w:val="none"/>
        </w:rPr>
        <w:instrText xml:space="preserve"> PAGEREF _Toc261613805 \h </w:instrText>
      </w:r>
      <w:r>
        <w:rPr>
          <w:sz w:val="21"/>
          <w:szCs w:val="21"/>
        </w:rPr>
        <w:fldChar w:fldCharType="separate"/>
      </w:r>
      <w:r>
        <w:rPr>
          <w:rStyle w:val="41"/>
          <w:color w:val="auto"/>
          <w:sz w:val="21"/>
          <w:u w:val="none"/>
        </w:rPr>
        <w:t>1</w:t>
      </w:r>
      <w:r>
        <w:rPr>
          <w:sz w:val="21"/>
          <w:szCs w:val="21"/>
        </w:rPr>
        <w:fldChar w:fldCharType="end"/>
      </w:r>
      <w:r>
        <w:rPr>
          <w:sz w:val="21"/>
          <w:szCs w:val="21"/>
        </w:rPr>
        <w:fldChar w:fldCharType="end"/>
      </w:r>
    </w:p>
    <w:p>
      <w:pPr>
        <w:pStyle w:val="31"/>
        <w:widowControl w:val="0"/>
        <w:tabs>
          <w:tab w:val="right" w:leader="dot" w:pos="9242"/>
        </w:tabs>
        <w:spacing w:beforeLines="25" w:beforeAutospacing="0" w:afterLines="25" w:afterAutospacing="0"/>
        <w:rPr>
          <w:sz w:val="21"/>
          <w:szCs w:val="21"/>
        </w:rPr>
      </w:pPr>
      <w:r>
        <w:fldChar w:fldCharType="begin"/>
      </w:r>
      <w:r>
        <w:instrText xml:space="preserve"> HYPERLINK "file:///C:/Users/gaoting/Desktop/近日工作/无氰电铸硬足金饰品工艺参数规范（讨论后）修改第一稿3.4.docx" \l "_Toc261613806" </w:instrText>
      </w:r>
      <w:r>
        <w:fldChar w:fldCharType="separate"/>
      </w:r>
      <w:r>
        <w:rPr>
          <w:rStyle w:val="41"/>
          <w:bCs/>
          <w:sz w:val="21"/>
        </w:rPr>
        <w:t>3　术语和定义</w:t>
      </w:r>
      <w:r>
        <w:rPr>
          <w:rStyle w:val="41"/>
          <w:color w:val="auto"/>
          <w:sz w:val="21"/>
          <w:u w:val="none"/>
        </w:rPr>
        <w:tab/>
      </w:r>
      <w:r>
        <w:rPr>
          <w:sz w:val="21"/>
          <w:szCs w:val="21"/>
        </w:rPr>
        <w:fldChar w:fldCharType="begin" w:fldLock="1"/>
      </w:r>
      <w:r>
        <w:rPr>
          <w:rStyle w:val="41"/>
          <w:color w:val="auto"/>
          <w:sz w:val="21"/>
          <w:u w:val="none"/>
        </w:rPr>
        <w:instrText xml:space="preserve"> PAGEREF _Toc261613806 \h </w:instrText>
      </w:r>
      <w:r>
        <w:rPr>
          <w:sz w:val="21"/>
          <w:szCs w:val="21"/>
        </w:rPr>
        <w:fldChar w:fldCharType="separate"/>
      </w:r>
      <w:r>
        <w:rPr>
          <w:rStyle w:val="41"/>
          <w:color w:val="auto"/>
          <w:sz w:val="21"/>
          <w:u w:val="none"/>
        </w:rPr>
        <w:t>1</w:t>
      </w:r>
      <w:r>
        <w:rPr>
          <w:sz w:val="21"/>
          <w:szCs w:val="21"/>
        </w:rPr>
        <w:fldChar w:fldCharType="end"/>
      </w:r>
      <w:r>
        <w:rPr>
          <w:sz w:val="21"/>
          <w:szCs w:val="21"/>
        </w:rPr>
        <w:fldChar w:fldCharType="end"/>
      </w:r>
    </w:p>
    <w:p>
      <w:pPr>
        <w:pStyle w:val="31"/>
        <w:widowControl w:val="0"/>
        <w:tabs>
          <w:tab w:val="right" w:leader="dot" w:pos="9242"/>
        </w:tabs>
        <w:spacing w:beforeLines="25" w:beforeAutospacing="0" w:afterLines="25" w:afterAutospacing="0"/>
        <w:rPr>
          <w:sz w:val="21"/>
          <w:szCs w:val="21"/>
        </w:rPr>
      </w:pPr>
      <w:r>
        <w:fldChar w:fldCharType="begin"/>
      </w:r>
      <w:r>
        <w:instrText xml:space="preserve"> HYPERLINK "file:///C:/Users/gaoting/Desktop/近日工作/无氰电铸硬足金饰品工艺参数规范（讨论后）修改第一稿3.4.docx" \l "_Toc261613817" </w:instrText>
      </w:r>
      <w:r>
        <w:fldChar w:fldCharType="separate"/>
      </w:r>
      <w:r>
        <w:rPr>
          <w:rStyle w:val="41"/>
          <w:rFonts w:hint="eastAsia"/>
          <w:sz w:val="21"/>
          <w:lang w:val="en-US" w:eastAsia="zh-CN"/>
        </w:rPr>
        <w:t>4</w:t>
      </w:r>
      <w:r>
        <w:rPr>
          <w:rStyle w:val="41"/>
          <w:sz w:val="21"/>
        </w:rPr>
        <w:t>　</w:t>
      </w:r>
      <w:r>
        <w:rPr>
          <w:rStyle w:val="41"/>
          <w:rFonts w:hint="eastAsia"/>
          <w:sz w:val="21"/>
        </w:rPr>
        <w:t>珠层质量评价方法</w:t>
      </w:r>
      <w:r>
        <w:rPr>
          <w:rStyle w:val="41"/>
          <w:color w:val="auto"/>
          <w:sz w:val="21"/>
          <w:u w:val="none"/>
        </w:rPr>
        <w:tab/>
      </w:r>
      <w:r>
        <w:rPr>
          <w:rStyle w:val="41"/>
          <w:rFonts w:hint="eastAsia"/>
          <w:color w:val="auto"/>
          <w:sz w:val="21"/>
          <w:u w:val="none"/>
          <w:lang w:val="en-US" w:eastAsia="zh-CN"/>
        </w:rPr>
        <w:t>3</w:t>
      </w:r>
      <w:r>
        <w:rPr>
          <w:rStyle w:val="41"/>
          <w:rFonts w:hint="eastAsia"/>
          <w:color w:val="auto"/>
          <w:sz w:val="21"/>
          <w:u w:val="none"/>
        </w:rPr>
        <w:fldChar w:fldCharType="end"/>
      </w:r>
    </w:p>
    <w:p>
      <w:pPr>
        <w:pStyle w:val="31"/>
        <w:widowControl w:val="0"/>
        <w:tabs>
          <w:tab w:val="right" w:leader="dot" w:pos="9242"/>
        </w:tabs>
        <w:spacing w:beforeLines="25" w:beforeAutospacing="0" w:afterLines="25" w:afterAutospacing="0"/>
        <w:rPr>
          <w:sz w:val="21"/>
          <w:szCs w:val="21"/>
        </w:rPr>
      </w:pPr>
      <w:r>
        <w:fldChar w:fldCharType="begin"/>
      </w:r>
      <w:r>
        <w:instrText xml:space="preserve"> HYPERLINK "file:///C:/Users/gaoting/Desktop/近日工作/无氰电铸硬足金饰品工艺参数规范（讨论后）修改第一稿3.4.docx" \l "_Toc261613817" </w:instrText>
      </w:r>
      <w:r>
        <w:fldChar w:fldCharType="separate"/>
      </w:r>
      <w:r>
        <w:rPr>
          <w:rStyle w:val="41"/>
          <w:rFonts w:hint="eastAsia"/>
          <w:sz w:val="21"/>
          <w:lang w:val="en-US" w:eastAsia="zh-CN"/>
        </w:rPr>
        <w:t>5</w:t>
      </w:r>
      <w:r>
        <w:rPr>
          <w:rStyle w:val="41"/>
          <w:sz w:val="21"/>
        </w:rPr>
        <w:t>　</w:t>
      </w:r>
      <w:r>
        <w:rPr>
          <w:rStyle w:val="41"/>
          <w:rFonts w:hint="eastAsia"/>
          <w:sz w:val="21"/>
        </w:rPr>
        <w:t>珠层厚度测定方法</w:t>
      </w:r>
      <w:r>
        <w:rPr>
          <w:rStyle w:val="41"/>
          <w:color w:val="auto"/>
          <w:sz w:val="21"/>
          <w:u w:val="none"/>
        </w:rPr>
        <w:tab/>
      </w:r>
      <w:r>
        <w:rPr>
          <w:rStyle w:val="41"/>
          <w:rFonts w:hint="eastAsia"/>
          <w:color w:val="auto"/>
          <w:sz w:val="21"/>
          <w:u w:val="none"/>
          <w:lang w:val="en-US" w:eastAsia="zh-CN"/>
        </w:rPr>
        <w:t>4</w:t>
      </w:r>
      <w:r>
        <w:rPr>
          <w:rStyle w:val="41"/>
          <w:rFonts w:hint="eastAsia"/>
          <w:color w:val="auto"/>
          <w:sz w:val="21"/>
          <w:u w:val="none"/>
        </w:rPr>
        <w:fldChar w:fldCharType="end"/>
      </w:r>
    </w:p>
    <w:p>
      <w:pPr>
        <w:pStyle w:val="31"/>
        <w:widowControl w:val="0"/>
        <w:tabs>
          <w:tab w:val="right" w:leader="dot" w:pos="9242"/>
        </w:tabs>
        <w:spacing w:beforeLines="25" w:beforeAutospacing="0" w:afterLines="25" w:afterAutospacing="0"/>
      </w:pPr>
      <w:r>
        <w:fldChar w:fldCharType="begin"/>
      </w:r>
      <w:r>
        <w:instrText xml:space="preserve"> HYPERLINK "file:///C:/Users/gaoting/Desktop/近日工作/无氰电铸硬足金饰品工艺参数规范（讨论后）修改第一稿3.4.docx" \l "_Toc261613817" </w:instrText>
      </w:r>
      <w:r>
        <w:fldChar w:fldCharType="separate"/>
      </w:r>
      <w:r>
        <w:rPr>
          <w:rStyle w:val="41"/>
          <w:rFonts w:hint="eastAsia"/>
          <w:sz w:val="21"/>
          <w:lang w:val="en-US" w:eastAsia="zh-CN"/>
        </w:rPr>
        <w:t>6</w:t>
      </w:r>
      <w:r>
        <w:rPr>
          <w:rStyle w:val="41"/>
          <w:sz w:val="21"/>
        </w:rPr>
        <w:t>　</w:t>
      </w:r>
      <w:r>
        <w:rPr>
          <w:rStyle w:val="41"/>
          <w:rFonts w:hint="eastAsia"/>
          <w:sz w:val="21"/>
        </w:rPr>
        <w:t>报告或证书</w:t>
      </w:r>
      <w:r>
        <w:rPr>
          <w:rStyle w:val="41"/>
          <w:color w:val="auto"/>
          <w:sz w:val="21"/>
          <w:u w:val="none"/>
        </w:rPr>
        <w:tab/>
      </w:r>
      <w:r>
        <w:rPr>
          <w:rStyle w:val="41"/>
          <w:rFonts w:hint="eastAsia"/>
          <w:color w:val="auto"/>
          <w:sz w:val="21"/>
          <w:u w:val="none"/>
          <w:lang w:val="en-US" w:eastAsia="zh-CN"/>
        </w:rPr>
        <w:t>4</w:t>
      </w:r>
      <w:r>
        <w:rPr>
          <w:rStyle w:val="41"/>
          <w:rFonts w:hint="eastAsia"/>
          <w:color w:val="auto"/>
          <w:sz w:val="21"/>
          <w:u w:val="none"/>
        </w:rPr>
        <w:fldChar w:fldCharType="end"/>
      </w:r>
    </w:p>
    <w:p>
      <w:pPr>
        <w:pStyle w:val="120"/>
      </w:pPr>
      <w:r>
        <w:rPr>
          <w:rFonts w:ascii="Times New Roman" w:eastAsia="宋体"/>
          <w:kern w:val="2"/>
          <w:sz w:val="21"/>
          <w:szCs w:val="24"/>
        </w:rPr>
        <w:fldChar w:fldCharType="end"/>
      </w:r>
      <w:r>
        <w:rPr>
          <w:rFonts w:hint="eastAsia"/>
        </w:rPr>
        <w:t>前</w:t>
      </w:r>
      <w:r>
        <w:rPr>
          <w:rFonts w:hAnsi="黑体"/>
        </w:rPr>
        <w:t>  </w:t>
      </w:r>
      <w:r>
        <w:rPr>
          <w:rFonts w:hint="eastAsia"/>
        </w:rPr>
        <w:t>言</w:t>
      </w:r>
    </w:p>
    <w:p>
      <w:pPr>
        <w:ind w:firstLine="435"/>
        <w:rPr>
          <w:rFonts w:ascii="宋体" w:hAnsi="宋体"/>
        </w:rPr>
      </w:pPr>
      <w:r>
        <w:rPr>
          <w:rFonts w:hint="eastAsia" w:ascii="宋体" w:hAnsi="宋体"/>
        </w:rPr>
        <w:t>本文件按照</w:t>
      </w:r>
      <w:r>
        <w:rPr>
          <w:rFonts w:ascii="宋体" w:hAnsi="宋体"/>
        </w:rPr>
        <w:t>GB/T 1.1</w:t>
      </w:r>
      <w:r>
        <w:rPr>
          <w:rFonts w:hint="eastAsia" w:ascii="宋体" w:hAnsi="宋体"/>
          <w:lang w:val="en-US" w:eastAsia="zh-CN"/>
        </w:rPr>
        <w:t>-</w:t>
      </w:r>
      <w:r>
        <w:rPr>
          <w:rFonts w:ascii="宋体" w:hAnsi="宋体"/>
        </w:rPr>
        <w:t>20</w:t>
      </w:r>
      <w:r>
        <w:rPr>
          <w:rFonts w:hint="eastAsia" w:ascii="宋体" w:hAnsi="宋体"/>
        </w:rPr>
        <w:t xml:space="preserve">20《标准化工作导则 </w:t>
      </w:r>
      <w:r>
        <w:rPr>
          <w:rFonts w:ascii="宋体" w:hAnsi="宋体"/>
        </w:rPr>
        <w:t xml:space="preserve"> </w:t>
      </w:r>
      <w:r>
        <w:rPr>
          <w:rFonts w:hint="eastAsia" w:ascii="宋体" w:hAnsi="宋体"/>
        </w:rPr>
        <w:t>第1部分：标准化文件的结构和起草规则》的规定起草。</w:t>
      </w:r>
    </w:p>
    <w:p>
      <w:pPr>
        <w:pStyle w:val="24"/>
        <w:rPr>
          <w:rFonts w:hAnsi="宋体"/>
        </w:rPr>
      </w:pPr>
      <w:r>
        <w:rPr>
          <w:rFonts w:hint="eastAsia" w:hAnsi="宋体"/>
        </w:rPr>
        <w:t>本文件由</w:t>
      </w:r>
      <w:r>
        <w:rPr>
          <w:rFonts w:hint="eastAsia" w:ascii="宋体" w:hAnsi="宋体"/>
          <w:szCs w:val="21"/>
          <w:lang w:val="en-US" w:eastAsia="zh-CN"/>
        </w:rPr>
        <w:t>深圳市宝联珠宝标准与信息技术促进中心</w:t>
      </w:r>
      <w:r>
        <w:rPr>
          <w:rFonts w:hint="eastAsia" w:hAnsi="宋体"/>
        </w:rPr>
        <w:t>提出。</w:t>
      </w:r>
    </w:p>
    <w:p>
      <w:pPr>
        <w:pStyle w:val="24"/>
        <w:rPr>
          <w:rFonts w:hAnsi="宋体"/>
        </w:rPr>
      </w:pPr>
      <w:r>
        <w:rPr>
          <w:rFonts w:hint="eastAsia" w:hAnsi="宋体"/>
        </w:rPr>
        <w:t>本文件由深圳市</w:t>
      </w:r>
      <w:r>
        <w:rPr>
          <w:rFonts w:hint="eastAsia" w:hAnsi="宋体"/>
          <w:lang w:val="en-US" w:eastAsia="zh-CN"/>
        </w:rPr>
        <w:t>深圳标准促进会</w:t>
      </w:r>
      <w:r>
        <w:rPr>
          <w:rFonts w:hint="eastAsia" w:hAnsi="宋体"/>
        </w:rPr>
        <w:t>归口。</w:t>
      </w:r>
    </w:p>
    <w:p>
      <w:pPr>
        <w:ind w:firstLine="420" w:firstLineChars="200"/>
        <w:rPr>
          <w:rFonts w:ascii="宋体" w:hAnsi="宋体"/>
          <w:szCs w:val="21"/>
        </w:rPr>
      </w:pPr>
      <w:r>
        <w:rPr>
          <w:rFonts w:hint="eastAsia" w:ascii="宋体" w:hAnsi="宋体"/>
          <w:szCs w:val="21"/>
        </w:rPr>
        <w:t>本</w:t>
      </w:r>
      <w:r>
        <w:rPr>
          <w:rFonts w:hint="eastAsia" w:hAnsi="宋体"/>
        </w:rPr>
        <w:t>文件</w:t>
      </w:r>
      <w:r>
        <w:rPr>
          <w:rFonts w:hint="eastAsia" w:ascii="宋体" w:hAnsi="宋体"/>
          <w:szCs w:val="21"/>
        </w:rPr>
        <w:t>起草单位：</w:t>
      </w:r>
    </w:p>
    <w:p>
      <w:pPr>
        <w:ind w:firstLine="420" w:firstLineChars="200"/>
        <w:rPr>
          <w:rFonts w:hint="eastAsia" w:ascii="宋体" w:hAnsi="宋体" w:eastAsia="宋体"/>
          <w:szCs w:val="21"/>
          <w:lang w:val="en-US" w:eastAsia="zh-CN"/>
        </w:rPr>
      </w:pPr>
      <w:r>
        <w:rPr>
          <w:rFonts w:hint="eastAsia" w:ascii="宋体" w:hAnsi="宋体"/>
          <w:szCs w:val="21"/>
        </w:rPr>
        <w:t>本文件主要起草人：</w:t>
      </w:r>
    </w:p>
    <w:p/>
    <w:p/>
    <w:p/>
    <w:p/>
    <w:p/>
    <w:p/>
    <w:p/>
    <w:p/>
    <w:p/>
    <w:p/>
    <w:p/>
    <w:p/>
    <w:p/>
    <w:p/>
    <w:p/>
    <w:p/>
    <w:p/>
    <w:p/>
    <w:p/>
    <w:p/>
    <w:p/>
    <w:p/>
    <w:p/>
    <w:p/>
    <w:p>
      <w:pPr>
        <w:pStyle w:val="124"/>
        <w:jc w:val="both"/>
        <w:sectPr>
          <w:headerReference r:id="rId5" w:type="default"/>
          <w:footerReference r:id="rId6" w:type="default"/>
          <w:pgSz w:w="11906" w:h="16838"/>
          <w:pgMar w:top="567" w:right="1134" w:bottom="1134" w:left="1418" w:header="1418" w:footer="1134" w:gutter="0"/>
          <w:pgNumType w:fmt="upperRoman" w:start="1"/>
          <w:cols w:space="720" w:num="1"/>
          <w:formProt w:val="0"/>
          <w:docGrid w:type="lines" w:linePitch="312" w:charSpace="0"/>
        </w:sectPr>
      </w:pPr>
    </w:p>
    <w:p>
      <w:pPr>
        <w:pStyle w:val="124"/>
      </w:pPr>
      <w:r>
        <w:rPr>
          <w:rFonts w:hint="eastAsia"/>
        </w:rPr>
        <w:t>珍珠珠层质量评价方法</w:t>
      </w:r>
    </w:p>
    <w:p>
      <w:pPr>
        <w:pStyle w:val="50"/>
        <w:spacing w:before="312" w:after="312"/>
      </w:pPr>
      <w:r>
        <w:rPr>
          <w:rFonts w:hint="eastAsia"/>
        </w:rPr>
        <w:t>范围</w:t>
      </w:r>
    </w:p>
    <w:p>
      <w:pPr>
        <w:pStyle w:val="24"/>
        <w:rPr>
          <w:rFonts w:hint="eastAsia"/>
        </w:rPr>
      </w:pPr>
      <w:r>
        <w:rPr>
          <w:rFonts w:hint="eastAsia"/>
        </w:rPr>
        <w:t>本文件规定了珍珠的术语和定义、分类、珠层质量因素、珠层质量评价方法、珠层厚度测定方法、报告或证书。</w:t>
      </w:r>
    </w:p>
    <w:p>
      <w:pPr>
        <w:pStyle w:val="24"/>
        <w:rPr>
          <w:rFonts w:hAnsi="宋体"/>
          <w:szCs w:val="21"/>
        </w:rPr>
      </w:pPr>
      <w:r>
        <w:rPr>
          <w:rFonts w:hint="eastAsia"/>
        </w:rPr>
        <w:t>本文件适用于养殖珍珠和养殖珍珠饰品中的圆形珍珠～近圆形珍珠和对称型异形珍珠及其饰品，天然珍珠和天然珍珠饰品参照执行，非对称型异形珍珠（如巴洛克珠）及其饰品参照执行。</w:t>
      </w:r>
    </w:p>
    <w:p>
      <w:pPr>
        <w:pStyle w:val="50"/>
        <w:spacing w:before="312" w:after="312"/>
      </w:pPr>
      <w:r>
        <w:rPr>
          <w:rFonts w:hint="eastAsia"/>
        </w:rPr>
        <w:t>规范性引用文件</w:t>
      </w:r>
    </w:p>
    <w:p>
      <w:pPr>
        <w:pStyle w:val="24"/>
        <w:rPr>
          <w:rFonts w:hint="eastAsia"/>
        </w:rPr>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pPr>
        <w:pStyle w:val="24"/>
        <w:rPr>
          <w:rFonts w:hint="eastAsia"/>
        </w:rPr>
      </w:pPr>
      <w:r>
        <w:rPr>
          <w:rFonts w:hint="eastAsia"/>
        </w:rPr>
        <w:t>GB/T</w:t>
      </w:r>
      <w:r>
        <w:rPr>
          <w:rFonts w:hint="eastAsia"/>
          <w:lang w:val="en-US" w:eastAsia="zh-CN"/>
        </w:rPr>
        <w:t xml:space="preserve"> </w:t>
      </w:r>
      <w:r>
        <w:rPr>
          <w:rFonts w:hint="eastAsia"/>
        </w:rPr>
        <w:t>18781</w:t>
      </w:r>
      <w:r>
        <w:rPr>
          <w:rFonts w:hint="eastAsia"/>
          <w:lang w:eastAsia="zh-CN"/>
        </w:rPr>
        <w:t>—</w:t>
      </w:r>
      <w:r>
        <w:rPr>
          <w:rFonts w:hint="eastAsia"/>
        </w:rPr>
        <w:t>2008</w:t>
      </w:r>
      <w:r>
        <w:rPr>
          <w:rFonts w:hint="eastAsia"/>
          <w:lang w:val="en-US" w:eastAsia="zh-CN"/>
        </w:rPr>
        <w:t xml:space="preserve">  </w:t>
      </w:r>
      <w:r>
        <w:rPr>
          <w:rFonts w:hint="eastAsia"/>
        </w:rPr>
        <w:t>珍珠分级</w:t>
      </w:r>
    </w:p>
    <w:p>
      <w:pPr>
        <w:pStyle w:val="24"/>
        <w:rPr>
          <w:rFonts w:hint="eastAsia"/>
        </w:rPr>
      </w:pPr>
      <w:r>
        <w:rPr>
          <w:rFonts w:hint="eastAsia"/>
        </w:rPr>
        <w:t>GB/T</w:t>
      </w:r>
      <w:r>
        <w:rPr>
          <w:rFonts w:hint="eastAsia"/>
          <w:lang w:val="en-US" w:eastAsia="zh-CN"/>
        </w:rPr>
        <w:t xml:space="preserve"> </w:t>
      </w:r>
      <w:r>
        <w:rPr>
          <w:rFonts w:hint="eastAsia"/>
        </w:rPr>
        <w:t>23886</w:t>
      </w:r>
      <w:r>
        <w:rPr>
          <w:rFonts w:hint="eastAsia"/>
          <w:lang w:val="en-US" w:eastAsia="zh-CN"/>
        </w:rPr>
        <w:t xml:space="preserve">  </w:t>
      </w:r>
      <w:r>
        <w:rPr>
          <w:rFonts w:hint="eastAsia"/>
        </w:rPr>
        <w:t xml:space="preserve">珍珠珠层厚度测定方法 </w:t>
      </w:r>
      <w:r>
        <w:rPr>
          <w:rFonts w:hint="eastAsia"/>
          <w:lang w:val="en-US" w:eastAsia="zh-CN"/>
        </w:rPr>
        <w:t xml:space="preserve"> </w:t>
      </w:r>
      <w:r>
        <w:rPr>
          <w:rFonts w:hint="eastAsia"/>
        </w:rPr>
        <w:t>光学相干层析法</w:t>
      </w:r>
    </w:p>
    <w:p>
      <w:pPr>
        <w:pStyle w:val="50"/>
        <w:spacing w:before="312" w:after="312"/>
      </w:pPr>
      <w:r>
        <w:rPr>
          <w:rFonts w:hint="eastAsia"/>
        </w:rPr>
        <w:t>术语和定义</w:t>
      </w:r>
    </w:p>
    <w:p>
      <w:pPr>
        <w:pStyle w:val="24"/>
        <w:keepNext w:val="0"/>
        <w:keepLines w:val="0"/>
        <w:pageBreakBefore w:val="0"/>
        <w:widowControl/>
        <w:kinsoku/>
        <w:wordWrap/>
        <w:overflowPunct/>
        <w:topLinePunct w:val="0"/>
        <w:autoSpaceDE w:val="0"/>
        <w:autoSpaceDN w:val="0"/>
        <w:bidi w:val="0"/>
        <w:adjustRightInd/>
        <w:snapToGrid/>
        <w:spacing w:afterLines="50"/>
        <w:textAlignment w:val="auto"/>
        <w:rPr>
          <w:rFonts w:hint="eastAsia" w:hAnsi="宋体"/>
        </w:rPr>
      </w:pPr>
      <w:r>
        <w:rPr>
          <w:rFonts w:hint="eastAsia" w:ascii="宋体" w:hAnsi="宋体"/>
          <w:color w:val="000000"/>
          <w:sz w:val="21"/>
          <w:szCs w:val="21"/>
        </w:rPr>
        <w:t>GB/T 18781</w:t>
      </w:r>
      <w:r>
        <w:rPr>
          <w:rFonts w:hint="eastAsia"/>
          <w:lang w:eastAsia="zh-CN"/>
        </w:rPr>
        <w:t>—</w:t>
      </w:r>
      <w:r>
        <w:rPr>
          <w:rFonts w:hint="eastAsia" w:ascii="宋体" w:hAnsi="宋体"/>
          <w:color w:val="000000"/>
          <w:sz w:val="21"/>
          <w:szCs w:val="21"/>
        </w:rPr>
        <w:t>2008界定的以及下列术语和定义适用于本文件</w:t>
      </w:r>
      <w:r>
        <w:rPr>
          <w:rFonts w:hint="eastAsia" w:hAnsi="宋体"/>
        </w:rPr>
        <w:t>。</w:t>
      </w:r>
    </w:p>
    <w:p>
      <w:pPr>
        <w:pStyle w:val="67"/>
        <w:keepNext w:val="0"/>
        <w:keepLines w:val="0"/>
        <w:pageBreakBefore w:val="0"/>
        <w:widowControl/>
        <w:numPr>
          <w:ilvl w:val="1"/>
          <w:numId w:val="0"/>
        </w:numPr>
        <w:kinsoku/>
        <w:wordWrap/>
        <w:overflowPunct/>
        <w:topLinePunct w:val="0"/>
        <w:autoSpaceDE/>
        <w:autoSpaceDN/>
        <w:bidi w:val="0"/>
        <w:adjustRightInd/>
        <w:snapToGrid/>
        <w:spacing w:before="157" w:beforeLines="50" w:after="157" w:afterLines="50"/>
        <w:ind w:leftChars="0"/>
        <w:textAlignment w:val="auto"/>
        <w:rPr>
          <w:rFonts w:hint="default" w:eastAsia="黑体"/>
          <w:lang w:val="en-US" w:eastAsia="zh-CN"/>
        </w:rPr>
      </w:pPr>
      <w:r>
        <w:rPr>
          <w:rFonts w:hint="eastAsia"/>
          <w:lang w:val="en-US" w:eastAsia="zh-CN"/>
        </w:rPr>
        <w:t>3.1</w:t>
      </w:r>
    </w:p>
    <w:p>
      <w:pPr>
        <w:pStyle w:val="24"/>
        <w:rPr>
          <w:rFonts w:ascii="黑体" w:hAnsi="黑体" w:eastAsia="黑体"/>
        </w:rPr>
      </w:pPr>
      <w:r>
        <w:rPr>
          <w:rFonts w:hint="eastAsia" w:ascii="黑体" w:hAnsi="黑体" w:eastAsia="黑体"/>
          <w:lang w:val="en-US" w:eastAsia="zh-CN"/>
        </w:rPr>
        <w:t xml:space="preserve">珍珠  </w:t>
      </w:r>
      <w:r>
        <w:rPr>
          <w:rFonts w:hint="eastAsia" w:ascii="黑体" w:eastAsia="黑体"/>
        </w:rPr>
        <w:t>pearl</w:t>
      </w:r>
      <w:r>
        <w:rPr>
          <w:rFonts w:ascii="黑体" w:hAnsi="黑体" w:eastAsia="黑体"/>
          <w:lang w:val="en-US" w:eastAsia="zh-CN"/>
        </w:rPr>
        <w:t xml:space="preserve"> </w:t>
      </w:r>
    </w:p>
    <w:p>
      <w:pPr>
        <w:ind w:firstLine="420" w:firstLineChars="200"/>
        <w:rPr>
          <w:rFonts w:hint="eastAsia"/>
          <w:lang w:val="en-US" w:eastAsia="zh-CN"/>
        </w:rPr>
      </w:pPr>
      <w:r>
        <w:rPr>
          <w:rFonts w:hint="eastAsia"/>
        </w:rPr>
        <w:t>贝类或蚌类等软体动物体内因分泌作用而生成的一种由大量无机成分（主体是碳酸钙、少量碳酸镁、多种微量元素等）、一定量有机成分（主体是壳角蛋白、各种色素等）组成，呈同心层状或同心层放射状结构的分泌物，肉眼可见且表面具有珍珠光泽</w:t>
      </w:r>
      <w:r>
        <w:rPr>
          <w:rFonts w:hint="eastAsia"/>
          <w:lang w:val="en-US" w:eastAsia="zh-CN"/>
        </w:rPr>
        <w:t>。</w:t>
      </w:r>
    </w:p>
    <w:p>
      <w:pPr>
        <w:ind w:firstLine="360" w:firstLineChars="200"/>
        <w:rPr>
          <w:rFonts w:hint="eastAsia" w:eastAsia="宋体"/>
          <w:lang w:val="en-US" w:eastAsia="zh-CN"/>
        </w:rPr>
      </w:pPr>
      <w:r>
        <w:rPr>
          <w:rFonts w:hint="eastAsia" w:ascii="黑体" w:hAnsi="黑体" w:eastAsia="黑体" w:cs="黑体"/>
          <w:sz w:val="18"/>
          <w:szCs w:val="18"/>
        </w:rPr>
        <w:t>注：</w:t>
      </w:r>
      <w:r>
        <w:rPr>
          <w:rFonts w:hint="eastAsia" w:hAnsi="宋体" w:cs="宋体"/>
          <w:sz w:val="18"/>
          <w:szCs w:val="18"/>
        </w:rPr>
        <w:t>珍珠具有特有的温润光泽，其光泽称为珍珠光泽</w:t>
      </w:r>
      <w:r>
        <w:rPr>
          <w:rFonts w:hint="eastAsia" w:hAnsi="宋体" w:cs="宋体"/>
          <w:sz w:val="18"/>
          <w:szCs w:val="18"/>
          <w:lang w:eastAsia="zh-CN"/>
        </w:rPr>
        <w:t>。</w:t>
      </w:r>
    </w:p>
    <w:p>
      <w:pPr>
        <w:pStyle w:val="67"/>
        <w:keepNext w:val="0"/>
        <w:keepLines w:val="0"/>
        <w:pageBreakBefore w:val="0"/>
        <w:widowControl/>
        <w:numPr>
          <w:ilvl w:val="1"/>
          <w:numId w:val="0"/>
        </w:numPr>
        <w:kinsoku/>
        <w:wordWrap/>
        <w:overflowPunct/>
        <w:topLinePunct w:val="0"/>
        <w:autoSpaceDE/>
        <w:autoSpaceDN/>
        <w:bidi w:val="0"/>
        <w:adjustRightInd/>
        <w:snapToGrid/>
        <w:spacing w:before="157" w:beforeLines="50" w:after="157" w:afterLines="50"/>
        <w:ind w:leftChars="0"/>
        <w:textAlignment w:val="auto"/>
        <w:rPr>
          <w:rFonts w:hint="default" w:eastAsia="黑体"/>
          <w:lang w:val="en-US" w:eastAsia="zh-CN"/>
        </w:rPr>
      </w:pPr>
      <w:r>
        <w:rPr>
          <w:rFonts w:hint="eastAsia"/>
          <w:lang w:val="en-US" w:eastAsia="zh-CN"/>
        </w:rPr>
        <w:t>3.1.1</w:t>
      </w:r>
    </w:p>
    <w:p>
      <w:pPr>
        <w:pStyle w:val="24"/>
        <w:rPr>
          <w:rFonts w:ascii="黑体" w:hAnsi="黑体" w:eastAsia="黑体"/>
        </w:rPr>
      </w:pPr>
      <w:r>
        <w:rPr>
          <w:rFonts w:hint="eastAsia" w:ascii="黑体" w:eastAsia="黑体"/>
        </w:rPr>
        <w:t>天然珍珠</w:t>
      </w:r>
      <w:r>
        <w:rPr>
          <w:rFonts w:hint="eastAsia" w:ascii="黑体" w:hAnsi="黑体" w:eastAsia="黑体"/>
          <w:lang w:val="en-US" w:eastAsia="zh-CN"/>
        </w:rPr>
        <w:t xml:space="preserve">  </w:t>
      </w:r>
      <w:r>
        <w:rPr>
          <w:rFonts w:hint="eastAsia" w:ascii="黑体" w:eastAsia="黑体"/>
        </w:rPr>
        <w:t>natural pearl</w:t>
      </w:r>
      <w:r>
        <w:rPr>
          <w:rFonts w:ascii="黑体" w:hAnsi="黑体" w:eastAsia="黑体"/>
          <w:lang w:val="en-US" w:eastAsia="zh-CN"/>
        </w:rPr>
        <w:t xml:space="preserve"> </w:t>
      </w:r>
    </w:p>
    <w:p>
      <w:pPr>
        <w:pStyle w:val="24"/>
        <w:keepNext w:val="0"/>
        <w:keepLines w:val="0"/>
        <w:pageBreakBefore w:val="0"/>
        <w:widowControl/>
        <w:kinsoku/>
        <w:wordWrap/>
        <w:overflowPunct/>
        <w:topLinePunct w:val="0"/>
        <w:autoSpaceDE w:val="0"/>
        <w:autoSpaceDN w:val="0"/>
        <w:bidi w:val="0"/>
        <w:adjustRightInd/>
        <w:snapToGrid/>
        <w:textAlignment w:val="auto"/>
        <w:rPr>
          <w:rFonts w:hint="eastAsia"/>
        </w:rPr>
      </w:pPr>
      <w:r>
        <w:rPr>
          <w:rFonts w:hint="eastAsia" w:hAnsi="宋体"/>
        </w:rPr>
        <w:t>在贝类</w:t>
      </w:r>
      <w:r>
        <w:rPr>
          <w:rFonts w:hint="eastAsia"/>
          <w:szCs w:val="21"/>
        </w:rPr>
        <w:t>或蚌类等软体动物体内</w:t>
      </w:r>
      <w:r>
        <w:rPr>
          <w:rFonts w:hint="eastAsia" w:hAnsi="宋体"/>
        </w:rPr>
        <w:t>，不经任何的人为因素自然形成的珍珠</w:t>
      </w:r>
      <w:r>
        <w:rPr>
          <w:rFonts w:hint="eastAsia"/>
        </w:rPr>
        <w:t>。</w:t>
      </w:r>
    </w:p>
    <w:p>
      <w:pPr>
        <w:pStyle w:val="24"/>
        <w:keepNext w:val="0"/>
        <w:keepLines w:val="0"/>
        <w:pageBreakBefore w:val="0"/>
        <w:widowControl/>
        <w:kinsoku/>
        <w:wordWrap/>
        <w:overflowPunct/>
        <w:topLinePunct w:val="0"/>
        <w:autoSpaceDE w:val="0"/>
        <w:autoSpaceDN w:val="0"/>
        <w:bidi w:val="0"/>
        <w:adjustRightInd/>
        <w:snapToGrid/>
        <w:ind w:left="780" w:leftChars="200" w:hanging="360" w:hangingChars="200"/>
        <w:textAlignment w:val="auto"/>
        <w:rPr>
          <w:rFonts w:hint="eastAsia" w:hAnsi="宋体" w:cs="宋体"/>
          <w:sz w:val="18"/>
          <w:szCs w:val="18"/>
          <w:lang w:eastAsia="zh-CN"/>
        </w:rPr>
      </w:pPr>
      <w:r>
        <w:rPr>
          <w:rFonts w:hint="eastAsia" w:ascii="黑体" w:hAnsi="黑体" w:eastAsia="黑体" w:cs="黑体"/>
          <w:sz w:val="18"/>
          <w:szCs w:val="18"/>
        </w:rPr>
        <w:t>注：</w:t>
      </w:r>
      <w:r>
        <w:rPr>
          <w:rFonts w:hint="eastAsia" w:hAnsi="宋体"/>
          <w:sz w:val="18"/>
          <w:szCs w:val="18"/>
        </w:rPr>
        <w:t>天然珍珠根据生长环境可分为天然海水珍珠和天然淡水珍珠。在海水中产出的珍珠为海水珍珠</w:t>
      </w:r>
      <w:r>
        <w:rPr>
          <w:rFonts w:hint="eastAsia" w:hAnsi="宋体"/>
          <w:sz w:val="18"/>
          <w:szCs w:val="18"/>
          <w:lang w:eastAsia="zh-CN"/>
        </w:rPr>
        <w:t>；</w:t>
      </w:r>
      <w:r>
        <w:rPr>
          <w:rFonts w:hint="eastAsia" w:hAnsi="宋体"/>
          <w:sz w:val="18"/>
          <w:szCs w:val="18"/>
        </w:rPr>
        <w:t>在淡水中产出的珍珠为淡水珍珠</w:t>
      </w:r>
      <w:r>
        <w:rPr>
          <w:rFonts w:hint="eastAsia" w:hAnsi="宋体" w:cs="宋体"/>
          <w:sz w:val="18"/>
          <w:szCs w:val="18"/>
          <w:lang w:eastAsia="zh-CN"/>
        </w:rPr>
        <w:t>。</w:t>
      </w:r>
    </w:p>
    <w:p>
      <w:pPr>
        <w:pStyle w:val="24"/>
        <w:rPr>
          <w:rFonts w:hint="eastAsia" w:hAnsi="宋体" w:cs="宋体"/>
          <w:sz w:val="21"/>
          <w:szCs w:val="21"/>
          <w:lang w:val="en-US" w:eastAsia="zh-CN"/>
        </w:rPr>
      </w:pPr>
      <w:r>
        <w:rPr>
          <w:rFonts w:hint="eastAsia"/>
          <w:sz w:val="21"/>
          <w:szCs w:val="21"/>
        </w:rPr>
        <w:t>[来源：GB/T 18781</w:t>
      </w:r>
      <w:r>
        <w:rPr>
          <w:rFonts w:hint="eastAsia"/>
          <w:lang w:eastAsia="zh-CN"/>
        </w:rPr>
        <w:t>—</w:t>
      </w:r>
      <w:r>
        <w:rPr>
          <w:rFonts w:hint="eastAsia"/>
          <w:sz w:val="21"/>
          <w:szCs w:val="21"/>
        </w:rPr>
        <w:t>2008，定义3.1，有修改]</w:t>
      </w:r>
    </w:p>
    <w:p>
      <w:pPr>
        <w:pStyle w:val="67"/>
        <w:keepNext w:val="0"/>
        <w:keepLines w:val="0"/>
        <w:pageBreakBefore w:val="0"/>
        <w:widowControl/>
        <w:numPr>
          <w:ilvl w:val="1"/>
          <w:numId w:val="0"/>
        </w:numPr>
        <w:kinsoku/>
        <w:wordWrap/>
        <w:overflowPunct/>
        <w:topLinePunct w:val="0"/>
        <w:autoSpaceDE/>
        <w:autoSpaceDN/>
        <w:bidi w:val="0"/>
        <w:adjustRightInd/>
        <w:snapToGrid/>
        <w:spacing w:before="157" w:beforeLines="50" w:after="157" w:afterLines="50"/>
        <w:ind w:leftChars="0"/>
        <w:textAlignment w:val="auto"/>
        <w:rPr>
          <w:rFonts w:hint="default" w:eastAsia="黑体"/>
          <w:lang w:val="en-US" w:eastAsia="zh-CN"/>
        </w:rPr>
      </w:pPr>
      <w:r>
        <w:rPr>
          <w:rFonts w:hint="eastAsia"/>
          <w:lang w:val="en-US" w:eastAsia="zh-CN"/>
        </w:rPr>
        <w:t>3.1.2</w:t>
      </w:r>
    </w:p>
    <w:p>
      <w:pPr>
        <w:pStyle w:val="24"/>
        <w:rPr>
          <w:rFonts w:ascii="黑体" w:hAnsi="黑体" w:eastAsia="黑体"/>
        </w:rPr>
      </w:pPr>
      <w:r>
        <w:rPr>
          <w:rFonts w:hint="eastAsia" w:ascii="黑体" w:eastAsia="黑体"/>
        </w:rPr>
        <w:t>养殖珍珠</w:t>
      </w:r>
      <w:r>
        <w:rPr>
          <w:rFonts w:hint="eastAsia" w:ascii="黑体" w:hAnsi="黑体" w:eastAsia="黑体"/>
          <w:lang w:val="en-US" w:eastAsia="zh-CN"/>
        </w:rPr>
        <w:t xml:space="preserve">  </w:t>
      </w:r>
      <w:r>
        <w:rPr>
          <w:rFonts w:hint="eastAsia" w:ascii="黑体" w:eastAsia="黑体"/>
        </w:rPr>
        <w:t>cultured pearl</w:t>
      </w:r>
      <w:r>
        <w:rPr>
          <w:rFonts w:ascii="黑体" w:hAnsi="黑体" w:eastAsia="黑体"/>
          <w:lang w:val="en-US" w:eastAsia="zh-CN"/>
        </w:rPr>
        <w:t xml:space="preserve"> </w:t>
      </w:r>
    </w:p>
    <w:p>
      <w:pPr>
        <w:pStyle w:val="24"/>
        <w:keepNext w:val="0"/>
        <w:keepLines w:val="0"/>
        <w:pageBreakBefore w:val="0"/>
        <w:widowControl/>
        <w:kinsoku/>
        <w:wordWrap/>
        <w:overflowPunct/>
        <w:topLinePunct w:val="0"/>
        <w:autoSpaceDE w:val="0"/>
        <w:autoSpaceDN w:val="0"/>
        <w:bidi w:val="0"/>
        <w:adjustRightInd/>
        <w:snapToGrid/>
        <w:textAlignment w:val="auto"/>
        <w:rPr>
          <w:rFonts w:hint="eastAsia" w:hAnsi="宋体"/>
        </w:rPr>
      </w:pPr>
      <w:r>
        <w:rPr>
          <w:rFonts w:hint="eastAsia" w:ascii="黑体" w:eastAsia="黑体"/>
        </w:rPr>
        <w:t>珍珠</w:t>
      </w:r>
      <w:r>
        <w:rPr>
          <w:rFonts w:hint="eastAsia" w:ascii="黑体" w:hAnsi="黑体" w:eastAsia="黑体"/>
          <w:lang w:val="en-US" w:eastAsia="zh-CN"/>
        </w:rPr>
        <w:t xml:space="preserve">  </w:t>
      </w:r>
      <w:r>
        <w:rPr>
          <w:rFonts w:hint="eastAsia" w:ascii="黑体" w:eastAsia="黑体"/>
        </w:rPr>
        <w:t>pearl</w:t>
      </w:r>
    </w:p>
    <w:p>
      <w:pPr>
        <w:pStyle w:val="24"/>
        <w:keepNext w:val="0"/>
        <w:keepLines w:val="0"/>
        <w:pageBreakBefore w:val="0"/>
        <w:widowControl/>
        <w:kinsoku/>
        <w:wordWrap/>
        <w:overflowPunct/>
        <w:topLinePunct w:val="0"/>
        <w:autoSpaceDE w:val="0"/>
        <w:autoSpaceDN w:val="0"/>
        <w:bidi w:val="0"/>
        <w:adjustRightInd/>
        <w:snapToGrid/>
        <w:textAlignment w:val="auto"/>
        <w:rPr>
          <w:rFonts w:hint="eastAsia"/>
        </w:rPr>
      </w:pPr>
      <w:r>
        <w:rPr>
          <w:rFonts w:hint="eastAsia" w:hAnsi="宋体"/>
        </w:rPr>
        <w:t>在贝类</w:t>
      </w:r>
      <w:r>
        <w:rPr>
          <w:rFonts w:hint="eastAsia"/>
          <w:szCs w:val="21"/>
        </w:rPr>
        <w:t>或蚌类等软体动物体内，</w:t>
      </w:r>
      <w:r>
        <w:rPr>
          <w:rFonts w:hint="eastAsia" w:hAnsi="宋体"/>
        </w:rPr>
        <w:t>经人为因素干预珍珠质形成的珍珠</w:t>
      </w:r>
      <w:r>
        <w:rPr>
          <w:rFonts w:hint="eastAsia"/>
        </w:rPr>
        <w:t>。</w:t>
      </w:r>
    </w:p>
    <w:p>
      <w:pPr>
        <w:pStyle w:val="24"/>
        <w:keepNext w:val="0"/>
        <w:keepLines w:val="0"/>
        <w:pageBreakBefore w:val="0"/>
        <w:widowControl/>
        <w:kinsoku/>
        <w:wordWrap/>
        <w:overflowPunct/>
        <w:topLinePunct w:val="0"/>
        <w:autoSpaceDE w:val="0"/>
        <w:autoSpaceDN w:val="0"/>
        <w:bidi w:val="0"/>
        <w:adjustRightInd/>
        <w:snapToGrid/>
        <w:ind w:left="780" w:leftChars="200" w:hanging="360" w:hangingChars="200"/>
        <w:textAlignment w:val="auto"/>
        <w:rPr>
          <w:rFonts w:hint="eastAsia" w:hAnsi="宋体" w:cs="宋体"/>
          <w:sz w:val="18"/>
          <w:szCs w:val="18"/>
          <w:lang w:eastAsia="zh-CN"/>
        </w:rPr>
      </w:pPr>
      <w:r>
        <w:rPr>
          <w:rFonts w:hint="eastAsia" w:ascii="黑体" w:hAnsi="黑体" w:eastAsia="黑体" w:cs="黑体"/>
          <w:sz w:val="18"/>
          <w:szCs w:val="18"/>
        </w:rPr>
        <w:t>注：</w:t>
      </w:r>
      <w:r>
        <w:rPr>
          <w:rFonts w:hint="eastAsia" w:hAnsi="宋体"/>
          <w:sz w:val="18"/>
          <w:szCs w:val="18"/>
        </w:rPr>
        <w:t>养殖珍珠根据生长环境可分为海水养殖珍珠和淡水养殖珍珠；根据有无珠核可分为有核养殖珍珠和无核养殖珍珠；根据是否附壳可划分为游离型养殖珍珠和附壳型养殖珍珠</w:t>
      </w:r>
      <w:r>
        <w:rPr>
          <w:rFonts w:hint="eastAsia" w:hAnsi="宋体" w:cs="宋体"/>
          <w:sz w:val="18"/>
          <w:szCs w:val="18"/>
          <w:lang w:eastAsia="zh-CN"/>
        </w:rPr>
        <w:t>。</w:t>
      </w:r>
    </w:p>
    <w:p>
      <w:pPr>
        <w:ind w:firstLine="420" w:firstLineChars="200"/>
        <w:rPr>
          <w:rFonts w:hint="eastAsia" w:ascii="宋体" w:hAnsi="宋体" w:eastAsia="宋体" w:cs="宋体"/>
          <w:szCs w:val="21"/>
        </w:rPr>
      </w:pPr>
      <w:r>
        <w:rPr>
          <w:rFonts w:hint="eastAsia" w:ascii="宋体" w:hAnsi="宋体" w:eastAsia="宋体" w:cs="宋体"/>
          <w:szCs w:val="21"/>
        </w:rPr>
        <w:t>[来源：GB/T 18781</w:t>
      </w:r>
      <w:r>
        <w:rPr>
          <w:rFonts w:hint="eastAsia"/>
          <w:lang w:eastAsia="zh-CN"/>
        </w:rPr>
        <w:t>—</w:t>
      </w:r>
      <w:r>
        <w:rPr>
          <w:rFonts w:hint="eastAsia" w:ascii="宋体" w:hAnsi="宋体" w:eastAsia="宋体" w:cs="宋体"/>
          <w:szCs w:val="21"/>
        </w:rPr>
        <w:t>2008，定义3.2，有修改]</w:t>
      </w:r>
    </w:p>
    <w:p>
      <w:pPr>
        <w:pStyle w:val="67"/>
        <w:keepNext w:val="0"/>
        <w:keepLines w:val="0"/>
        <w:pageBreakBefore w:val="0"/>
        <w:widowControl/>
        <w:numPr>
          <w:ilvl w:val="1"/>
          <w:numId w:val="0"/>
        </w:numPr>
        <w:kinsoku/>
        <w:wordWrap/>
        <w:overflowPunct/>
        <w:topLinePunct w:val="0"/>
        <w:autoSpaceDE/>
        <w:autoSpaceDN/>
        <w:bidi w:val="0"/>
        <w:adjustRightInd/>
        <w:snapToGrid/>
        <w:spacing w:before="157" w:beforeLines="50" w:after="157" w:afterLines="50"/>
        <w:ind w:leftChars="0"/>
        <w:textAlignment w:val="auto"/>
        <w:rPr>
          <w:rFonts w:hint="default" w:eastAsia="黑体"/>
          <w:lang w:val="en-US" w:eastAsia="zh-CN"/>
        </w:rPr>
      </w:pPr>
      <w:r>
        <w:rPr>
          <w:rFonts w:hint="eastAsia"/>
          <w:lang w:val="en-US" w:eastAsia="zh-CN"/>
        </w:rPr>
        <w:t>3.2</w:t>
      </w:r>
    </w:p>
    <w:p>
      <w:pPr>
        <w:pStyle w:val="24"/>
        <w:rPr>
          <w:rFonts w:ascii="黑体" w:hAnsi="黑体" w:eastAsia="黑体"/>
          <w:lang w:val="en-US" w:eastAsia="zh-CN"/>
        </w:rPr>
      </w:pPr>
      <w:r>
        <w:rPr>
          <w:rFonts w:hint="eastAsia" w:ascii="黑体" w:hAnsi="黑体" w:eastAsia="黑体" w:cs="黑体"/>
        </w:rPr>
        <w:t>珍珠的珠层厚度</w:t>
      </w:r>
      <w:r>
        <w:rPr>
          <w:rFonts w:hint="eastAsia" w:ascii="黑体" w:hAnsi="黑体" w:eastAsia="黑体"/>
          <w:lang w:val="en-US" w:eastAsia="zh-CN"/>
        </w:rPr>
        <w:t xml:space="preserve">  </w:t>
      </w:r>
      <w:r>
        <w:rPr>
          <w:rFonts w:hint="eastAsia" w:ascii="黑体" w:eastAsia="黑体"/>
        </w:rPr>
        <w:t>pearl nacre thickness</w:t>
      </w:r>
      <w:r>
        <w:rPr>
          <w:rFonts w:ascii="黑体" w:hAnsi="黑体" w:eastAsia="黑体"/>
          <w:lang w:val="en-US" w:eastAsia="zh-CN"/>
        </w:rPr>
        <w:t xml:space="preserve"> </w:t>
      </w:r>
    </w:p>
    <w:p>
      <w:pPr>
        <w:pStyle w:val="24"/>
        <w:rPr>
          <w:rFonts w:ascii="黑体" w:hAnsi="黑体" w:eastAsia="黑体"/>
          <w:lang w:val="en-US" w:eastAsia="zh-CN"/>
        </w:rPr>
      </w:pPr>
      <w:r>
        <w:rPr>
          <w:rFonts w:hint="eastAsia" w:ascii="黑体" w:hAnsi="黑体" w:eastAsia="黑体" w:cs="黑体"/>
        </w:rPr>
        <w:t>珠层平均厚度</w:t>
      </w:r>
      <w:r>
        <w:rPr>
          <w:rFonts w:hint="eastAsia" w:ascii="黑体" w:hAnsi="黑体" w:eastAsia="黑体"/>
          <w:lang w:val="en-US" w:eastAsia="zh-CN"/>
        </w:rPr>
        <w:t xml:space="preserve">  </w:t>
      </w:r>
      <w:r>
        <w:rPr>
          <w:rFonts w:hint="eastAsia" w:ascii="黑体" w:hAnsi="黑体" w:eastAsia="黑体" w:cs="黑体"/>
        </w:rPr>
        <w:t>nacre mean thickness</w:t>
      </w:r>
    </w:p>
    <w:p>
      <w:pPr>
        <w:pStyle w:val="24"/>
        <w:keepNext w:val="0"/>
        <w:keepLines w:val="0"/>
        <w:pageBreakBefore w:val="0"/>
        <w:widowControl/>
        <w:kinsoku/>
        <w:wordWrap/>
        <w:overflowPunct/>
        <w:topLinePunct w:val="0"/>
        <w:autoSpaceDE w:val="0"/>
        <w:autoSpaceDN w:val="0"/>
        <w:bidi w:val="0"/>
        <w:adjustRightInd/>
        <w:snapToGrid/>
        <w:textAlignment w:val="auto"/>
        <w:rPr>
          <w:rFonts w:hint="eastAsia"/>
        </w:rPr>
      </w:pPr>
      <w:r>
        <w:rPr>
          <w:rFonts w:hint="eastAsia"/>
        </w:rPr>
        <w:t>同一粒珍珠的最大珍珠层厚度和最小珍珠层厚度的平均值，简称“珠层厚度”，用T表示。</w:t>
      </w:r>
    </w:p>
    <w:p>
      <w:pPr>
        <w:pStyle w:val="67"/>
        <w:keepNext w:val="0"/>
        <w:keepLines w:val="0"/>
        <w:pageBreakBefore w:val="0"/>
        <w:widowControl/>
        <w:numPr>
          <w:ilvl w:val="1"/>
          <w:numId w:val="0"/>
        </w:numPr>
        <w:kinsoku/>
        <w:wordWrap/>
        <w:overflowPunct/>
        <w:topLinePunct w:val="0"/>
        <w:autoSpaceDE/>
        <w:autoSpaceDN/>
        <w:bidi w:val="0"/>
        <w:adjustRightInd/>
        <w:snapToGrid/>
        <w:spacing w:before="157" w:beforeLines="50" w:after="157" w:afterLines="50"/>
        <w:ind w:leftChars="0"/>
        <w:textAlignment w:val="auto"/>
        <w:rPr>
          <w:rFonts w:hint="default" w:eastAsia="黑体"/>
          <w:lang w:val="en-US" w:eastAsia="zh-CN"/>
        </w:rPr>
      </w:pPr>
      <w:r>
        <w:rPr>
          <w:rFonts w:hint="eastAsia"/>
          <w:lang w:val="en-US" w:eastAsia="zh-CN"/>
        </w:rPr>
        <w:t>3.3</w:t>
      </w:r>
    </w:p>
    <w:p>
      <w:pPr>
        <w:pStyle w:val="24"/>
        <w:rPr>
          <w:rFonts w:ascii="黑体" w:hAnsi="黑体" w:eastAsia="黑体"/>
        </w:rPr>
      </w:pPr>
      <w:r>
        <w:rPr>
          <w:rFonts w:hint="eastAsia" w:ascii="黑体" w:eastAsia="黑体"/>
        </w:rPr>
        <w:t>珍珠层厚度</w:t>
      </w:r>
      <w:r>
        <w:rPr>
          <w:rFonts w:hint="eastAsia" w:ascii="黑体" w:hAnsi="黑体" w:eastAsia="黑体"/>
          <w:lang w:val="en-US" w:eastAsia="zh-CN"/>
        </w:rPr>
        <w:t xml:space="preserve">  </w:t>
      </w:r>
      <w:r>
        <w:rPr>
          <w:rFonts w:hint="eastAsia" w:ascii="黑体" w:eastAsia="黑体"/>
        </w:rPr>
        <w:t>nacre thickness</w:t>
      </w:r>
      <w:r>
        <w:rPr>
          <w:rFonts w:ascii="黑体" w:hAnsi="黑体" w:eastAsia="黑体"/>
          <w:lang w:val="en-US" w:eastAsia="zh-CN"/>
        </w:rPr>
        <w:t xml:space="preserve"> </w:t>
      </w:r>
    </w:p>
    <w:p>
      <w:pPr>
        <w:pStyle w:val="24"/>
        <w:keepNext w:val="0"/>
        <w:keepLines w:val="0"/>
        <w:pageBreakBefore w:val="0"/>
        <w:widowControl/>
        <w:kinsoku/>
        <w:wordWrap/>
        <w:overflowPunct/>
        <w:topLinePunct w:val="0"/>
        <w:autoSpaceDE w:val="0"/>
        <w:autoSpaceDN w:val="0"/>
        <w:bidi w:val="0"/>
        <w:adjustRightInd/>
        <w:snapToGrid/>
        <w:textAlignment w:val="auto"/>
        <w:rPr>
          <w:rFonts w:hint="eastAsia"/>
        </w:rPr>
      </w:pPr>
      <w:r>
        <w:rPr>
          <w:rFonts w:hint="eastAsia"/>
        </w:rPr>
        <w:t>从珠核到珍珠表面的珍珠质的垂直距离。珠核到珍珠表面之间不存在“孔心（空腔）”时，珍珠层厚度为T</w:t>
      </w:r>
      <w:r>
        <w:rPr>
          <w:rFonts w:hint="eastAsia"/>
          <w:vertAlign w:val="subscript"/>
        </w:rPr>
        <w:t>1</w:t>
      </w:r>
      <w:r>
        <w:rPr>
          <w:rFonts w:hint="eastAsia"/>
        </w:rPr>
        <w:t>；当从珠核到珍珠表面之间存在“孔心（空腔）”时（图1），应扣除从珠核到珍珠表面之间所包含的“空心（空腔）”部分的厚度，珠层的真实厚度为T</w:t>
      </w:r>
      <w:r>
        <w:rPr>
          <w:rFonts w:hint="eastAsia"/>
          <w:vertAlign w:val="subscript"/>
        </w:rPr>
        <w:t>1</w:t>
      </w:r>
      <w:r>
        <w:rPr>
          <w:rFonts w:hint="eastAsia"/>
        </w:rPr>
        <w:t>减去“空心（空腔）”部分的厚度t。</w:t>
      </w:r>
    </w:p>
    <w:p>
      <w:pPr>
        <w:pStyle w:val="24"/>
        <w:rPr>
          <w:rFonts w:hint="eastAsia" w:hAnsi="宋体" w:cs="宋体"/>
          <w:sz w:val="21"/>
          <w:szCs w:val="21"/>
          <w:lang w:val="en-US" w:eastAsia="zh-CN"/>
        </w:rPr>
      </w:pPr>
      <w:r>
        <w:rPr>
          <w:rFonts w:hint="eastAsia"/>
          <w:sz w:val="21"/>
          <w:szCs w:val="21"/>
        </w:rPr>
        <w:t>[</w:t>
      </w:r>
      <w:r>
        <w:rPr>
          <w:rFonts w:hint="eastAsia" w:hAnsi="宋体"/>
          <w:sz w:val="21"/>
          <w:szCs w:val="21"/>
        </w:rPr>
        <w:t>来源：</w:t>
      </w:r>
      <w:r>
        <w:rPr>
          <w:rFonts w:hAnsi="宋体"/>
          <w:sz w:val="21"/>
          <w:szCs w:val="21"/>
        </w:rPr>
        <w:t>GB/T 18781</w:t>
      </w:r>
      <w:r>
        <w:rPr>
          <w:rFonts w:hint="eastAsia"/>
          <w:lang w:eastAsia="zh-CN"/>
        </w:rPr>
        <w:t>—</w:t>
      </w:r>
      <w:bookmarkStart w:id="8" w:name="_GoBack"/>
      <w:bookmarkEnd w:id="8"/>
      <w:r>
        <w:rPr>
          <w:rFonts w:hAnsi="宋体"/>
          <w:sz w:val="21"/>
          <w:szCs w:val="21"/>
        </w:rPr>
        <w:t>2008</w:t>
      </w:r>
      <w:r>
        <w:rPr>
          <w:rFonts w:hint="eastAsia" w:hAnsi="宋体"/>
          <w:sz w:val="21"/>
          <w:szCs w:val="21"/>
        </w:rPr>
        <w:t>，定义3.5,有修改</w:t>
      </w:r>
      <w:r>
        <w:rPr>
          <w:rFonts w:hint="eastAsia"/>
          <w:sz w:val="21"/>
          <w:szCs w:val="21"/>
        </w:rPr>
        <w:t>]</w:t>
      </w:r>
    </w:p>
    <w:p>
      <w:pPr>
        <w:ind w:firstLine="420" w:firstLineChars="200"/>
        <w:jc w:val="center"/>
      </w:pPr>
      <w:r>
        <w:drawing>
          <wp:inline distT="0" distB="0" distL="114300" distR="114300">
            <wp:extent cx="3530600" cy="2527300"/>
            <wp:effectExtent l="0" t="0" r="0"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pic:cNvPicPr>
                  </pic:nvPicPr>
                  <pic:blipFill>
                    <a:blip r:embed="rId9"/>
                    <a:stretch>
                      <a:fillRect/>
                    </a:stretch>
                  </pic:blipFill>
                  <pic:spPr>
                    <a:xfrm>
                      <a:off x="0" y="0"/>
                      <a:ext cx="3530600" cy="2527300"/>
                    </a:xfrm>
                    <a:prstGeom prst="rect">
                      <a:avLst/>
                    </a:prstGeom>
                    <a:noFill/>
                    <a:ln>
                      <a:noFill/>
                    </a:ln>
                  </pic:spPr>
                </pic:pic>
              </a:graphicData>
            </a:graphic>
          </wp:inline>
        </w:drawing>
      </w:r>
    </w:p>
    <w:p>
      <w:pPr>
        <w:ind w:firstLine="420" w:firstLineChars="200"/>
        <w:jc w:val="center"/>
        <w:rPr>
          <w:rFonts w:hint="eastAsia" w:ascii="黑体" w:hAnsi="黑体" w:eastAsia="黑体" w:cs="黑体"/>
          <w:lang w:val="en-US" w:eastAsia="zh-CN"/>
        </w:rPr>
      </w:pPr>
      <w:r>
        <w:rPr>
          <w:rFonts w:hint="eastAsia" w:ascii="黑体" w:hAnsi="黑体" w:eastAsia="黑体" w:cs="黑体"/>
          <w:lang w:val="en-US" w:eastAsia="zh-CN"/>
        </w:rPr>
        <w:t>图1  珍珠剖面结构示意图</w:t>
      </w:r>
    </w:p>
    <w:p>
      <w:pPr>
        <w:pStyle w:val="67"/>
        <w:keepNext w:val="0"/>
        <w:keepLines w:val="0"/>
        <w:pageBreakBefore w:val="0"/>
        <w:widowControl/>
        <w:numPr>
          <w:ilvl w:val="1"/>
          <w:numId w:val="0"/>
        </w:numPr>
        <w:kinsoku/>
        <w:wordWrap/>
        <w:overflowPunct/>
        <w:topLinePunct w:val="0"/>
        <w:autoSpaceDE/>
        <w:autoSpaceDN/>
        <w:bidi w:val="0"/>
        <w:adjustRightInd/>
        <w:snapToGrid/>
        <w:spacing w:before="157" w:beforeLines="50" w:after="157" w:afterLines="50"/>
        <w:ind w:leftChars="0"/>
        <w:textAlignment w:val="auto"/>
        <w:rPr>
          <w:rFonts w:hint="default" w:eastAsia="黑体"/>
          <w:lang w:val="en-US" w:eastAsia="zh-CN"/>
        </w:rPr>
      </w:pPr>
      <w:r>
        <w:rPr>
          <w:rFonts w:hint="eastAsia"/>
          <w:lang w:val="en-US" w:eastAsia="zh-CN"/>
        </w:rPr>
        <w:t>3.4</w:t>
      </w:r>
    </w:p>
    <w:p>
      <w:pPr>
        <w:pStyle w:val="24"/>
        <w:rPr>
          <w:rFonts w:ascii="黑体" w:hAnsi="黑体" w:eastAsia="黑体"/>
        </w:rPr>
      </w:pPr>
      <w:r>
        <w:rPr>
          <w:rFonts w:hint="eastAsia" w:ascii="黑体" w:eastAsia="黑体"/>
        </w:rPr>
        <w:t>珍珠平均直径</w:t>
      </w:r>
      <w:r>
        <w:rPr>
          <w:rFonts w:hint="eastAsia" w:ascii="黑体" w:hAnsi="黑体" w:eastAsia="黑体"/>
          <w:lang w:val="en-US" w:eastAsia="zh-CN"/>
        </w:rPr>
        <w:t xml:space="preserve">  </w:t>
      </w:r>
      <w:r>
        <w:rPr>
          <w:rFonts w:hint="eastAsia" w:ascii="黑体" w:eastAsia="黑体"/>
        </w:rPr>
        <w:t>pearl mean diameter</w:t>
      </w:r>
      <w:r>
        <w:rPr>
          <w:rFonts w:ascii="黑体" w:hAnsi="黑体" w:eastAsia="黑体"/>
          <w:lang w:val="en-US" w:eastAsia="zh-CN"/>
        </w:rPr>
        <w:t xml:space="preserve">  </w:t>
      </w:r>
    </w:p>
    <w:p>
      <w:pPr>
        <w:pStyle w:val="24"/>
        <w:keepNext w:val="0"/>
        <w:keepLines w:val="0"/>
        <w:pageBreakBefore w:val="0"/>
        <w:widowControl/>
        <w:kinsoku/>
        <w:wordWrap/>
        <w:overflowPunct/>
        <w:topLinePunct w:val="0"/>
        <w:autoSpaceDE w:val="0"/>
        <w:autoSpaceDN w:val="0"/>
        <w:bidi w:val="0"/>
        <w:adjustRightInd/>
        <w:snapToGrid/>
        <w:spacing w:line="320" w:lineRule="exact"/>
        <w:textAlignment w:val="auto"/>
        <w:rPr>
          <w:rFonts w:hint="eastAsia"/>
        </w:rPr>
      </w:pPr>
      <w:r>
        <w:rPr>
          <w:rFonts w:hint="eastAsia" w:hAnsi="宋体" w:cs="Arial"/>
          <w:szCs w:val="21"/>
        </w:rPr>
        <w:t>同一粒珍珠的最大直径与最小直径的平均值</w:t>
      </w:r>
      <w:r>
        <w:rPr>
          <w:rFonts w:hint="eastAsia"/>
        </w:rPr>
        <w:t>，用</w:t>
      </w:r>
      <w:r>
        <w:rPr>
          <w:rFonts w:hAnsi="宋体"/>
        </w:rPr>
        <w:fldChar w:fldCharType="begin"/>
      </w:r>
      <w:r>
        <w:rPr>
          <w:rFonts w:hAnsi="宋体"/>
        </w:rPr>
        <w:instrText xml:space="preserve">EQ \* jc1 \* hps10 \o\ad(\s\up 9(</w:instrText>
      </w:r>
      <w:r>
        <w:rPr>
          <w:rFonts w:hAnsi="宋体"/>
          <w:sz w:val="10"/>
        </w:rPr>
        <w:instrText xml:space="preserve">-</w:instrText>
      </w:r>
      <w:r>
        <w:rPr>
          <w:rFonts w:hAnsi="宋体"/>
        </w:rPr>
        <w:instrText xml:space="preserve">),d)</w:instrText>
      </w:r>
      <w:r>
        <w:rPr>
          <w:rFonts w:hAnsi="宋体"/>
        </w:rPr>
        <w:fldChar w:fldCharType="end"/>
      </w:r>
      <w:r>
        <w:rPr>
          <w:rFonts w:hint="eastAsia"/>
        </w:rPr>
        <w:t>表示。</w:t>
      </w:r>
    </w:p>
    <w:p>
      <w:pPr>
        <w:pStyle w:val="67"/>
        <w:keepNext w:val="0"/>
        <w:keepLines w:val="0"/>
        <w:pageBreakBefore w:val="0"/>
        <w:widowControl/>
        <w:numPr>
          <w:ilvl w:val="1"/>
          <w:numId w:val="0"/>
        </w:numPr>
        <w:kinsoku/>
        <w:wordWrap/>
        <w:overflowPunct/>
        <w:topLinePunct w:val="0"/>
        <w:autoSpaceDE/>
        <w:autoSpaceDN/>
        <w:bidi w:val="0"/>
        <w:adjustRightInd/>
        <w:snapToGrid/>
        <w:spacing w:before="157" w:beforeLines="50" w:after="157" w:afterLines="50"/>
        <w:ind w:leftChars="0"/>
        <w:textAlignment w:val="auto"/>
        <w:rPr>
          <w:rFonts w:hint="default" w:eastAsia="黑体"/>
          <w:lang w:val="en-US" w:eastAsia="zh-CN"/>
        </w:rPr>
      </w:pPr>
      <w:r>
        <w:rPr>
          <w:rFonts w:hint="eastAsia"/>
          <w:lang w:val="en-US" w:eastAsia="zh-CN"/>
        </w:rPr>
        <w:t>3.5</w:t>
      </w:r>
    </w:p>
    <w:p>
      <w:pPr>
        <w:pStyle w:val="24"/>
        <w:rPr>
          <w:rFonts w:ascii="黑体" w:hAnsi="黑体" w:eastAsia="黑体"/>
          <w:lang w:val="en-US" w:eastAsia="zh-CN"/>
        </w:rPr>
      </w:pPr>
      <w:r>
        <w:rPr>
          <w:rFonts w:hint="eastAsia" w:ascii="黑体" w:eastAsia="黑体"/>
        </w:rPr>
        <w:t>异形珍珠</w:t>
      </w:r>
      <w:r>
        <w:rPr>
          <w:rFonts w:hint="eastAsia" w:ascii="黑体" w:hAnsi="黑体" w:eastAsia="黑体"/>
          <w:lang w:val="en-US" w:eastAsia="zh-CN"/>
        </w:rPr>
        <w:t xml:space="preserve">  </w:t>
      </w:r>
      <w:r>
        <w:rPr>
          <w:rFonts w:hint="eastAsia" w:ascii="黑体" w:eastAsia="黑体"/>
        </w:rPr>
        <w:t>baroque</w:t>
      </w:r>
      <w:r>
        <w:rPr>
          <w:rFonts w:ascii="黑体" w:eastAsia="黑体"/>
        </w:rPr>
        <w:t xml:space="preserve"> </w:t>
      </w:r>
      <w:r>
        <w:rPr>
          <w:rFonts w:hint="eastAsia" w:ascii="黑体" w:eastAsia="黑体"/>
        </w:rPr>
        <w:t>pearl</w:t>
      </w:r>
      <w:r>
        <w:rPr>
          <w:rFonts w:ascii="黑体" w:hAnsi="黑体" w:eastAsia="黑体"/>
          <w:lang w:val="en-US" w:eastAsia="zh-CN"/>
        </w:rPr>
        <w:t xml:space="preserve"> </w:t>
      </w:r>
    </w:p>
    <w:p>
      <w:pPr>
        <w:pStyle w:val="24"/>
        <w:keepNext w:val="0"/>
        <w:keepLines w:val="0"/>
        <w:pageBreakBefore w:val="0"/>
        <w:widowControl/>
        <w:kinsoku/>
        <w:wordWrap/>
        <w:overflowPunct/>
        <w:topLinePunct w:val="0"/>
        <w:autoSpaceDE w:val="0"/>
        <w:autoSpaceDN w:val="0"/>
        <w:bidi w:val="0"/>
        <w:adjustRightInd/>
        <w:snapToGrid/>
        <w:textAlignment w:val="auto"/>
        <w:rPr>
          <w:rFonts w:hint="eastAsia"/>
        </w:rPr>
      </w:pPr>
      <w:r>
        <w:rPr>
          <w:rFonts w:hint="eastAsia" w:hAnsi="宋体" w:cs="Arial"/>
          <w:szCs w:val="21"/>
        </w:rPr>
        <w:t>同一粒珍珠的最大直径和最小直径相差较大，外形不同于圆形珍珠</w:t>
      </w:r>
      <w:r>
        <w:rPr>
          <w:rFonts w:hint="eastAsia" w:ascii="黑体" w:hAnsi="黑体" w:eastAsia="黑体"/>
        </w:rPr>
        <w:t>～</w:t>
      </w:r>
      <w:r>
        <w:rPr>
          <w:rFonts w:hint="eastAsia"/>
        </w:rPr>
        <w:t>近圆形珍珠的珍珠。</w:t>
      </w:r>
    </w:p>
    <w:p>
      <w:pPr>
        <w:pStyle w:val="67"/>
        <w:keepNext w:val="0"/>
        <w:keepLines w:val="0"/>
        <w:pageBreakBefore w:val="0"/>
        <w:widowControl/>
        <w:numPr>
          <w:ilvl w:val="1"/>
          <w:numId w:val="0"/>
        </w:numPr>
        <w:kinsoku/>
        <w:wordWrap/>
        <w:overflowPunct/>
        <w:topLinePunct w:val="0"/>
        <w:autoSpaceDE/>
        <w:autoSpaceDN/>
        <w:bidi w:val="0"/>
        <w:adjustRightInd/>
        <w:snapToGrid/>
        <w:spacing w:before="157" w:beforeLines="50" w:after="157" w:afterLines="50"/>
        <w:ind w:leftChars="0"/>
        <w:textAlignment w:val="auto"/>
        <w:rPr>
          <w:rFonts w:hint="default" w:eastAsia="黑体"/>
          <w:lang w:val="en-US" w:eastAsia="zh-CN"/>
        </w:rPr>
      </w:pPr>
      <w:r>
        <w:rPr>
          <w:rFonts w:hint="eastAsia"/>
          <w:lang w:val="en-US" w:eastAsia="zh-CN"/>
        </w:rPr>
        <w:t>3.6</w:t>
      </w:r>
    </w:p>
    <w:p>
      <w:pPr>
        <w:pStyle w:val="24"/>
        <w:rPr>
          <w:rFonts w:ascii="黑体" w:hAnsi="黑体" w:eastAsia="黑体"/>
          <w:lang w:val="en-US" w:eastAsia="zh-CN"/>
        </w:rPr>
      </w:pPr>
      <w:r>
        <w:rPr>
          <w:rFonts w:hint="eastAsia" w:ascii="黑体" w:hAnsi="黑体" w:eastAsia="黑体" w:cs="黑体"/>
        </w:rPr>
        <w:t>对称型异形珍珠</w:t>
      </w:r>
      <w:r>
        <w:rPr>
          <w:rFonts w:hint="eastAsia" w:ascii="黑体" w:hAnsi="黑体" w:eastAsia="黑体"/>
          <w:lang w:val="en-US" w:eastAsia="zh-CN"/>
        </w:rPr>
        <w:t xml:space="preserve">  </w:t>
      </w:r>
      <w:r>
        <w:rPr>
          <w:rFonts w:hint="eastAsia" w:ascii="黑体" w:hAnsi="黑体" w:eastAsia="黑体" w:cs="黑体"/>
        </w:rPr>
        <w:t>symmetric</w:t>
      </w:r>
      <w:r>
        <w:rPr>
          <w:rFonts w:ascii="黑体" w:hAnsi="黑体" w:eastAsia="黑体" w:cs="黑体"/>
        </w:rPr>
        <w:t xml:space="preserve"> </w:t>
      </w:r>
      <w:r>
        <w:rPr>
          <w:rFonts w:hint="eastAsia" w:ascii="黑体" w:eastAsia="黑体"/>
        </w:rPr>
        <w:t>baroque</w:t>
      </w:r>
      <w:r>
        <w:rPr>
          <w:rFonts w:ascii="黑体" w:eastAsia="黑体"/>
        </w:rPr>
        <w:t xml:space="preserve"> </w:t>
      </w:r>
      <w:r>
        <w:rPr>
          <w:rFonts w:hint="eastAsia" w:ascii="黑体" w:eastAsia="黑体"/>
        </w:rPr>
        <w:t>pearl</w:t>
      </w:r>
      <w:r>
        <w:rPr>
          <w:rFonts w:ascii="黑体" w:hAnsi="黑体" w:eastAsia="黑体"/>
          <w:lang w:val="en-US" w:eastAsia="zh-CN"/>
        </w:rPr>
        <w:t xml:space="preserve"> </w:t>
      </w:r>
    </w:p>
    <w:p>
      <w:pPr>
        <w:pStyle w:val="24"/>
        <w:keepNext w:val="0"/>
        <w:keepLines w:val="0"/>
        <w:pageBreakBefore w:val="0"/>
        <w:widowControl/>
        <w:kinsoku/>
        <w:wordWrap/>
        <w:overflowPunct/>
        <w:topLinePunct w:val="0"/>
        <w:autoSpaceDE w:val="0"/>
        <w:autoSpaceDN w:val="0"/>
        <w:bidi w:val="0"/>
        <w:adjustRightInd/>
        <w:snapToGrid/>
        <w:textAlignment w:val="auto"/>
        <w:rPr>
          <w:rFonts w:hint="eastAsia"/>
        </w:rPr>
      </w:pPr>
      <w:r>
        <w:rPr>
          <w:rFonts w:hint="eastAsia"/>
        </w:rPr>
        <w:t>外形存在面对称的异形珍珠，见图2所示。</w:t>
      </w:r>
    </w:p>
    <w:p>
      <w:pPr>
        <w:pStyle w:val="24"/>
        <w:keepNext w:val="0"/>
        <w:keepLines w:val="0"/>
        <w:pageBreakBefore w:val="0"/>
        <w:widowControl/>
        <w:kinsoku/>
        <w:wordWrap/>
        <w:overflowPunct/>
        <w:topLinePunct w:val="0"/>
        <w:autoSpaceDE w:val="0"/>
        <w:autoSpaceDN w:val="0"/>
        <w:bidi w:val="0"/>
        <w:adjustRightInd/>
        <w:snapToGrid/>
        <w:ind w:left="780" w:leftChars="200" w:hanging="360" w:hangingChars="200"/>
        <w:textAlignment w:val="auto"/>
        <w:rPr>
          <w:rFonts w:hint="eastAsia" w:hAnsi="宋体"/>
          <w:sz w:val="18"/>
          <w:szCs w:val="18"/>
          <w:lang w:eastAsia="zh-CN"/>
        </w:rPr>
      </w:pPr>
      <w:r>
        <w:rPr>
          <w:rFonts w:hint="eastAsia" w:ascii="黑体" w:hAnsi="黑体" w:eastAsia="黑体" w:cs="黑体"/>
          <w:sz w:val="18"/>
          <w:szCs w:val="18"/>
        </w:rPr>
        <w:t>注：</w:t>
      </w:r>
      <w:r>
        <w:rPr>
          <w:rFonts w:hint="eastAsia"/>
          <w:sz w:val="18"/>
          <w:szCs w:val="18"/>
        </w:rPr>
        <w:t>面对称</w:t>
      </w:r>
      <w:r>
        <w:rPr>
          <w:rFonts w:ascii="Arial" w:hAnsi="Arial" w:cs="Arial"/>
          <w:sz w:val="18"/>
          <w:szCs w:val="18"/>
          <w:shd w:val="clear" w:color="auto" w:fill="FFFFFF"/>
        </w:rPr>
        <w:t>指以一个</w:t>
      </w:r>
      <w:r>
        <w:rPr>
          <w:sz w:val="18"/>
          <w:szCs w:val="18"/>
        </w:rPr>
        <w:fldChar w:fldCharType="begin"/>
      </w:r>
      <w:r>
        <w:rPr>
          <w:sz w:val="18"/>
          <w:szCs w:val="18"/>
        </w:rPr>
        <w:instrText xml:space="preserve"> HYPERLINK "https://baike.sogou.com/lemma/ShowInnerLink.htm?lemmaId=140125443&amp;ss_c=ssc.citiao.link" \t "_blank" </w:instrText>
      </w:r>
      <w:r>
        <w:rPr>
          <w:sz w:val="18"/>
          <w:szCs w:val="18"/>
        </w:rPr>
        <w:fldChar w:fldCharType="separate"/>
      </w:r>
      <w:r>
        <w:rPr>
          <w:rStyle w:val="41"/>
          <w:rFonts w:ascii="Arial" w:hAnsi="Arial" w:cs="Arial"/>
          <w:color w:val="auto"/>
          <w:sz w:val="18"/>
          <w:szCs w:val="18"/>
          <w:u w:val="none"/>
          <w:shd w:val="clear" w:color="auto" w:fill="FFFFFF"/>
        </w:rPr>
        <w:t>镜面反射变换</w:t>
      </w:r>
      <w:r>
        <w:rPr>
          <w:sz w:val="18"/>
          <w:szCs w:val="18"/>
        </w:rPr>
        <w:fldChar w:fldCharType="end"/>
      </w:r>
      <w:r>
        <w:rPr>
          <w:rFonts w:ascii="Arial" w:hAnsi="Arial" w:cs="Arial"/>
          <w:sz w:val="18"/>
          <w:szCs w:val="18"/>
          <w:shd w:val="clear" w:color="auto" w:fill="FFFFFF"/>
        </w:rPr>
        <w:t>为其自</w:t>
      </w:r>
      <w:r>
        <w:rPr>
          <w:sz w:val="18"/>
          <w:szCs w:val="18"/>
        </w:rPr>
        <w:fldChar w:fldCharType="begin"/>
      </w:r>
      <w:r>
        <w:rPr>
          <w:sz w:val="18"/>
          <w:szCs w:val="18"/>
        </w:rPr>
        <w:instrText xml:space="preserve"> HYPERLINK "https://baike.sogou.com/lemma/ShowInnerLink.htm?lemmaId=67586439&amp;ss_c=ssc.citiao.link" \t "_blank" </w:instrText>
      </w:r>
      <w:r>
        <w:rPr>
          <w:sz w:val="18"/>
          <w:szCs w:val="18"/>
        </w:rPr>
        <w:fldChar w:fldCharType="separate"/>
      </w:r>
      <w:r>
        <w:rPr>
          <w:rStyle w:val="41"/>
          <w:rFonts w:ascii="Arial" w:hAnsi="Arial" w:cs="Arial"/>
          <w:color w:val="auto"/>
          <w:sz w:val="18"/>
          <w:szCs w:val="18"/>
          <w:u w:val="none"/>
          <w:shd w:val="clear" w:color="auto" w:fill="FFFFFF"/>
        </w:rPr>
        <w:t>对称变换</w:t>
      </w:r>
      <w:r>
        <w:rPr>
          <w:sz w:val="18"/>
          <w:szCs w:val="18"/>
        </w:rPr>
        <w:fldChar w:fldCharType="end"/>
      </w:r>
      <w:r>
        <w:rPr>
          <w:rFonts w:ascii="Arial" w:hAnsi="Arial" w:cs="Arial"/>
          <w:sz w:val="18"/>
          <w:szCs w:val="18"/>
          <w:shd w:val="clear" w:color="auto" w:fill="FFFFFF"/>
        </w:rPr>
        <w:t>的图形</w:t>
      </w:r>
      <w:r>
        <w:rPr>
          <w:rFonts w:hint="eastAsia" w:ascii="Arial" w:hAnsi="Arial" w:cs="Arial"/>
          <w:sz w:val="18"/>
          <w:szCs w:val="18"/>
          <w:shd w:val="clear" w:color="auto" w:fill="FFFFFF"/>
        </w:rPr>
        <w:t>，</w:t>
      </w:r>
      <w:r>
        <w:rPr>
          <w:rFonts w:ascii="Arial" w:hAnsi="Arial" w:cs="Arial"/>
          <w:sz w:val="18"/>
          <w:szCs w:val="18"/>
          <w:shd w:val="clear" w:color="auto" w:fill="FFFFFF"/>
        </w:rPr>
        <w:t>镜面反射变换的反射面称为图形的</w:t>
      </w:r>
      <w:r>
        <w:rPr>
          <w:sz w:val="18"/>
          <w:szCs w:val="18"/>
        </w:rPr>
        <w:fldChar w:fldCharType="begin"/>
      </w:r>
      <w:r>
        <w:rPr>
          <w:sz w:val="18"/>
          <w:szCs w:val="18"/>
        </w:rPr>
        <w:instrText xml:space="preserve"> HYPERLINK "https://baike.sogou.com/lemma/ShowInnerLink.htm?lemmaId=746868&amp;ss_c=ssc.citiao.link" \t "_blank" </w:instrText>
      </w:r>
      <w:r>
        <w:rPr>
          <w:sz w:val="18"/>
          <w:szCs w:val="18"/>
        </w:rPr>
        <w:fldChar w:fldCharType="separate"/>
      </w:r>
      <w:r>
        <w:rPr>
          <w:rStyle w:val="41"/>
          <w:rFonts w:ascii="Arial" w:hAnsi="Arial" w:cs="Arial"/>
          <w:color w:val="auto"/>
          <w:sz w:val="18"/>
          <w:szCs w:val="18"/>
          <w:u w:val="none"/>
          <w:shd w:val="clear" w:color="auto" w:fill="FFFFFF"/>
        </w:rPr>
        <w:t>对称面</w:t>
      </w:r>
      <w:r>
        <w:rPr>
          <w:sz w:val="18"/>
          <w:szCs w:val="18"/>
        </w:rPr>
        <w:fldChar w:fldCharType="end"/>
      </w:r>
      <w:r>
        <w:rPr>
          <w:rFonts w:ascii="Arial" w:hAnsi="Arial" w:cs="Arial"/>
          <w:sz w:val="18"/>
          <w:szCs w:val="18"/>
          <w:shd w:val="clear" w:color="auto" w:fill="FFFFFF"/>
        </w:rPr>
        <w:t>，面对称空间图形上任何一点关于对称面的对称点都在本图形上，且任何一双对称点的连线段被对称面垂直平分</w:t>
      </w:r>
      <w:r>
        <w:rPr>
          <w:rFonts w:hint="eastAsia" w:hAnsi="宋体"/>
          <w:sz w:val="18"/>
          <w:szCs w:val="18"/>
          <w:lang w:eastAsia="zh-CN"/>
        </w:rPr>
        <w:t>。</w:t>
      </w:r>
    </w:p>
    <w:p>
      <w:pPr>
        <w:pStyle w:val="24"/>
        <w:ind w:left="420" w:leftChars="200" w:firstLine="0" w:firstLineChars="0"/>
        <w:jc w:val="center"/>
        <w:rPr>
          <w:rFonts w:hint="eastAsia" w:hAnsi="宋体"/>
          <w:sz w:val="18"/>
          <w:szCs w:val="18"/>
          <w:lang w:eastAsia="zh-CN"/>
        </w:rPr>
      </w:pPr>
      <w:r>
        <w:rPr>
          <w:rFonts w:hint="eastAsia" w:hAnsi="宋体"/>
          <w:sz w:val="18"/>
          <w:szCs w:val="18"/>
          <w:lang w:eastAsia="zh-CN"/>
        </w:rPr>
        <w:drawing>
          <wp:inline distT="0" distB="0" distL="114300" distR="114300">
            <wp:extent cx="2890520" cy="2383790"/>
            <wp:effectExtent l="0" t="0" r="5080" b="3810"/>
            <wp:docPr id="11" name="图片 11"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图片1"/>
                    <pic:cNvPicPr>
                      <a:picLocks noChangeAspect="1"/>
                    </pic:cNvPicPr>
                  </pic:nvPicPr>
                  <pic:blipFill>
                    <a:blip r:embed="rId10"/>
                    <a:stretch>
                      <a:fillRect/>
                    </a:stretch>
                  </pic:blipFill>
                  <pic:spPr>
                    <a:xfrm>
                      <a:off x="0" y="0"/>
                      <a:ext cx="2890520" cy="2383790"/>
                    </a:xfrm>
                    <a:prstGeom prst="rect">
                      <a:avLst/>
                    </a:prstGeom>
                  </pic:spPr>
                </pic:pic>
              </a:graphicData>
            </a:graphic>
          </wp:inline>
        </w:drawing>
      </w:r>
    </w:p>
    <w:p>
      <w:pPr>
        <w:pStyle w:val="24"/>
        <w:ind w:left="420" w:leftChars="200" w:firstLine="0" w:firstLineChars="0"/>
        <w:jc w:val="center"/>
        <w:rPr>
          <w:rFonts w:hint="eastAsia"/>
          <w:lang w:val="en-US" w:eastAsia="zh-CN"/>
        </w:rPr>
      </w:pPr>
      <w:r>
        <w:rPr>
          <w:rFonts w:hint="eastAsia" w:ascii="黑体" w:hAnsi="黑体" w:eastAsia="黑体" w:cs="黑体"/>
          <w:lang w:val="en-US" w:eastAsia="zh-CN"/>
        </w:rPr>
        <w:t>图2  对称型异形珍珠外形示意图（P为对称面）</w:t>
      </w:r>
    </w:p>
    <w:p>
      <w:pPr>
        <w:pStyle w:val="67"/>
        <w:keepNext w:val="0"/>
        <w:keepLines w:val="0"/>
        <w:pageBreakBefore w:val="0"/>
        <w:widowControl/>
        <w:numPr>
          <w:ilvl w:val="1"/>
          <w:numId w:val="0"/>
        </w:numPr>
        <w:kinsoku/>
        <w:wordWrap/>
        <w:overflowPunct/>
        <w:topLinePunct w:val="0"/>
        <w:autoSpaceDE/>
        <w:autoSpaceDN/>
        <w:bidi w:val="0"/>
        <w:adjustRightInd/>
        <w:snapToGrid/>
        <w:spacing w:before="157" w:beforeLines="50" w:after="157" w:afterLines="50"/>
        <w:ind w:leftChars="0"/>
        <w:textAlignment w:val="auto"/>
        <w:rPr>
          <w:rFonts w:hint="default" w:eastAsia="黑体"/>
          <w:lang w:val="en-US" w:eastAsia="zh-CN"/>
        </w:rPr>
      </w:pPr>
      <w:r>
        <w:rPr>
          <w:rFonts w:hint="eastAsia"/>
          <w:lang w:val="en-US" w:eastAsia="zh-CN"/>
        </w:rPr>
        <w:t>3.7</w:t>
      </w:r>
    </w:p>
    <w:p>
      <w:pPr>
        <w:pStyle w:val="24"/>
        <w:rPr>
          <w:rFonts w:ascii="黑体" w:hAnsi="黑体" w:eastAsia="黑体"/>
          <w:lang w:val="en-US" w:eastAsia="zh-CN"/>
        </w:rPr>
      </w:pPr>
      <w:r>
        <w:rPr>
          <w:rFonts w:hint="eastAsia" w:ascii="黑体" w:hAnsi="黑体" w:eastAsia="黑体" w:cs="黑体"/>
        </w:rPr>
        <w:t>非对称型异形珍珠</w:t>
      </w:r>
      <w:r>
        <w:rPr>
          <w:rFonts w:hint="eastAsia" w:ascii="黑体" w:hAnsi="黑体" w:eastAsia="黑体"/>
          <w:lang w:val="en-US" w:eastAsia="zh-CN"/>
        </w:rPr>
        <w:t xml:space="preserve">  </w:t>
      </w:r>
      <w:r>
        <w:rPr>
          <w:rFonts w:hint="eastAsia" w:ascii="黑体" w:hAnsi="黑体" w:eastAsia="黑体" w:cs="黑体"/>
        </w:rPr>
        <w:t>asymmetric</w:t>
      </w:r>
      <w:r>
        <w:rPr>
          <w:rFonts w:ascii="黑体" w:hAnsi="黑体" w:eastAsia="黑体" w:cs="黑体"/>
        </w:rPr>
        <w:t xml:space="preserve"> </w:t>
      </w:r>
      <w:r>
        <w:rPr>
          <w:rFonts w:hint="eastAsia" w:ascii="黑体" w:eastAsia="黑体"/>
        </w:rPr>
        <w:t>baroque</w:t>
      </w:r>
      <w:r>
        <w:rPr>
          <w:rFonts w:ascii="黑体" w:eastAsia="黑体"/>
        </w:rPr>
        <w:t xml:space="preserve"> </w:t>
      </w:r>
      <w:r>
        <w:rPr>
          <w:rFonts w:hint="eastAsia" w:ascii="黑体" w:eastAsia="黑体"/>
        </w:rPr>
        <w:t>pearl</w:t>
      </w:r>
      <w:r>
        <w:rPr>
          <w:rFonts w:ascii="黑体" w:hAnsi="黑体" w:eastAsia="黑体"/>
          <w:lang w:val="en-US" w:eastAsia="zh-CN"/>
        </w:rPr>
        <w:t xml:space="preserve"> </w:t>
      </w:r>
    </w:p>
    <w:p>
      <w:pPr>
        <w:pStyle w:val="24"/>
        <w:keepNext w:val="0"/>
        <w:keepLines w:val="0"/>
        <w:pageBreakBefore w:val="0"/>
        <w:widowControl/>
        <w:kinsoku/>
        <w:wordWrap/>
        <w:overflowPunct/>
        <w:topLinePunct w:val="0"/>
        <w:autoSpaceDE w:val="0"/>
        <w:autoSpaceDN w:val="0"/>
        <w:bidi w:val="0"/>
        <w:adjustRightInd/>
        <w:snapToGrid/>
        <w:textAlignment w:val="auto"/>
        <w:rPr>
          <w:rFonts w:hint="eastAsia"/>
          <w:lang w:val="en-US" w:eastAsia="zh-CN"/>
        </w:rPr>
      </w:pPr>
      <w:r>
        <w:rPr>
          <w:rFonts w:hint="eastAsia"/>
        </w:rPr>
        <w:t>外形不存在面对称的异形珍珠。</w:t>
      </w:r>
    </w:p>
    <w:p>
      <w:pPr>
        <w:pStyle w:val="50"/>
        <w:spacing w:before="312" w:after="312"/>
      </w:pPr>
      <w:r>
        <w:rPr>
          <w:rFonts w:hint="eastAsia" w:ascii="黑体" w:eastAsia="黑体"/>
        </w:rPr>
        <w:t>珠层质量评价方法</w:t>
      </w:r>
    </w:p>
    <w:p>
      <w:pPr>
        <w:pStyle w:val="67"/>
        <w:spacing w:before="156" w:after="156"/>
      </w:pPr>
      <w:r>
        <w:rPr>
          <w:rFonts w:hint="eastAsia" w:ascii="黑体" w:eastAsia="黑体"/>
        </w:rPr>
        <w:t>质量因素</w:t>
      </w:r>
    </w:p>
    <w:p>
      <w:pPr>
        <w:pStyle w:val="24"/>
        <w:keepNext w:val="0"/>
        <w:keepLines w:val="0"/>
        <w:pageBreakBefore w:val="0"/>
        <w:widowControl/>
        <w:kinsoku/>
        <w:wordWrap/>
        <w:overflowPunct/>
        <w:topLinePunct w:val="0"/>
        <w:autoSpaceDE w:val="0"/>
        <w:autoSpaceDN w:val="0"/>
        <w:bidi w:val="0"/>
        <w:adjustRightInd/>
        <w:snapToGrid/>
        <w:spacing w:beforeLines="50" w:afterLines="50"/>
        <w:ind w:left="0" w:leftChars="0" w:firstLine="0" w:firstLineChars="0"/>
        <w:textAlignment w:val="auto"/>
        <w:rPr>
          <w:rFonts w:hint="eastAsia"/>
        </w:rPr>
      </w:pPr>
      <w:bookmarkStart w:id="7" w:name="_Toc506106849"/>
      <w:bookmarkEnd w:id="7"/>
      <w:r>
        <w:rPr>
          <w:rFonts w:hint="eastAsia" w:ascii="黑体" w:hAnsi="黑体" w:eastAsia="黑体" w:cs="黑体"/>
          <w:lang w:val="en-US" w:eastAsia="zh-CN"/>
        </w:rPr>
        <w:t>4</w:t>
      </w:r>
      <w:r>
        <w:rPr>
          <w:rFonts w:hint="eastAsia" w:ascii="黑体" w:hAnsi="黑体" w:eastAsia="黑体" w:cs="黑体"/>
        </w:rPr>
        <w:t>.</w:t>
      </w:r>
      <w:r>
        <w:rPr>
          <w:rFonts w:hint="eastAsia" w:ascii="黑体" w:hAnsi="黑体" w:eastAsia="黑体" w:cs="黑体"/>
          <w:lang w:val="en-US" w:eastAsia="zh-CN"/>
        </w:rPr>
        <w:t>1</w:t>
      </w:r>
      <w:r>
        <w:rPr>
          <w:rFonts w:hint="eastAsia" w:ascii="黑体" w:hAnsi="黑体" w:eastAsia="黑体" w:cs="黑体"/>
        </w:rPr>
        <w:t xml:space="preserve">.1  </w:t>
      </w:r>
      <w:r>
        <w:rPr>
          <w:rFonts w:hint="eastAsia" w:ascii="宋体" w:hAnsi="宋体" w:eastAsia="宋体" w:cs="宋体"/>
        </w:rPr>
        <w:t>圆形珍珠～近圆形珍珠的珠层质量因素为珠层厚度（T）和珠层厚度系数（τ）</w:t>
      </w:r>
      <w:r>
        <w:rPr>
          <w:rFonts w:hint="eastAsia"/>
        </w:rPr>
        <w:t>。</w:t>
      </w:r>
    </w:p>
    <w:p>
      <w:pPr>
        <w:pStyle w:val="24"/>
        <w:keepNext w:val="0"/>
        <w:keepLines w:val="0"/>
        <w:pageBreakBefore w:val="0"/>
        <w:widowControl/>
        <w:kinsoku/>
        <w:wordWrap/>
        <w:overflowPunct/>
        <w:topLinePunct w:val="0"/>
        <w:autoSpaceDE w:val="0"/>
        <w:autoSpaceDN w:val="0"/>
        <w:bidi w:val="0"/>
        <w:adjustRightInd/>
        <w:snapToGrid/>
        <w:spacing w:beforeLines="50" w:afterLines="50"/>
        <w:ind w:left="0" w:leftChars="0" w:firstLine="0" w:firstLineChars="0"/>
        <w:textAlignment w:val="auto"/>
        <w:rPr>
          <w:rFonts w:hint="eastAsia"/>
        </w:rPr>
      </w:pPr>
      <w:r>
        <w:rPr>
          <w:rFonts w:hint="eastAsia" w:ascii="黑体" w:hAnsi="黑体" w:eastAsia="黑体" w:cs="黑体"/>
          <w:lang w:val="en-US" w:eastAsia="zh-CN"/>
        </w:rPr>
        <w:t>4</w:t>
      </w:r>
      <w:r>
        <w:rPr>
          <w:rFonts w:hint="eastAsia" w:ascii="黑体" w:hAnsi="黑体" w:eastAsia="黑体" w:cs="黑体"/>
        </w:rPr>
        <w:t>.</w:t>
      </w:r>
      <w:r>
        <w:rPr>
          <w:rFonts w:hint="eastAsia" w:ascii="黑体" w:hAnsi="黑体" w:eastAsia="黑体" w:cs="黑体"/>
          <w:lang w:val="en-US" w:eastAsia="zh-CN"/>
        </w:rPr>
        <w:t>1</w:t>
      </w:r>
      <w:r>
        <w:rPr>
          <w:rFonts w:hint="eastAsia" w:ascii="黑体" w:hAnsi="黑体" w:eastAsia="黑体" w:cs="黑体"/>
        </w:rPr>
        <w:t>.</w:t>
      </w:r>
      <w:r>
        <w:rPr>
          <w:rFonts w:hint="eastAsia" w:ascii="黑体" w:hAnsi="黑体" w:eastAsia="黑体" w:cs="黑体"/>
          <w:lang w:val="en-US" w:eastAsia="zh-CN"/>
        </w:rPr>
        <w:t>2</w:t>
      </w:r>
      <w:r>
        <w:rPr>
          <w:rFonts w:hint="eastAsia" w:ascii="黑体" w:hAnsi="黑体" w:eastAsia="黑体" w:cs="黑体"/>
        </w:rPr>
        <w:t xml:space="preserve">  </w:t>
      </w:r>
      <w:r>
        <w:rPr>
          <w:rFonts w:hint="eastAsia" w:ascii="宋体" w:hAnsi="宋体" w:eastAsia="宋体" w:cs="宋体"/>
        </w:rPr>
        <w:t>对称型异形珍珠的珠层质量因素为珠层厚度（T）、珠层厚度系数（τ）和珍珠圆度系数（Ф）</w:t>
      </w:r>
      <w:r>
        <w:rPr>
          <w:rFonts w:hint="eastAsia"/>
        </w:rPr>
        <w:t>。</w:t>
      </w:r>
    </w:p>
    <w:p>
      <w:pPr>
        <w:pStyle w:val="67"/>
        <w:spacing w:before="156" w:after="156"/>
      </w:pPr>
      <w:r>
        <w:rPr>
          <w:rFonts w:hint="eastAsia" w:ascii="黑体" w:eastAsia="黑体"/>
        </w:rPr>
        <w:t>评价方法</w:t>
      </w:r>
    </w:p>
    <w:p>
      <w:pPr>
        <w:pStyle w:val="24"/>
        <w:keepNext w:val="0"/>
        <w:keepLines w:val="0"/>
        <w:pageBreakBefore w:val="0"/>
        <w:widowControl/>
        <w:kinsoku/>
        <w:wordWrap/>
        <w:overflowPunct/>
        <w:topLinePunct w:val="0"/>
        <w:autoSpaceDE w:val="0"/>
        <w:autoSpaceDN w:val="0"/>
        <w:bidi w:val="0"/>
        <w:adjustRightInd/>
        <w:snapToGrid/>
        <w:spacing w:beforeLines="50" w:afterLines="50"/>
        <w:ind w:left="0" w:leftChars="0" w:firstLine="0" w:firstLineChars="0"/>
        <w:textAlignment w:val="auto"/>
        <w:rPr>
          <w:rFonts w:hint="eastAsia" w:hAnsi="宋体" w:cs="宋体"/>
          <w:lang w:eastAsia="zh-CN"/>
        </w:rPr>
      </w:pPr>
      <w:r>
        <w:rPr>
          <w:rFonts w:hint="eastAsia" w:ascii="黑体" w:hAnsi="黑体" w:eastAsia="黑体" w:cs="黑体"/>
          <w:lang w:val="en-US" w:eastAsia="zh-CN"/>
        </w:rPr>
        <w:t>4</w:t>
      </w:r>
      <w:r>
        <w:rPr>
          <w:rFonts w:hint="eastAsia" w:ascii="黑体" w:hAnsi="黑体" w:eastAsia="黑体" w:cs="黑体"/>
        </w:rPr>
        <w:t>.</w:t>
      </w:r>
      <w:r>
        <w:rPr>
          <w:rFonts w:hint="eastAsia" w:ascii="黑体" w:hAnsi="黑体" w:eastAsia="黑体" w:cs="黑体"/>
          <w:lang w:val="en-US" w:eastAsia="zh-CN"/>
        </w:rPr>
        <w:t>2</w:t>
      </w:r>
      <w:r>
        <w:rPr>
          <w:rFonts w:hint="eastAsia" w:ascii="黑体" w:hAnsi="黑体" w:eastAsia="黑体" w:cs="黑体"/>
        </w:rPr>
        <w:t xml:space="preserve">.1  </w:t>
      </w:r>
      <w:r>
        <w:rPr>
          <w:rFonts w:hint="eastAsia" w:ascii="宋体" w:hAnsi="宋体" w:eastAsia="宋体" w:cs="宋体"/>
        </w:rPr>
        <w:t>珠层厚度系数（τ）的计算公式为</w:t>
      </w:r>
      <w:r>
        <w:rPr>
          <w:rFonts w:hint="eastAsia" w:hAnsi="宋体" w:cs="宋体"/>
          <w:lang w:eastAsia="zh-CN"/>
        </w:rPr>
        <w:t>：</w:t>
      </w:r>
    </w:p>
    <w:p>
      <w:pPr>
        <w:pStyle w:val="24"/>
        <w:keepNext w:val="0"/>
        <w:keepLines w:val="0"/>
        <w:pageBreakBefore w:val="0"/>
        <w:widowControl/>
        <w:kinsoku/>
        <w:wordWrap/>
        <w:overflowPunct/>
        <w:topLinePunct w:val="0"/>
        <w:autoSpaceDE w:val="0"/>
        <w:autoSpaceDN w:val="0"/>
        <w:bidi w:val="0"/>
        <w:adjustRightInd/>
        <w:snapToGrid/>
        <w:ind w:left="0" w:leftChars="0" w:firstLine="0" w:firstLineChars="0"/>
        <w:jc w:val="both"/>
        <w:textAlignment w:val="auto"/>
        <w:rPr>
          <w:rFonts w:hint="eastAsia"/>
        </w:rPr>
      </w:pPr>
      <w:r>
        <w:rPr>
          <w:rFonts w:hint="eastAsia"/>
          <w:lang w:val="en-US" w:eastAsia="zh-CN"/>
        </w:rPr>
        <w:t xml:space="preserve">                        </w:t>
      </w:r>
    </w:p>
    <w:p>
      <w:pPr>
        <w:pStyle w:val="24"/>
        <w:keepNext w:val="0"/>
        <w:keepLines w:val="0"/>
        <w:pageBreakBefore w:val="0"/>
        <w:widowControl/>
        <w:kinsoku/>
        <w:wordWrap/>
        <w:overflowPunct/>
        <w:topLinePunct w:val="0"/>
        <w:autoSpaceDE w:val="0"/>
        <w:autoSpaceDN w:val="0"/>
        <w:bidi w:val="0"/>
        <w:adjustRightInd/>
        <w:snapToGrid/>
        <w:jc w:val="right"/>
        <w:textAlignment w:val="auto"/>
        <w:rPr>
          <w:rFonts w:hint="eastAsia"/>
        </w:rPr>
      </w:pPr>
      <w:r>
        <w:rPr>
          <w:position w:val="-24"/>
        </w:rPr>
        <w:object>
          <v:shape id="_x0000_i1025" o:spt="75" type="#_x0000_t75" style="height:31pt;width:69.1pt;" o:ole="t" filled="f" o:preferrelative="t" stroked="f" coordsize="21600,21600">
            <v:path/>
            <v:fill on="f" focussize="0,0"/>
            <v:stroke on="f"/>
            <v:imagedata r:id="rId12" o:title=""/>
            <o:lock v:ext="edit" aspectratio="t"/>
            <w10:wrap type="none"/>
            <w10:anchorlock/>
          </v:shape>
          <o:OLEObject Type="Embed" ProgID="Equation.KSEE3" ShapeID="_x0000_i1025" DrawAspect="Content" ObjectID="_1468075725" r:id="rId11">
            <o:LockedField>false</o:LockedField>
          </o:OLEObject>
        </w:object>
      </w:r>
      <w:r>
        <w:rPr>
          <w:rFonts w:hint="eastAsia"/>
        </w:rPr>
        <w:t>………………………………………………………（1）</w:t>
      </w:r>
    </w:p>
    <w:p>
      <w:pPr>
        <w:pStyle w:val="24"/>
        <w:keepNext w:val="0"/>
        <w:keepLines w:val="0"/>
        <w:pageBreakBefore w:val="0"/>
        <w:widowControl/>
        <w:kinsoku/>
        <w:wordWrap/>
        <w:overflowPunct/>
        <w:topLinePunct w:val="0"/>
        <w:autoSpaceDE w:val="0"/>
        <w:autoSpaceDN w:val="0"/>
        <w:bidi w:val="0"/>
        <w:adjustRightInd/>
        <w:snapToGrid/>
        <w:textAlignment w:val="auto"/>
        <w:rPr>
          <w:rFonts w:hint="eastAsia" w:eastAsia="宋体"/>
          <w:sz w:val="21"/>
          <w:szCs w:val="21"/>
          <w:lang w:val="en-US" w:eastAsia="zh-CN"/>
        </w:rPr>
      </w:pPr>
      <w:r>
        <w:rPr>
          <w:rFonts w:hint="eastAsia"/>
          <w:sz w:val="21"/>
          <w:szCs w:val="21"/>
          <w:lang w:val="en-US" w:eastAsia="zh-CN"/>
        </w:rPr>
        <w:t>式中：</w:t>
      </w:r>
    </w:p>
    <w:p>
      <w:pPr>
        <w:pStyle w:val="24"/>
        <w:keepNext w:val="0"/>
        <w:keepLines w:val="0"/>
        <w:pageBreakBefore w:val="0"/>
        <w:widowControl/>
        <w:kinsoku/>
        <w:wordWrap/>
        <w:overflowPunct/>
        <w:topLinePunct w:val="0"/>
        <w:autoSpaceDE w:val="0"/>
        <w:autoSpaceDN w:val="0"/>
        <w:bidi w:val="0"/>
        <w:adjustRightInd/>
        <w:snapToGrid/>
        <w:textAlignment w:val="auto"/>
        <w:rPr>
          <w:rFonts w:hint="eastAsia"/>
          <w:sz w:val="21"/>
          <w:szCs w:val="21"/>
        </w:rPr>
      </w:pPr>
      <w:r>
        <w:rPr>
          <w:rFonts w:hint="eastAsia"/>
          <w:sz w:val="21"/>
          <w:szCs w:val="21"/>
        </w:rPr>
        <w:t>T</w:t>
      </w:r>
      <w:r>
        <w:rPr>
          <w:rFonts w:hint="eastAsia" w:hAnsi="宋体"/>
          <w:sz w:val="21"/>
          <w:szCs w:val="21"/>
          <w:vertAlign w:val="superscript"/>
        </w:rPr>
        <w:t>______</w:t>
      </w:r>
      <w:r>
        <w:rPr>
          <w:rFonts w:hint="eastAsia" w:hAnsi="宋体"/>
          <w:sz w:val="21"/>
          <w:szCs w:val="21"/>
        </w:rPr>
        <w:t>珍珠的珠层厚度，</w:t>
      </w:r>
      <w:r>
        <w:rPr>
          <w:rFonts w:hAnsi="宋体"/>
          <w:sz w:val="21"/>
          <w:szCs w:val="21"/>
          <w:vertAlign w:val="superscript"/>
        </w:rPr>
        <w:t xml:space="preserve"> </w:t>
      </w:r>
      <w:r>
        <w:rPr>
          <w:rFonts w:hint="eastAsia" w:hAnsi="宋体"/>
          <w:sz w:val="21"/>
          <w:szCs w:val="21"/>
        </w:rPr>
        <w:t>即该粒珍珠的珠层平均厚度，单位为毫米（mm）；</w:t>
      </w:r>
    </w:p>
    <w:p>
      <w:pPr>
        <w:pStyle w:val="24"/>
        <w:keepNext w:val="0"/>
        <w:keepLines w:val="0"/>
        <w:pageBreakBefore w:val="0"/>
        <w:widowControl/>
        <w:kinsoku/>
        <w:wordWrap/>
        <w:overflowPunct/>
        <w:topLinePunct w:val="0"/>
        <w:autoSpaceDE w:val="0"/>
        <w:autoSpaceDN w:val="0"/>
        <w:bidi w:val="0"/>
        <w:adjustRightInd/>
        <w:snapToGrid/>
        <w:textAlignment w:val="auto"/>
        <w:rPr>
          <w:rFonts w:hAnsi="宋体"/>
          <w:sz w:val="21"/>
          <w:szCs w:val="21"/>
        </w:rPr>
      </w:pPr>
      <w:r>
        <w:rPr>
          <w:position w:val="-6"/>
          <w:sz w:val="21"/>
          <w:szCs w:val="21"/>
        </w:rPr>
        <w:object>
          <v:shape id="_x0000_i1026" o:spt="75" type="#_x0000_t75" style="height:14.15pt;width:8.85pt;" o:ole="t" filled="f" o:preferrelative="t" stroked="f" coordsize="21600,21600">
            <v:path/>
            <v:fill on="f" focussize="0,0"/>
            <v:stroke on="f"/>
            <v:imagedata r:id="rId14" o:title=""/>
            <o:lock v:ext="edit" aspectratio="t"/>
            <w10:wrap type="none"/>
            <w10:anchorlock/>
          </v:shape>
          <o:OLEObject Type="Embed" ProgID="Equation.KSEE3" ShapeID="_x0000_i1026" DrawAspect="Content" ObjectID="_1468075726" r:id="rId13">
            <o:LockedField>false</o:LockedField>
          </o:OLEObject>
        </w:object>
      </w:r>
      <w:r>
        <w:rPr>
          <w:rFonts w:hint="eastAsia" w:hAnsi="宋体"/>
          <w:sz w:val="21"/>
          <w:szCs w:val="21"/>
          <w:vertAlign w:val="superscript"/>
        </w:rPr>
        <w:t>______</w:t>
      </w:r>
      <w:r>
        <w:rPr>
          <w:rFonts w:hAnsi="宋体"/>
          <w:sz w:val="21"/>
          <w:szCs w:val="21"/>
          <w:vertAlign w:val="superscript"/>
        </w:rPr>
        <w:t xml:space="preserve"> </w:t>
      </w:r>
      <w:r>
        <w:rPr>
          <w:rFonts w:hint="eastAsia" w:hAnsi="宋体"/>
          <w:sz w:val="21"/>
          <w:szCs w:val="21"/>
        </w:rPr>
        <w:t>珍珠平均直径，单位为毫米（mm）。</w:t>
      </w:r>
    </w:p>
    <w:p>
      <w:pPr>
        <w:pStyle w:val="24"/>
        <w:keepNext w:val="0"/>
        <w:keepLines w:val="0"/>
        <w:pageBreakBefore w:val="0"/>
        <w:widowControl/>
        <w:kinsoku/>
        <w:wordWrap/>
        <w:overflowPunct/>
        <w:topLinePunct w:val="0"/>
        <w:autoSpaceDE w:val="0"/>
        <w:autoSpaceDN w:val="0"/>
        <w:bidi w:val="0"/>
        <w:adjustRightInd/>
        <w:snapToGrid/>
        <w:spacing w:beforeLines="50" w:afterLines="50"/>
        <w:ind w:left="0" w:leftChars="0" w:firstLine="0" w:firstLineChars="0"/>
        <w:textAlignment w:val="auto"/>
        <w:rPr>
          <w:rFonts w:hint="eastAsia"/>
        </w:rPr>
      </w:pPr>
      <w:r>
        <w:rPr>
          <w:rFonts w:hint="eastAsia" w:ascii="黑体" w:hAnsi="黑体" w:eastAsia="黑体" w:cs="黑体"/>
          <w:lang w:val="en-US" w:eastAsia="zh-CN"/>
        </w:rPr>
        <w:t>4</w:t>
      </w:r>
      <w:r>
        <w:rPr>
          <w:rFonts w:hint="eastAsia" w:ascii="黑体" w:hAnsi="黑体" w:eastAsia="黑体" w:cs="黑体"/>
        </w:rPr>
        <w:t>.</w:t>
      </w:r>
      <w:r>
        <w:rPr>
          <w:rFonts w:hint="eastAsia" w:ascii="黑体" w:hAnsi="黑体" w:eastAsia="黑体" w:cs="黑体"/>
          <w:lang w:val="en-US" w:eastAsia="zh-CN"/>
        </w:rPr>
        <w:t>2</w:t>
      </w:r>
      <w:r>
        <w:rPr>
          <w:rFonts w:hint="eastAsia" w:ascii="黑体" w:hAnsi="黑体" w:eastAsia="黑体" w:cs="黑体"/>
        </w:rPr>
        <w:t>.</w:t>
      </w:r>
      <w:r>
        <w:rPr>
          <w:rFonts w:hint="eastAsia" w:ascii="黑体" w:hAnsi="黑体" w:eastAsia="黑体" w:cs="黑体"/>
          <w:lang w:val="en-US" w:eastAsia="zh-CN"/>
        </w:rPr>
        <w:t>2</w:t>
      </w:r>
      <w:r>
        <w:rPr>
          <w:rFonts w:hint="eastAsia" w:ascii="黑体" w:hAnsi="黑体" w:eastAsia="黑体" w:cs="黑体"/>
        </w:rPr>
        <w:t xml:space="preserve">  </w:t>
      </w:r>
      <w:r>
        <w:rPr>
          <w:rFonts w:hint="eastAsia" w:ascii="宋体" w:hAnsi="宋体" w:eastAsia="宋体" w:cs="宋体"/>
        </w:rPr>
        <w:t>珍珠圆度系数（Ф）的计算公式为</w:t>
      </w:r>
      <w:r>
        <w:rPr>
          <w:rFonts w:hint="eastAsia" w:hAnsi="宋体" w:cs="宋体"/>
          <w:lang w:eastAsia="zh-CN"/>
        </w:rPr>
        <w:t>：</w:t>
      </w:r>
      <w:r>
        <w:rPr>
          <w:rFonts w:hint="eastAsia"/>
          <w:lang w:val="en-US" w:eastAsia="zh-CN"/>
        </w:rPr>
        <w:t xml:space="preserve">                           </w:t>
      </w:r>
      <w:r>
        <w:fldChar w:fldCharType="begin"/>
      </w:r>
      <w:r>
        <w:instrText xml:space="preserve"> QUOTE </w:instrText>
      </w:r>
      <w:r>
        <w:rPr>
          <w:rFonts w:hint="eastAsia"/>
          <w:position w:val="-24"/>
        </w:rPr>
        <w:pict>
          <v:shape id="_x0000_i1027" o:spt="75" type="#_x0000_t75" style="height:31.5pt;width:69.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60&quot;/&gt;&lt;w:doNotEmbedSystemFonts/&gt;&lt;w:stylePaneFormatFilter w:val=&quot;3F01&quot;/&gt;&lt;w:documentProtection w:edit=&quot;forms&quot; w:enforcement=&quot;off&quot;/&gt;&lt;w:defaultTabStop w:val=&quot;420&quot;/&gt;&lt;w:evenAndOddHeaders/&gt;&lt;w:drawingGridHorizontalSpacing w:val=&quot;105&quot;/&gt;&lt;w:drawingGridVerticalSpacing w:val=&quot;156&quot;/&gt;&lt;w:characterSpacingControl w:val=&quot;CompressPunctuation&quot;/&gt;&lt;w:webPageEncoding w:val=&quot;x-cp20936&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dontGrowAutofit/&gt;&lt;w:useFELayout/&gt;&lt;/w:compat&gt;&lt;wsp:rsids&gt;&lt;wsp:rsidRoot wsp:val=&quot;00A86AC2&quot;/&gt;&lt;wsp:rsid wsp:val=&quot;00000244&quot;/&gt;&lt;wsp:rsid wsp:val=&quot;00000551&quot;/&gt;&lt;wsp:rsid wsp:val=&quot;000005D6&quot;/&gt;&lt;wsp:rsid wsp:val=&quot;000008D6&quot;/&gt;&lt;wsp:rsid wsp:val=&quot;0000185F&quot;/&gt;&lt;wsp:rsid wsp:val=&quot;00002BEE&quot;/&gt;&lt;wsp:rsid wsp:val=&quot;00002E0C&quot;/&gt;&lt;wsp:rsid wsp:val=&quot;00002FBD&quot;/&gt;&lt;wsp:rsid wsp:val=&quot;000051B2&quot;/&gt;&lt;wsp:rsid wsp:val=&quot;0000586F&quot;/&gt;&lt;wsp:rsid wsp:val=&quot;0000682D&quot;/&gt;&lt;wsp:rsid wsp:val=&quot;00006C56&quot;/&gt;&lt;wsp:rsid wsp:val=&quot;00010365&quot;/&gt;&lt;wsp:rsid wsp:val=&quot;0001048E&quot;/&gt;&lt;wsp:rsid wsp:val=&quot;00012F79&quot;/&gt;&lt;wsp:rsid wsp:val=&quot;00013D86&quot;/&gt;&lt;wsp:rsid wsp:val=&quot;00013E02&quot;/&gt;&lt;wsp:rsid wsp:val=&quot;000141E5&quot;/&gt;&lt;wsp:rsid wsp:val=&quot;000142AD&quot;/&gt;&lt;wsp:rsid wsp:val=&quot;0001630E&quot;/&gt;&lt;wsp:rsid wsp:val=&quot;00017EBB&quot;/&gt;&lt;wsp:rsid wsp:val=&quot;00017EF7&quot;/&gt;&lt;wsp:rsid wsp:val=&quot;00020BF8&quot;/&gt;&lt;wsp:rsid wsp:val=&quot;0002143C&quot;/&gt;&lt;wsp:rsid wsp:val=&quot;00021E9A&quot;/&gt;&lt;wsp:rsid wsp:val=&quot;00022DF3&quot;/&gt;&lt;wsp:rsid wsp:val=&quot;000233BF&quot;/&gt;&lt;wsp:rsid wsp:val=&quot;000235AB&quot;/&gt;&lt;wsp:rsid wsp:val=&quot;000244D8&quot;/&gt;&lt;wsp:rsid wsp:val=&quot;000250DF&quot;/&gt;&lt;wsp:rsid wsp:val=&quot;00025382&quot;/&gt;&lt;wsp:rsid wsp:val=&quot;00025A65&quot;/&gt;&lt;wsp:rsid wsp:val=&quot;00025BC9&quot;/&gt;&lt;wsp:rsid wsp:val=&quot;00026C31&quot;/&gt;&lt;wsp:rsid wsp:val=&quot;00027140&quot;/&gt;&lt;wsp:rsid wsp:val=&quot;00027280&quot;/&gt;&lt;wsp:rsid wsp:val=&quot;000277B4&quot;/&gt;&lt;wsp:rsid wsp:val=&quot;00027DCF&quot;/&gt;&lt;wsp:rsid wsp:val=&quot;0003055E&quot;/&gt;&lt;wsp:rsid wsp:val=&quot;000306A9&quot;/&gt;&lt;wsp:rsid wsp:val=&quot;000311FB&quot;/&gt;&lt;wsp:rsid wsp:val=&quot;000320A7&quot;/&gt;&lt;wsp:rsid wsp:val=&quot;000320C5&quot;/&gt;&lt;wsp:rsid wsp:val=&quot;000323EE&quot;/&gt;&lt;wsp:rsid wsp:val=&quot;00032C46&quot;/&gt;&lt;wsp:rsid wsp:val=&quot;00032F52&quot;/&gt;&lt;wsp:rsid wsp:val=&quot;00033A54&quot;/&gt;&lt;wsp:rsid wsp:val=&quot;0003426E&quot;/&gt;&lt;wsp:rsid wsp:val=&quot;00034E57&quot;/&gt;&lt;wsp:rsid wsp:val=&quot;00035925&quot;/&gt;&lt;wsp:rsid wsp:val=&quot;00035D13&quot;/&gt;&lt;wsp:rsid wsp:val=&quot;00037043&quot;/&gt;&lt;wsp:rsid wsp:val=&quot;00040C42&quot;/&gt;&lt;wsp:rsid wsp:val=&quot;00041937&quot;/&gt;&lt;wsp:rsid wsp:val=&quot;0004207E&quot;/&gt;&lt;wsp:rsid wsp:val=&quot;0004271B&quot;/&gt;&lt;wsp:rsid wsp:val=&quot;00043B2C&quot;/&gt;&lt;wsp:rsid wsp:val=&quot;00044C48&quot;/&gt;&lt;wsp:rsid wsp:val=&quot;000458AD&quot;/&gt;&lt;wsp:rsid wsp:val=&quot;00045D32&quot;/&gt;&lt;wsp:rsid wsp:val=&quot;00046017&quot;/&gt;&lt;wsp:rsid wsp:val=&quot;00046ED2&quot;/&gt;&lt;wsp:rsid wsp:val=&quot;00050143&quot;/&gt;&lt;wsp:rsid wsp:val=&quot;000504F5&quot;/&gt;&lt;wsp:rsid wsp:val=&quot;00051528&quot;/&gt;&lt;wsp:rsid wsp:val=&quot;00051BC4&quot;/&gt;&lt;wsp:rsid wsp:val=&quot;000524B1&quot;/&gt;&lt;wsp:rsid wsp:val=&quot;00054063&quot;/&gt;&lt;wsp:rsid wsp:val=&quot;00054C0F&quot;/&gt;&lt;wsp:rsid wsp:val=&quot;00055757&quot;/&gt;&lt;wsp:rsid wsp:val=&quot;0005580B&quot;/&gt;&lt;wsp:rsid wsp:val=&quot;0005686C&quot;/&gt;&lt;wsp:rsid wsp:val=&quot;00057272&quot;/&gt;&lt;wsp:rsid wsp:val=&quot;000573F7&quot;/&gt;&lt;wsp:rsid wsp:val=&quot;00057B08&quot;/&gt;&lt;wsp:rsid wsp:val=&quot;00057EFB&quot;/&gt;&lt;wsp:rsid wsp:val=&quot;0006161C&quot;/&gt;&lt;wsp:rsid wsp:val=&quot;00061F14&quot;/&gt;&lt;wsp:rsid wsp:val=&quot;000621BF&quot;/&gt;&lt;wsp:rsid wsp:val=&quot;00066AC1&quot;/&gt;&lt;wsp:rsid wsp:val=&quot;00067136&quot;/&gt;&lt;wsp:rsid wsp:val=&quot;00067CDF&quot;/&gt;&lt;wsp:rsid wsp:val=&quot;000713A1&quot;/&gt;&lt;wsp:rsid wsp:val=&quot;000715ED&quot;/&gt;&lt;wsp:rsid wsp:val=&quot;000717D8&quot;/&gt;&lt;wsp:rsid wsp:val=&quot;000722DB&quot;/&gt;&lt;wsp:rsid wsp:val=&quot;00072BF2&quot;/&gt;&lt;wsp:rsid wsp:val=&quot;0007369E&quot;/&gt;&lt;wsp:rsid wsp:val=&quot;000742B8&quot;/&gt;&lt;wsp:rsid wsp:val=&quot;000742C8&quot;/&gt;&lt;wsp:rsid wsp:val=&quot;000745AF&quot;/&gt;&lt;wsp:rsid wsp:val=&quot;00074CA3&quot;/&gt;&lt;wsp:rsid wsp:val=&quot;00074FBE&quot;/&gt;&lt;wsp:rsid wsp:val=&quot;00076606&quot;/&gt;&lt;wsp:rsid wsp:val=&quot;00081B73&quot;/&gt;&lt;wsp:rsid wsp:val=&quot;0008209E&quot;/&gt;&lt;wsp:rsid wsp:val=&quot;0008263D&quot;/&gt;&lt;wsp:rsid wsp:val=&quot;000829FE&quot;/&gt;&lt;wsp:rsid wsp:val=&quot;00082DCC&quot;/&gt;&lt;wsp:rsid wsp:val=&quot;00083A09&quot;/&gt;&lt;wsp:rsid wsp:val=&quot;00084759&quot;/&gt;&lt;wsp:rsid wsp:val=&quot;0008558C&quot;/&gt;&lt;wsp:rsid wsp:val=&quot;00085833&quot;/&gt;&lt;wsp:rsid wsp:val=&quot;0008694F&quot;/&gt;&lt;wsp:rsid wsp:val=&quot;00087076&quot;/&gt;&lt;wsp:rsid wsp:val=&quot;000871D9&quot;/&gt;&lt;wsp:rsid wsp:val=&quot;000872A1&quot;/&gt;&lt;wsp:rsid wsp:val=&quot;0008779C&quot;/&gt;&lt;wsp:rsid wsp:val=&quot;00087845&quot;/&gt;&lt;wsp:rsid wsp:val=&quot;0009005E&quot;/&gt;&lt;wsp:rsid wsp:val=&quot;00090CDB&quot;/&gt;&lt;wsp:rsid wsp:val=&quot;000917DA&quot;/&gt;&lt;wsp:rsid wsp:val=&quot;0009199F&quot;/&gt;&lt;wsp:rsid wsp:val=&quot;00092857&quot;/&gt;&lt;wsp:rsid wsp:val=&quot;0009403F&quot;/&gt;&lt;wsp:rsid wsp:val=&quot;00094444&quot;/&gt;&lt;wsp:rsid wsp:val=&quot;000949D7&quot;/&gt;&lt;wsp:rsid wsp:val=&quot;00094C81&quot;/&gt;&lt;wsp:rsid wsp:val=&quot;00094F20&quot;/&gt;&lt;wsp:rsid wsp:val=&quot;0009611B&quot;/&gt;&lt;wsp:rsid wsp:val=&quot;000961EA&quot;/&gt;&lt;wsp:rsid wsp:val=&quot;0009674C&quot;/&gt;&lt;wsp:rsid wsp:val=&quot;00096F7A&quot;/&gt;&lt;wsp:rsid wsp:val=&quot;00097E0D&quot;/&gt;&lt;wsp:rsid wsp:val=&quot;000A00F2&quot;/&gt;&lt;wsp:rsid wsp:val=&quot;000A1187&quot;/&gt;&lt;wsp:rsid wsp:val=&quot;000A20A9&quot;/&gt;&lt;wsp:rsid wsp:val=&quot;000A2243&quot;/&gt;&lt;wsp:rsid wsp:val=&quot;000A34E5&quot;/&gt;&lt;wsp:rsid wsp:val=&quot;000A3C99&quot;/&gt;&lt;wsp:rsid wsp:val=&quot;000A3DFB&quot;/&gt;&lt;wsp:rsid wsp:val=&quot;000A48B1&quot;/&gt;&lt;wsp:rsid wsp:val=&quot;000A52DF&quot;/&gt;&lt;wsp:rsid wsp:val=&quot;000A6CCA&quot;/&gt;&lt;wsp:rsid wsp:val=&quot;000A6F86&quot;/&gt;&lt;wsp:rsid wsp:val=&quot;000A6F9A&quot;/&gt;&lt;wsp:rsid wsp:val=&quot;000A7DE1&quot;/&gt;&lt;wsp:rsid wsp:val=&quot;000B112D&quot;/&gt;&lt;wsp:rsid wsp:val=&quot;000B14AA&quot;/&gt;&lt;wsp:rsid wsp:val=&quot;000B28CE&quot;/&gt;&lt;wsp:rsid wsp:val=&quot;000B2985&quot;/&gt;&lt;wsp:rsid wsp:val=&quot;000B3143&quot;/&gt;&lt;wsp:rsid wsp:val=&quot;000B364F&quot;/&gt;&lt;wsp:rsid wsp:val=&quot;000B48C4&quot;/&gt;&lt;wsp:rsid wsp:val=&quot;000B4D7A&quot;/&gt;&lt;wsp:rsid wsp:val=&quot;000B693C&quot;/&gt;&lt;wsp:rsid wsp:val=&quot;000B7109&quot;/&gt;&lt;wsp:rsid wsp:val=&quot;000C23A9&quot;/&gt;&lt;wsp:rsid wsp:val=&quot;000C240E&quot;/&gt;&lt;wsp:rsid wsp:val=&quot;000C2B67&quot;/&gt;&lt;wsp:rsid wsp:val=&quot;000C2E84&quot;/&gt;&lt;wsp:rsid wsp:val=&quot;000C307C&quot;/&gt;&lt;wsp:rsid wsp:val=&quot;000C40F5&quot;/&gt;&lt;wsp:rsid wsp:val=&quot;000C439F&quot;/&gt;&lt;wsp:rsid wsp:val=&quot;000C496D&quot;/&gt;&lt;wsp:rsid wsp:val=&quot;000C523F&quot;/&gt;&lt;wsp:rsid wsp:val=&quot;000C5470&quot;/&gt;&lt;wsp:rsid wsp:val=&quot;000C5C69&quot;/&gt;&lt;wsp:rsid wsp:val=&quot;000C6445&quot;/&gt;&lt;wsp:rsid wsp:val=&quot;000C6B05&quot;/&gt;&lt;wsp:rsid wsp:val=&quot;000C6DD6&quot;/&gt;&lt;wsp:rsid wsp:val=&quot;000C73D4&quot;/&gt;&lt;wsp:rsid wsp:val=&quot;000C7A69&quot;/&gt;&lt;wsp:rsid wsp:val=&quot;000D2746&quot;/&gt;&lt;wsp:rsid wsp:val=&quot;000D3D4C&quot;/&gt;&lt;wsp:rsid wsp:val=&quot;000D4009&quot;/&gt;&lt;wsp:rsid wsp:val=&quot;000D4F51&quot;/&gt;&lt;wsp:rsid wsp:val=&quot;000D56CC&quot;/&gt;&lt;wsp:rsid wsp:val=&quot;000D5DAA&quot;/&gt;&lt;wsp:rsid wsp:val=&quot;000D636D&quot;/&gt;&lt;wsp:rsid wsp:val=&quot;000D680C&quot;/&gt;&lt;wsp:rsid wsp:val=&quot;000D6CCA&quot;/&gt;&lt;wsp:rsid wsp:val=&quot;000D6D7B&quot;/&gt;&lt;wsp:rsid wsp:val=&quot;000D718B&quot;/&gt;&lt;wsp:rsid wsp:val=&quot;000E0556&quot;/&gt;&lt;wsp:rsid wsp:val=&quot;000E0C46&quot;/&gt;&lt;wsp:rsid wsp:val=&quot;000E427D&quot;/&gt;&lt;wsp:rsid wsp:val=&quot;000E42CF&quot;/&gt;&lt;wsp:rsid wsp:val=&quot;000E4516&quot;/&gt;&lt;wsp:rsid wsp:val=&quot;000E4E66&quot;/&gt;&lt;wsp:rsid wsp:val=&quot;000E58B2&quot;/&gt;&lt;wsp:rsid wsp:val=&quot;000E6C89&quot;/&gt;&lt;wsp:rsid wsp:val=&quot;000F030C&quot;/&gt;&lt;wsp:rsid wsp:val=&quot;000F0A62&quot;/&gt;&lt;wsp:rsid wsp:val=&quot;000F0D2C&quot;/&gt;&lt;wsp:rsid wsp:val=&quot;000F129C&quot;/&gt;&lt;wsp:rsid wsp:val=&quot;000F22E5&quot;/&gt;&lt;wsp:rsid wsp:val=&quot;000F2AC3&quot;/&gt;&lt;wsp:rsid wsp:val=&quot;000F4EC5&quot;/&gt;&lt;wsp:rsid wsp:val=&quot;000F5112&quot;/&gt;&lt;wsp:rsid wsp:val=&quot;000F6383&quot;/&gt;&lt;wsp:rsid wsp:val=&quot;000F7304&quot;/&gt;&lt;wsp:rsid wsp:val=&quot;000F7BA2&quot;/&gt;&lt;wsp:rsid wsp:val=&quot;001019A9&quot;/&gt;&lt;wsp:rsid wsp:val=&quot;00101BE8&quot;/&gt;&lt;wsp:rsid wsp:val=&quot;00102556&quot;/&gt;&lt;wsp:rsid wsp:val=&quot;00102729&quot;/&gt;&lt;wsp:rsid wsp:val=&quot;00103018&quot;/&gt;&lt;wsp:rsid wsp:val=&quot;00103545&quot;/&gt;&lt;wsp:rsid wsp:val=&quot;001056DE&quot;/&gt;&lt;wsp:rsid wsp:val=&quot;00105AB9&quot;/&gt;&lt;wsp:rsid wsp:val=&quot;00106D31&quot;/&gt;&lt;wsp:rsid wsp:val=&quot;001124C0&quot;/&gt;&lt;wsp:rsid wsp:val=&quot;0011275D&quot;/&gt;&lt;wsp:rsid wsp:val=&quot;00113DB7&quot;/&gt;&lt;wsp:rsid wsp:val=&quot;0011505A&quot;/&gt;&lt;wsp:rsid wsp:val=&quot;00115E11&quot;/&gt;&lt;wsp:rsid wsp:val=&quot;00116594&quot;/&gt;&lt;wsp:rsid wsp:val=&quot;001168A9&quot;/&gt;&lt;wsp:rsid wsp:val=&quot;001171B3&quot;/&gt;&lt;wsp:rsid wsp:val=&quot;001220CE&quot;/&gt;&lt;wsp:rsid wsp:val=&quot;001235D4&quot;/&gt;&lt;wsp:rsid wsp:val=&quot;00125311&quot;/&gt;&lt;wsp:rsid wsp:val=&quot;00125762&quot;/&gt;&lt;wsp:rsid wsp:val=&quot;00125BFC&quot;/&gt;&lt;wsp:rsid wsp:val=&quot;0012636D&quot;/&gt;&lt;wsp:rsid wsp:val=&quot;00126899&quot;/&gt;&lt;wsp:rsid wsp:val=&quot;001268BB&quot;/&gt;&lt;wsp:rsid wsp:val=&quot;00130468&quot;/&gt;&lt;wsp:rsid wsp:val=&quot;00130C8B&quot;/&gt;&lt;wsp:rsid wsp:val=&quot;00130E85&quot;/&gt;&lt;wsp:rsid wsp:val=&quot;00130E8A&quot;/&gt;&lt;wsp:rsid wsp:val=&quot;0013119C&quot;/&gt;&lt;wsp:rsid wsp:val=&quot;0013175F&quot;/&gt;&lt;wsp:rsid wsp:val=&quot;001319D7&quot;/&gt;&lt;wsp:rsid wsp:val=&quot;00131CC5&quot;/&gt;&lt;wsp:rsid wsp:val=&quot;00133252&quot;/&gt;&lt;wsp:rsid wsp:val=&quot;00133888&quot;/&gt;&lt;wsp:rsid wsp:val=&quot;00134127&quot;/&gt;&lt;wsp:rsid wsp:val=&quot;00135530&quot;/&gt;&lt;wsp:rsid wsp:val=&quot;001369EB&quot;/&gt;&lt;wsp:rsid wsp:val=&quot;00136F5F&quot;/&gt;&lt;wsp:rsid wsp:val=&quot;00137628&quot;/&gt;&lt;wsp:rsid wsp:val=&quot;00141F68&quot;/&gt;&lt;wsp:rsid wsp:val=&quot;00144A00&quot;/&gt;&lt;wsp:rsid wsp:val=&quot;00144D85&quot;/&gt;&lt;wsp:rsid wsp:val=&quot;0014606B&quot;/&gt;&lt;wsp:rsid wsp:val=&quot;0014642F&quot;/&gt;&lt;wsp:rsid wsp:val=&quot;001473C0&quot;/&gt;&lt;wsp:rsid wsp:val=&quot;001509AD&quot;/&gt;&lt;wsp:rsid wsp:val=&quot;001512B4&quot;/&gt;&lt;wsp:rsid wsp:val=&quot;00151534&quot;/&gt;&lt;wsp:rsid wsp:val=&quot;0015192E&quot;/&gt;&lt;wsp:rsid wsp:val=&quot;00152E44&quot;/&gt;&lt;wsp:rsid wsp:val=&quot;001531F2&quot;/&gt;&lt;wsp:rsid wsp:val=&quot;00153696&quot;/&gt;&lt;wsp:rsid wsp:val=&quot;001541E8&quot;/&gt;&lt;wsp:rsid wsp:val=&quot;00154DE3&quot;/&gt;&lt;wsp:rsid wsp:val=&quot;00154F4A&quot;/&gt;&lt;wsp:rsid wsp:val=&quot;001558A4&quot;/&gt;&lt;wsp:rsid wsp:val=&quot;0015605A&quot;/&gt;&lt;wsp:rsid wsp:val=&quot;00157D2C&quot;/&gt;&lt;wsp:rsid wsp:val=&quot;00157D2D&quot;/&gt;&lt;wsp:rsid wsp:val=&quot;001611B1&quot;/&gt;&lt;wsp:rsid wsp:val=&quot;00161AE6&quot;/&gt;&lt;wsp:rsid wsp:val=&quot;00161E7A&quot;/&gt;&lt;wsp:rsid wsp:val=&quot;001620A5&quot;/&gt;&lt;wsp:rsid wsp:val=&quot;001620A9&quot;/&gt;&lt;wsp:rsid wsp:val=&quot;0016256B&quot;/&gt;&lt;wsp:rsid wsp:val=&quot;001626D5&quot;/&gt;&lt;wsp:rsid wsp:val=&quot;00162BB4&quot;/&gt;&lt;wsp:rsid wsp:val=&quot;0016491A&quot;/&gt;&lt;wsp:rsid wsp:val=&quot;00164930&quot;/&gt;&lt;wsp:rsid wsp:val=&quot;00164E53&quot;/&gt;&lt;wsp:rsid wsp:val=&quot;001651E7&quot;/&gt;&lt;wsp:rsid wsp:val=&quot;00165D57&quot;/&gt;&lt;wsp:rsid wsp:val=&quot;0016699D&quot;/&gt;&lt;wsp:rsid wsp:val=&quot;00167579&quot;/&gt;&lt;wsp:rsid wsp:val=&quot;00167CC7&quot;/&gt;&lt;wsp:rsid wsp:val=&quot;00170605&quot;/&gt;&lt;wsp:rsid wsp:val=&quot;001706D9&quot;/&gt;&lt;wsp:rsid wsp:val=&quot;001707B2&quot;/&gt;&lt;wsp:rsid wsp:val=&quot;00170F4E&quot;/&gt;&lt;wsp:rsid wsp:val=&quot;0017208B&quot;/&gt;&lt;wsp:rsid wsp:val=&quot;0017278C&quot;/&gt;&lt;wsp:rsid wsp:val=&quot;00172B0C&quot;/&gt;&lt;wsp:rsid wsp:val=&quot;00172B5C&quot;/&gt;&lt;wsp:rsid wsp:val=&quot;00173439&quot;/&gt;&lt;wsp:rsid wsp:val=&quot;001739CB&quot;/&gt;&lt;wsp:rsid wsp:val=&quot;00173A7D&quot;/&gt;&lt;wsp:rsid wsp:val=&quot;00173ECF&quot;/&gt;&lt;wsp:rsid wsp:val=&quot;001747BB&quot;/&gt;&lt;wsp:rsid wsp:val=&quot;0017505F&quot;/&gt;&lt;wsp:rsid wsp:val=&quot;00175159&quot;/&gt;&lt;wsp:rsid wsp:val=&quot;0017547D&quot;/&gt;&lt;wsp:rsid wsp:val=&quot;001757FB&quot;/&gt;&lt;wsp:rsid wsp:val=&quot;00175BFF&quot;/&gt;&lt;wsp:rsid wsp:val=&quot;00176208&quot;/&gt;&lt;wsp:rsid wsp:val=&quot;001763BC&quot;/&gt;&lt;wsp:rsid wsp:val=&quot;0017697D&quot;/&gt;&lt;wsp:rsid wsp:val=&quot;00176D7C&quot;/&gt;&lt;wsp:rsid wsp:val=&quot;00180C4C&quot;/&gt;&lt;wsp:rsid wsp:val=&quot;00180F67&quot;/&gt;&lt;wsp:rsid wsp:val=&quot;001810C4&quot;/&gt;&lt;wsp:rsid wsp:val=&quot;0018211B&quot;/&gt;&lt;wsp:rsid wsp:val=&quot;00182635&quot;/&gt;&lt;wsp:rsid wsp:val=&quot;00183398&quot;/&gt;&lt;wsp:rsid wsp:val=&quot;00183A06&quot;/&gt;&lt;wsp:rsid wsp:val=&quot;001840D3&quot;/&gt;&lt;wsp:rsid wsp:val=&quot;001844B2&quot;/&gt;&lt;wsp:rsid wsp:val=&quot;0018495E&quot;/&gt;&lt;wsp:rsid wsp:val=&quot;00185B54&quot;/&gt;&lt;wsp:rsid wsp:val=&quot;00185C78&quot;/&gt;&lt;wsp:rsid wsp:val=&quot;001861CB&quot;/&gt;&lt;wsp:rsid wsp:val=&quot;001900F8&quot;/&gt;&lt;wsp:rsid wsp:val=&quot;00190D59&quot;/&gt;&lt;wsp:rsid wsp:val=&quot;00191258&quot;/&gt;&lt;wsp:rsid wsp:val=&quot;00191C02&quot;/&gt;&lt;wsp:rsid wsp:val=&quot;001922B3&quot;/&gt;&lt;wsp:rsid wsp:val=&quot;00192680&quot;/&gt;&lt;wsp:rsid wsp:val=&quot;00193037&quot;/&gt;&lt;wsp:rsid wsp:val=&quot;00193A2C&quot;/&gt;&lt;wsp:rsid wsp:val=&quot;00194771&quot;/&gt;&lt;wsp:rsid wsp:val=&quot;00196A39&quot;/&gt;&lt;wsp:rsid wsp:val=&quot;00196AAA&quot;/&gt;&lt;wsp:rsid wsp:val=&quot;001A0108&quot;/&gt;&lt;wsp:rsid wsp:val=&quot;001A0653&quot;/&gt;&lt;wsp:rsid wsp:val=&quot;001A288E&quot;/&gt;&lt;wsp:rsid wsp:val=&quot;001A38CD&quot;/&gt;&lt;wsp:rsid wsp:val=&quot;001A4525&quot;/&gt;&lt;wsp:rsid wsp:val=&quot;001A45DD&quot;/&gt;&lt;wsp:rsid wsp:val=&quot;001A5033&quot;/&gt;&lt;wsp:rsid wsp:val=&quot;001A5E38&quot;/&gt;&lt;wsp:rsid wsp:val=&quot;001A6D48&quot;/&gt;&lt;wsp:rsid wsp:val=&quot;001A6F2F&quot;/&gt;&lt;wsp:rsid wsp:val=&quot;001A79D2&quot;/&gt;&lt;wsp:rsid wsp:val=&quot;001B05D1&quot;/&gt;&lt;wsp:rsid wsp:val=&quot;001B0904&quot;/&gt;&lt;wsp:rsid wsp:val=&quot;001B131A&quot;/&gt;&lt;wsp:rsid wsp:val=&quot;001B1648&quot;/&gt;&lt;wsp:rsid wsp:val=&quot;001B2AEE&quot;/&gt;&lt;wsp:rsid wsp:val=&quot;001B3717&quot;/&gt;&lt;wsp:rsid wsp:val=&quot;001B5D3F&quot;/&gt;&lt;wsp:rsid wsp:val=&quot;001B5E3F&quot;/&gt;&lt;wsp:rsid wsp:val=&quot;001B6DC2&quot;/&gt;&lt;wsp:rsid wsp:val=&quot;001C07F6&quot;/&gt;&lt;wsp:rsid wsp:val=&quot;001C083C&quot;/&gt;&lt;wsp:rsid wsp:val=&quot;001C149C&quot;/&gt;&lt;wsp:rsid wsp:val=&quot;001C1955&quot;/&gt;&lt;wsp:rsid wsp:val=&quot;001C21AC&quot;/&gt;&lt;wsp:rsid wsp:val=&quot;001C243E&quot;/&gt;&lt;wsp:rsid wsp:val=&quot;001C28AE&quot;/&gt;&lt;wsp:rsid wsp:val=&quot;001C3911&quot;/&gt;&lt;wsp:rsid wsp:val=&quot;001C47BA&quot;/&gt;&lt;wsp:rsid wsp:val=&quot;001C4873&quot;/&gt;&lt;wsp:rsid wsp:val=&quot;001C59EA&quot;/&gt;&lt;wsp:rsid wsp:val=&quot;001C7F28&quot;/&gt;&lt;wsp:rsid wsp:val=&quot;001D03EC&quot;/&gt;&lt;wsp:rsid wsp:val=&quot;001D0BBB&quot;/&gt;&lt;wsp:rsid wsp:val=&quot;001D2D57&quot;/&gt;&lt;wsp:rsid wsp:val=&quot;001D364F&quot;/&gt;&lt;wsp:rsid wsp:val=&quot;001D366A&quot;/&gt;&lt;wsp:rsid wsp:val=&quot;001D392C&quot;/&gt;&lt;wsp:rsid wsp:val=&quot;001D3E80&quot;/&gt;&lt;wsp:rsid wsp:val=&quot;001D406C&quot;/&gt;&lt;wsp:rsid wsp:val=&quot;001D41EE&quot;/&gt;&lt;wsp:rsid wsp:val=&quot;001D53F1&quot;/&gt;&lt;wsp:rsid wsp:val=&quot;001D5611&quot;/&gt;&lt;wsp:rsid wsp:val=&quot;001D6978&quot;/&gt;&lt;wsp:rsid wsp:val=&quot;001D6F73&quot;/&gt;&lt;wsp:rsid wsp:val=&quot;001D740B&quot;/&gt;&lt;wsp:rsid wsp:val=&quot;001D772A&quot;/&gt;&lt;wsp:rsid wsp:val=&quot;001E0380&quot;/&gt;&lt;wsp:rsid wsp:val=&quot;001E13B1&quot;/&gt;&lt;wsp:rsid wsp:val=&quot;001E179A&quot;/&gt;&lt;wsp:rsid wsp:val=&quot;001E18A3&quot;/&gt;&lt;wsp:rsid wsp:val=&quot;001E19C5&quot;/&gt;&lt;wsp:rsid wsp:val=&quot;001E1EB8&quot;/&gt;&lt;wsp:rsid wsp:val=&quot;001E2057&quot;/&gt;&lt;wsp:rsid wsp:val=&quot;001E27CF&quot;/&gt;&lt;wsp:rsid wsp:val=&quot;001E2975&quot;/&gt;&lt;wsp:rsid wsp:val=&quot;001E3176&quot;/&gt;&lt;wsp:rsid wsp:val=&quot;001E3331&quot;/&gt;&lt;wsp:rsid wsp:val=&quot;001E4868&quot;/&gt;&lt;wsp:rsid wsp:val=&quot;001E5212&quot;/&gt;&lt;wsp:rsid wsp:val=&quot;001E5466&quot;/&gt;&lt;wsp:rsid wsp:val=&quot;001E5767&quot;/&gt;&lt;wsp:rsid wsp:val=&quot;001E5B28&quot;/&gt;&lt;wsp:rsid wsp:val=&quot;001E5B5E&quot;/&gt;&lt;wsp:rsid wsp:val=&quot;001E66D3&quot;/&gt;&lt;wsp:rsid wsp:val=&quot;001E690F&quot;/&gt;&lt;wsp:rsid wsp:val=&quot;001F01F4&quot;/&gt;&lt;wsp:rsid wsp:val=&quot;001F1FA0&quot;/&gt;&lt;wsp:rsid wsp:val=&quot;001F2D9F&quot;/&gt;&lt;wsp:rsid wsp:val=&quot;001F350F&quot;/&gt;&lt;wsp:rsid wsp:val=&quot;001F3A19&quot;/&gt;&lt;wsp:rsid wsp:val=&quot;001F4D83&quot;/&gt;&lt;wsp:rsid wsp:val=&quot;001F5548&quot;/&gt;&lt;wsp:rsid wsp:val=&quot;001F5FBF&quot;/&gt;&lt;wsp:rsid wsp:val=&quot;001F65B0&quot;/&gt;&lt;wsp:rsid wsp:val=&quot;001F6FED&quot;/&gt;&lt;wsp:rsid wsp:val=&quot;001F7093&quot;/&gt;&lt;wsp:rsid wsp:val=&quot;001F719D&quot;/&gt;&lt;wsp:rsid wsp:val=&quot;001F7B3E&quot;/&gt;&lt;wsp:rsid wsp:val=&quot;00200038&quot;/&gt;&lt;wsp:rsid wsp:val=&quot;00200435&quot;/&gt;&lt;wsp:rsid wsp:val=&quot;0020097B&quot;/&gt;&lt;wsp:rsid wsp:val=&quot;00200B1A&quot;/&gt;&lt;wsp:rsid wsp:val=&quot;002013D6&quot;/&gt;&lt;wsp:rsid wsp:val=&quot;002020DE&quot;/&gt;&lt;wsp:rsid wsp:val=&quot;00202ADE&quot;/&gt;&lt;wsp:rsid wsp:val=&quot;002030E3&quot;/&gt;&lt;wsp:rsid wsp:val=&quot;00204C76&quot;/&gt;&lt;wsp:rsid wsp:val=&quot;00204DA1&quot;/&gt;&lt;wsp:rsid wsp:val=&quot;002056B0&quot;/&gt;&lt;wsp:rsid wsp:val=&quot;00205D24&quot;/&gt;&lt;wsp:rsid wsp:val=&quot;00206CE6&quot;/&gt;&lt;wsp:rsid wsp:val=&quot;0021040B&quot;/&gt;&lt;wsp:rsid wsp:val=&quot;0021076D&quot;/&gt;&lt;wsp:rsid wsp:val=&quot;00210A55&quot;/&gt;&lt;wsp:rsid wsp:val=&quot;00210E9C&quot;/&gt;&lt;wsp:rsid wsp:val=&quot;00212140&quot;/&gt;&lt;wsp:rsid wsp:val=&quot;0021258C&quot;/&gt;&lt;wsp:rsid wsp:val=&quot;0021294D&quot;/&gt;&lt;wsp:rsid wsp:val=&quot;00212F4F&quot;/&gt;&lt;wsp:rsid wsp:val=&quot;00214057&quot;/&gt;&lt;wsp:rsid wsp:val=&quot;002145E9&quot;/&gt;&lt;wsp:rsid wsp:val=&quot;002157EA&quot;/&gt;&lt;wsp:rsid wsp:val=&quot;002169AE&quot;/&gt;&lt;wsp:rsid wsp:val=&quot;002170A9&quot;/&gt;&lt;wsp:rsid wsp:val=&quot;00220799&quot;/&gt;&lt;wsp:rsid wsp:val=&quot;00220C3A&quot;/&gt;&lt;wsp:rsid wsp:val=&quot;00220CD3&quot;/&gt;&lt;wsp:rsid wsp:val=&quot;002222D2&quot;/&gt;&lt;wsp:rsid wsp:val=&quot;00222C5A&quot;/&gt;&lt;wsp:rsid wsp:val=&quot;00222CE5&quot;/&gt;&lt;wsp:rsid wsp:val=&quot;00223055&quot;/&gt;&lt;wsp:rsid wsp:val=&quot;00223C05&quot;/&gt;&lt;wsp:rsid wsp:val=&quot;00223E34&quot;/&gt;&lt;wsp:rsid wsp:val=&quot;002253E5&quot;/&gt;&lt;wsp:rsid wsp:val=&quot;0022797F&quot;/&gt;&lt;wsp:rsid wsp:val=&quot;00230D33&quot;/&gt;&lt;wsp:rsid wsp:val=&quot;002316EE&quot;/&gt;&lt;wsp:rsid wsp:val=&quot;0023242E&quot;/&gt;&lt;wsp:rsid wsp:val=&quot;00233A01&quot;/&gt;&lt;wsp:rsid wsp:val=&quot;0023400F&quot;/&gt;&lt;wsp:rsid wsp:val=&quot;00234324&quot;/&gt;&lt;wsp:rsid wsp:val=&quot;00234467&quot;/&gt;&lt;wsp:rsid wsp:val=&quot;00234E77&quot;/&gt;&lt;wsp:rsid wsp:val=&quot;0023555B&quot;/&gt;&lt;wsp:rsid wsp:val=&quot;002361EF&quot;/&gt;&lt;wsp:rsid wsp:val=&quot;00237D8D&quot;/&gt;&lt;wsp:rsid wsp:val=&quot;0024069A&quot;/&gt;&lt;wsp:rsid wsp:val=&quot;00241BB5&quot;/&gt;&lt;wsp:rsid wsp:val=&quot;00241DA2&quot;/&gt;&lt;wsp:rsid wsp:val=&quot;00241E4B&quot;/&gt;&lt;wsp:rsid wsp:val=&quot;002426F5&quot;/&gt;&lt;wsp:rsid wsp:val=&quot;00243508&quot;/&gt;&lt;wsp:rsid wsp:val=&quot;002442A5&quot;/&gt;&lt;wsp:rsid wsp:val=&quot;002475F2&quot;/&gt;&lt;wsp:rsid wsp:val=&quot;00247AB0&quot;/&gt;&lt;wsp:rsid wsp:val=&quot;00247CFD&quot;/&gt;&lt;wsp:rsid wsp:val=&quot;00247FEE&quot;/&gt;&lt;wsp:rsid wsp:val=&quot;002500C9&quot;/&gt;&lt;wsp:rsid wsp:val=&quot;0025031B&quot;/&gt;&lt;wsp:rsid wsp:val=&quot;00250E7D&quot;/&gt;&lt;wsp:rsid wsp:val=&quot;0025128B&quot;/&gt;&lt;wsp:rsid wsp:val=&quot;002513A7&quot;/&gt;&lt;wsp:rsid wsp:val=&quot;00253C13&quot;/&gt;&lt;wsp:rsid wsp:val=&quot;00254304&quot;/&gt;&lt;wsp:rsid wsp:val=&quot;0025501A&quot;/&gt;&lt;wsp:rsid wsp:val=&quot;00255A7C&quot;/&gt;&lt;wsp:rsid wsp:val=&quot;00255DCC&quot;/&gt;&lt;wsp:rsid wsp:val=&quot;002565D5&quot;/&gt;&lt;wsp:rsid wsp:val=&quot;00256F2A&quot;/&gt;&lt;wsp:rsid wsp:val=&quot;0025792A&quot;/&gt;&lt;wsp:rsid wsp:val=&quot;00257B21&quot;/&gt;&lt;wsp:rsid wsp:val=&quot;00257FA5&quot;/&gt;&lt;wsp:rsid wsp:val=&quot;002615B9&quot;/&gt;&lt;wsp:rsid wsp:val=&quot;002622C0&quot;/&gt;&lt;wsp:rsid wsp:val=&quot;00262467&quot;/&gt;&lt;wsp:rsid wsp:val=&quot;002624DE&quot;/&gt;&lt;wsp:rsid wsp:val=&quot;002637CC&quot;/&gt;&lt;wsp:rsid wsp:val=&quot;00264590&quot;/&gt;&lt;wsp:rsid wsp:val=&quot;00264E61&quot;/&gt;&lt;wsp:rsid wsp:val=&quot;00265906&quot;/&gt;&lt;wsp:rsid wsp:val=&quot;00265F25&quot;/&gt;&lt;wsp:rsid wsp:val=&quot;00271053&quot;/&gt;&lt;wsp:rsid wsp:val=&quot;00272E17&quot;/&gt;&lt;wsp:rsid wsp:val=&quot;00272E79&quot;/&gt;&lt;wsp:rsid wsp:val=&quot;00274BCC&quot;/&gt;&lt;wsp:rsid wsp:val=&quot;00275039&quot;/&gt;&lt;wsp:rsid wsp:val=&quot;002774FF&quot;/&gt;&lt;wsp:rsid wsp:val=&quot;00277763&quot;/&gt;&lt;wsp:rsid wsp:val=&quot;002778AE&quot;/&gt;&lt;wsp:rsid wsp:val=&quot;00277AC8&quot;/&gt;&lt;wsp:rsid wsp:val=&quot;002804FE&quot;/&gt;&lt;wsp:rsid wsp:val=&quot;0028180B&quot;/&gt;&lt;wsp:rsid wsp:val=&quot;0028234D&quot;/&gt;&lt;wsp:rsid wsp:val=&quot;00282424&quot;/&gt;&lt;wsp:rsid wsp:val=&quot;0028269A&quot;/&gt;&lt;wsp:rsid wsp:val=&quot;00283590&quot;/&gt;&lt;wsp:rsid wsp:val=&quot;00284447&quot;/&gt;&lt;wsp:rsid wsp:val=&quot;00285260&quot;/&gt;&lt;wsp:rsid wsp:val=&quot;002858AC&quot;/&gt;&lt;wsp:rsid wsp:val=&quot;00286571&quot;/&gt;&lt;wsp:rsid wsp:val=&quot;0028657B&quot;/&gt;&lt;wsp:rsid wsp:val=&quot;00286973&quot;/&gt;&lt;wsp:rsid wsp:val=&quot;00287A45&quot;/&gt;&lt;wsp:rsid wsp:val=&quot;00290252&quot;/&gt;&lt;wsp:rsid wsp:val=&quot;0029078E&quot;/&gt;&lt;wsp:rsid wsp:val=&quot;00290F75&quot;/&gt;&lt;wsp:rsid wsp:val=&quot;00291B5B&quot;/&gt;&lt;wsp:rsid wsp:val=&quot;002940F1&quot;/&gt;&lt;wsp:rsid wsp:val=&quot;0029412E&quot;/&gt;&lt;wsp:rsid wsp:val=&quot;00294E70&quot;/&gt;&lt;wsp:rsid wsp:val=&quot;0029537E&quot;/&gt;&lt;wsp:rsid wsp:val=&quot;00296735&quot;/&gt;&lt;wsp:rsid wsp:val=&quot;00297545&quot;/&gt;&lt;wsp:rsid wsp:val=&quot;00297697&quot;/&gt;&lt;wsp:rsid wsp:val=&quot;00297A52&quot;/&gt;&lt;wsp:rsid wsp:val=&quot;00297CCB&quot;/&gt;&lt;wsp:rsid wsp:val=&quot;002A12BB&quot;/&gt;&lt;wsp:rsid wsp:val=&quot;002A15F5&quot;/&gt;&lt;wsp:rsid wsp:val=&quot;002A1924&quot;/&gt;&lt;wsp:rsid wsp:val=&quot;002A1B07&quot;/&gt;&lt;wsp:rsid wsp:val=&quot;002A2B93&quot;/&gt;&lt;wsp:rsid wsp:val=&quot;002A34AA&quot;/&gt;&lt;wsp:rsid wsp:val=&quot;002A3AC4&quot;/&gt;&lt;wsp:rsid wsp:val=&quot;002A48D9&quot;/&gt;&lt;wsp:rsid wsp:val=&quot;002A4CBC&quot;/&gt;&lt;wsp:rsid wsp:val=&quot;002A7420&quot;/&gt;&lt;wsp:rsid wsp:val=&quot;002A7D59&quot;/&gt;&lt;wsp:rsid wsp:val=&quot;002A7E75&quot;/&gt;&lt;wsp:rsid wsp:val=&quot;002B0084&quot;/&gt;&lt;wsp:rsid wsp:val=&quot;002B00E9&quot;/&gt;&lt;wsp:rsid wsp:val=&quot;002B09CD&quot;/&gt;&lt;wsp:rsid wsp:val=&quot;002B0A8E&quot;/&gt;&lt;wsp:rsid wsp:val=&quot;002B0C56&quot;/&gt;&lt;wsp:rsid wsp:val=&quot;002B0F12&quot;/&gt;&lt;wsp:rsid wsp:val=&quot;002B1308&quot;/&gt;&lt;wsp:rsid wsp:val=&quot;002B1C3F&quot;/&gt;&lt;wsp:rsid wsp:val=&quot;002B1D13&quot;/&gt;&lt;wsp:rsid wsp:val=&quot;002B2398&quot;/&gt;&lt;wsp:rsid wsp:val=&quot;002B317C&quot;/&gt;&lt;wsp:rsid wsp:val=&quot;002B3419&quot;/&gt;&lt;wsp:rsid wsp:val=&quot;002B3DDE&quot;/&gt;&lt;wsp:rsid wsp:val=&quot;002B448A&quot;/&gt;&lt;wsp:rsid wsp:val=&quot;002B4554&quot;/&gt;&lt;wsp:rsid wsp:val=&quot;002B486A&quot;/&gt;&lt;wsp:rsid wsp:val=&quot;002B5C38&quot;/&gt;&lt;wsp:rsid wsp:val=&quot;002B61AE&quot;/&gt;&lt;wsp:rsid wsp:val=&quot;002B6F63&quot;/&gt;&lt;wsp:rsid wsp:val=&quot;002B7AD9&quot;/&gt;&lt;wsp:rsid wsp:val=&quot;002C0367&quot;/&gt;&lt;wsp:rsid wsp:val=&quot;002C05D3&quot;/&gt;&lt;wsp:rsid wsp:val=&quot;002C177E&quot;/&gt;&lt;wsp:rsid wsp:val=&quot;002C347D&quot;/&gt;&lt;wsp:rsid wsp:val=&quot;002C3927&quot;/&gt;&lt;wsp:rsid wsp:val=&quot;002C4252&quot;/&gt;&lt;wsp:rsid wsp:val=&quot;002C4A1E&quot;/&gt;&lt;wsp:rsid wsp:val=&quot;002C4EEA&quot;/&gt;&lt;wsp:rsid wsp:val=&quot;002C534C&quot;/&gt;&lt;wsp:rsid wsp:val=&quot;002C5426&quot;/&gt;&lt;wsp:rsid wsp:val=&quot;002C6F3A&quot;/&gt;&lt;wsp:rsid wsp:val=&quot;002C72D8&quot;/&gt;&lt;wsp:rsid wsp:val=&quot;002C79AE&quot;/&gt;&lt;wsp:rsid wsp:val=&quot;002D0D4A&quot;/&gt;&lt;wsp:rsid wsp:val=&quot;002D11FA&quot;/&gt;&lt;wsp:rsid wsp:val=&quot;002D1AA2&quot;/&gt;&lt;wsp:rsid wsp:val=&quot;002D2026&quot;/&gt;&lt;wsp:rsid wsp:val=&quot;002D2333&quot;/&gt;&lt;wsp:rsid wsp:val=&quot;002D262F&quot;/&gt;&lt;wsp:rsid wsp:val=&quot;002D2A37&quot;/&gt;&lt;wsp:rsid wsp:val=&quot;002D2F37&quot;/&gt;&lt;wsp:rsid wsp:val=&quot;002D3C7D&quot;/&gt;&lt;wsp:rsid wsp:val=&quot;002D5011&quot;/&gt;&lt;wsp:rsid wsp:val=&quot;002D539F&quot;/&gt;&lt;wsp:rsid wsp:val=&quot;002D5843&quot;/&gt;&lt;wsp:rsid wsp:val=&quot;002D78A3&quot;/&gt;&lt;wsp:rsid wsp:val=&quot;002E04C9&quot;/&gt;&lt;wsp:rsid wsp:val=&quot;002E0DDF&quot;/&gt;&lt;wsp:rsid wsp:val=&quot;002E10E6&quot;/&gt;&lt;wsp:rsid wsp:val=&quot;002E185A&quot;/&gt;&lt;wsp:rsid wsp:val=&quot;002E1C6E&quot;/&gt;&lt;wsp:rsid wsp:val=&quot;002E1CCF&quot;/&gt;&lt;wsp:rsid wsp:val=&quot;002E2906&quot;/&gt;&lt;wsp:rsid wsp:val=&quot;002E340D&quot;/&gt;&lt;wsp:rsid wsp:val=&quot;002E4506&quot;/&gt;&lt;wsp:rsid wsp:val=&quot;002E494A&quot;/&gt;&lt;wsp:rsid wsp:val=&quot;002E5635&quot;/&gt;&lt;wsp:rsid wsp:val=&quot;002E64C3&quot;/&gt;&lt;wsp:rsid wsp:val=&quot;002E6A2C&quot;/&gt;&lt;wsp:rsid wsp:val=&quot;002E6ECD&quot;/&gt;&lt;wsp:rsid wsp:val=&quot;002F1D8C&quot;/&gt;&lt;wsp:rsid wsp:val=&quot;002F2079&quot;/&gt;&lt;wsp:rsid wsp:val=&quot;002F21DA&quot;/&gt;&lt;wsp:rsid wsp:val=&quot;002F23A0&quot;/&gt;&lt;wsp:rsid wsp:val=&quot;002F491C&quot;/&gt;&lt;wsp:rsid wsp:val=&quot;002F51F8&quot;/&gt;&lt;wsp:rsid wsp:val=&quot;002F596A&quot;/&gt;&lt;wsp:rsid wsp:val=&quot;002F5AFF&quot;/&gt;&lt;wsp:rsid wsp:val=&quot;002F5CFD&quot;/&gt;&lt;wsp:rsid wsp:val=&quot;002F602C&quot;/&gt;&lt;wsp:rsid wsp:val=&quot;002F787D&quot;/&gt;&lt;wsp:rsid wsp:val=&quot;003010AB&quot;/&gt;&lt;wsp:rsid wsp:val=&quot;00301F39&quot;/&gt;&lt;wsp:rsid wsp:val=&quot;003028D5&quot;/&gt;&lt;wsp:rsid wsp:val=&quot;00302D2D&quot;/&gt;&lt;wsp:rsid wsp:val=&quot;00303A5C&quot;/&gt;&lt;wsp:rsid wsp:val=&quot;00303B1A&quot;/&gt;&lt;wsp:rsid wsp:val=&quot;00304731&quot;/&gt;&lt;wsp:rsid wsp:val=&quot;00304F9F&quot;/&gt;&lt;wsp:rsid wsp:val=&quot;00305AF2&quot;/&gt;&lt;wsp:rsid wsp:val=&quot;00310A6F&quot;/&gt;&lt;wsp:rsid wsp:val=&quot;0031131E&quot;/&gt;&lt;wsp:rsid wsp:val=&quot;0031145E&quot;/&gt;&lt;wsp:rsid wsp:val=&quot;00311FE7&quot;/&gt;&lt;wsp:rsid wsp:val=&quot;00312678&quot;/&gt;&lt;wsp:rsid wsp:val=&quot;003133A1&quot;/&gt;&lt;wsp:rsid wsp:val=&quot;003157DA&quot;/&gt;&lt;wsp:rsid wsp:val=&quot;00315F35&quot;/&gt;&lt;wsp:rsid wsp:val=&quot;00317452&quot;/&gt;&lt;wsp:rsid wsp:val=&quot;003178F4&quot;/&gt;&lt;wsp:rsid wsp:val=&quot;00317A0E&quot;/&gt;&lt;wsp:rsid wsp:val=&quot;00317CCA&quot;/&gt;&lt;wsp:rsid wsp:val=&quot;003203B2&quot;/&gt;&lt;wsp:rsid wsp:val=&quot;003204E7&quot;/&gt;&lt;wsp:rsid wsp:val=&quot;003204FA&quot;/&gt;&lt;wsp:rsid wsp:val=&quot;0032055A&quot;/&gt;&lt;wsp:rsid wsp:val=&quot;003205A4&quot;/&gt;&lt;wsp:rsid wsp:val=&quot;00321EE7&quot;/&gt;&lt;wsp:rsid wsp:val=&quot;003221DA&quot;/&gt;&lt;wsp:rsid wsp:val=&quot;00324538&quot;/&gt;&lt;wsp:rsid wsp:val=&quot;00324BF6&quot;/&gt;&lt;wsp:rsid wsp:val=&quot;00324CFF&quot;/&gt;&lt;wsp:rsid wsp:val=&quot;00324F9E&quot;/&gt;&lt;wsp:rsid wsp:val=&quot;00325926&quot;/&gt;&lt;wsp:rsid wsp:val=&quot;0032785A&quot;/&gt;&lt;wsp:rsid wsp:val=&quot;00327A8A&quot;/&gt;&lt;wsp:rsid wsp:val=&quot;00332E72&quot;/&gt;&lt;wsp:rsid wsp:val=&quot;003341A8&quot;/&gt;&lt;wsp:rsid wsp:val=&quot;003352D2&quot;/&gt;&lt;wsp:rsid wsp:val=&quot;003365AF&quot;/&gt;&lt;wsp:rsid wsp:val=&quot;00336610&quot;/&gt;&lt;wsp:rsid wsp:val=&quot;00340043&quot;/&gt;&lt;wsp:rsid wsp:val=&quot;0034071C&quot;/&gt;&lt;wsp:rsid wsp:val=&quot;003422F3&quot;/&gt;&lt;wsp:rsid wsp:val=&quot;00342D2D&quot;/&gt;&lt;wsp:rsid wsp:val=&quot;00343911&quot;/&gt;&lt;wsp:rsid wsp:val=&quot;00343A4C&quot;/&gt;&lt;wsp:rsid wsp:val=&quot;00343F1B&quot;/&gt;&lt;wsp:rsid wsp:val=&quot;00343F73&quot;/&gt;&lt;wsp:rsid wsp:val=&quot;00344122&quot;/&gt;&lt;wsp:rsid wsp:val=&quot;00345060&quot;/&gt;&lt;wsp:rsid wsp:val=&quot;00345362&quot;/&gt;&lt;wsp:rsid wsp:val=&quot;0034540C&quot;/&gt;&lt;wsp:rsid wsp:val=&quot;003454C7&quot;/&gt;&lt;wsp:rsid wsp:val=&quot;00345A29&quot;/&gt;&lt;wsp:rsid wsp:val=&quot;00345AEB&quot;/&gt;&lt;wsp:rsid wsp:val=&quot;00345E12&quot;/&gt;&lt;wsp:rsid wsp:val=&quot;0034651A&quot;/&gt;&lt;wsp:rsid wsp:val=&quot;00346C3E&quot;/&gt;&lt;wsp:rsid wsp:val=&quot;003470A1&quot;/&gt;&lt;wsp:rsid wsp:val=&quot;00347BB0&quot;/&gt;&lt;wsp:rsid wsp:val=&quot;00347D52&quot;/&gt;&lt;wsp:rsid wsp:val=&quot;0035058A&quot;/&gt;&lt;wsp:rsid wsp:val=&quot;0035129A&quot;/&gt;&lt;wsp:rsid wsp:val=&quot;00351416&quot;/&gt;&lt;wsp:rsid wsp:val=&quot;003515F3&quot;/&gt;&lt;wsp:rsid wsp:val=&quot;00351D36&quot;/&gt;&lt;wsp:rsid wsp:val=&quot;003520DB&quot;/&gt;&lt;wsp:rsid wsp:val=&quot;003529EF&quot;/&gt;&lt;wsp:rsid wsp:val=&quot;0035312B&quot;/&gt;&lt;wsp:rsid wsp:val=&quot;0035323B&quot;/&gt;&lt;wsp:rsid wsp:val=&quot;003536D6&quot;/&gt;&lt;wsp:rsid wsp:val=&quot;00353BF3&quot;/&gt;&lt;wsp:rsid wsp:val=&quot;003541D4&quot;/&gt;&lt;wsp:rsid wsp:val=&quot;003543B0&quot;/&gt;&lt;wsp:rsid wsp:val=&quot;00354D6F&quot;/&gt;&lt;wsp:rsid wsp:val=&quot;00356713&quot;/&gt;&lt;wsp:rsid wsp:val=&quot;003567BC&quot;/&gt;&lt;wsp:rsid wsp:val=&quot;00356A8A&quot;/&gt;&lt;wsp:rsid wsp:val=&quot;00357C38&quot;/&gt;&lt;wsp:rsid wsp:val=&quot;003609D2&quot;/&gt;&lt;wsp:rsid wsp:val=&quot;003613A3&quot;/&gt;&lt;wsp:rsid wsp:val=&quot;0036287A&quot;/&gt;&lt;wsp:rsid wsp:val=&quot;003632A4&quot;/&gt;&lt;wsp:rsid wsp:val=&quot;003635FF&quot;/&gt;&lt;wsp:rsid wsp:val=&quot;00363F22&quot;/&gt;&lt;wsp:rsid wsp:val=&quot;00364985&quot;/&gt;&lt;wsp:rsid wsp:val=&quot;00366CE7&quot;/&gt;&lt;wsp:rsid wsp:val=&quot;003706FF&quot;/&gt;&lt;wsp:rsid wsp:val=&quot;00370A4D&quot;/&gt;&lt;wsp:rsid wsp:val=&quot;0037240B&quot;/&gt;&lt;wsp:rsid wsp:val=&quot;00372B87&quot;/&gt;&lt;wsp:rsid wsp:val=&quot;00373AFB&quot;/&gt;&lt;wsp:rsid wsp:val=&quot;003752AD&quot;/&gt;&lt;wsp:rsid wsp:val=&quot;00375564&quot;/&gt;&lt;wsp:rsid wsp:val=&quot;0037598C&quot;/&gt;&lt;wsp:rsid wsp:val=&quot;00376679&quot;/&gt;&lt;wsp:rsid wsp:val=&quot;003800E7&quot;/&gt;&lt;wsp:rsid wsp:val=&quot;0038057A&quot;/&gt;&lt;wsp:rsid wsp:val=&quot;00382453&quot;/&gt;&lt;wsp:rsid wsp:val=&quot;0038251D&quot;/&gt;&lt;wsp:rsid wsp:val=&quot;00383191&quot;/&gt;&lt;wsp:rsid wsp:val=&quot;00383C72&quot;/&gt;&lt;wsp:rsid wsp:val=&quot;00384159&quot;/&gt;&lt;wsp:rsid wsp:val=&quot;0038475C&quot;/&gt;&lt;wsp:rsid wsp:val=&quot;00386591&quot;/&gt;&lt;wsp:rsid wsp:val=&quot;00386766&quot;/&gt;&lt;wsp:rsid wsp:val=&quot;0038699D&quot;/&gt;&lt;wsp:rsid wsp:val=&quot;003869C1&quot;/&gt;&lt;wsp:rsid wsp:val=&quot;00386DED&quot;/&gt;&lt;wsp:rsid wsp:val=&quot;003900A6&quot;/&gt;&lt;wsp:rsid wsp:val=&quot;003912E7&quot;/&gt;&lt;wsp:rsid wsp:val=&quot;00391FA3&quot;/&gt;&lt;wsp:rsid wsp:val=&quot;00393947&quot;/&gt;&lt;wsp:rsid wsp:val=&quot;00394036&quot;/&gt;&lt;wsp:rsid wsp:val=&quot;003944E3&quot;/&gt;&lt;wsp:rsid wsp:val=&quot;00394501&quot;/&gt;&lt;wsp:rsid wsp:val=&quot;00395141&quot;/&gt;&lt;wsp:rsid wsp:val=&quot;0039622D&quot;/&gt;&lt;wsp:rsid wsp:val=&quot;00397ECE&quot;/&gt;&lt;wsp:rsid wsp:val=&quot;003A04FF&quot;/&gt;&lt;wsp:rsid wsp:val=&quot;003A09A9&quot;/&gt;&lt;wsp:rsid wsp:val=&quot;003A1354&quot;/&gt;&lt;wsp:rsid wsp:val=&quot;003A2275&quot;/&gt;&lt;wsp:rsid wsp:val=&quot;003A3ABC&quot;/&gt;&lt;wsp:rsid wsp:val=&quot;003A40A5&quot;/&gt;&lt;wsp:rsid wsp:val=&quot;003A5364&quot;/&gt;&lt;wsp:rsid wsp:val=&quot;003A6252&quot;/&gt;&lt;wsp:rsid wsp:val=&quot;003A6A4F&quot;/&gt;&lt;wsp:rsid wsp:val=&quot;003A7088&quot;/&gt;&lt;wsp:rsid wsp:val=&quot;003B00DF&quot;/&gt;&lt;wsp:rsid wsp:val=&quot;003B049B&quot;/&gt;&lt;wsp:rsid wsp:val=&quot;003B0739&quot;/&gt;&lt;wsp:rsid wsp:val=&quot;003B1275&quot;/&gt;&lt;wsp:rsid wsp:val=&quot;003B1778&quot;/&gt;&lt;wsp:rsid wsp:val=&quot;003B3238&quot;/&gt;&lt;wsp:rsid wsp:val=&quot;003B3505&quot;/&gt;&lt;wsp:rsid wsp:val=&quot;003B43F1&quot;/&gt;&lt;wsp:rsid wsp:val=&quot;003B4D73&quot;/&gt;&lt;wsp:rsid wsp:val=&quot;003B535A&quot;/&gt;&lt;wsp:rsid wsp:val=&quot;003B5D48&quot;/&gt;&lt;wsp:rsid wsp:val=&quot;003B673C&quot;/&gt;&lt;wsp:rsid wsp:val=&quot;003B6B30&quot;/&gt;&lt;wsp:rsid wsp:val=&quot;003B6B3E&quot;/&gt;&lt;wsp:rsid wsp:val=&quot;003C0180&quot;/&gt;&lt;wsp:rsid wsp:val=&quot;003C11CB&quot;/&gt;&lt;wsp:rsid wsp:val=&quot;003C134B&quot;/&gt;&lt;wsp:rsid wsp:val=&quot;003C24F7&quot;/&gt;&lt;wsp:rsid wsp:val=&quot;003C2E45&quot;/&gt;&lt;wsp:rsid wsp:val=&quot;003C5048&quot;/&gt;&lt;wsp:rsid wsp:val=&quot;003C54C6&quot;/&gt;&lt;wsp:rsid wsp:val=&quot;003C75F3&quot;/&gt;&lt;wsp:rsid wsp:val=&quot;003C78A3&quot;/&gt;&lt;wsp:rsid wsp:val=&quot;003D045E&quot;/&gt;&lt;wsp:rsid wsp:val=&quot;003D1D9F&quot;/&gt;&lt;wsp:rsid wsp:val=&quot;003D2478&quot;/&gt;&lt;wsp:rsid wsp:val=&quot;003D2AFD&quot;/&gt;&lt;wsp:rsid wsp:val=&quot;003D2F24&quot;/&gt;&lt;wsp:rsid wsp:val=&quot;003D3D41&quot;/&gt;&lt;wsp:rsid wsp:val=&quot;003D3E8C&quot;/&gt;&lt;wsp:rsid wsp:val=&quot;003D3F66&quot;/&gt;&lt;wsp:rsid wsp:val=&quot;003D688E&quot;/&gt;&lt;wsp:rsid wsp:val=&quot;003D7BB3&quot;/&gt;&lt;wsp:rsid wsp:val=&quot;003D7C1B&quot;/&gt;&lt;wsp:rsid wsp:val=&quot;003D7FE5&quot;/&gt;&lt;wsp:rsid wsp:val=&quot;003E0393&quot;/&gt;&lt;wsp:rsid wsp:val=&quot;003E0DFC&quot;/&gt;&lt;wsp:rsid wsp:val=&quot;003E1388&quot;/&gt;&lt;wsp:rsid wsp:val=&quot;003E1867&quot;/&gt;&lt;wsp:rsid wsp:val=&quot;003E3AA1&quot;/&gt;&lt;wsp:rsid wsp:val=&quot;003E4268&quot;/&gt;&lt;wsp:rsid wsp:val=&quot;003E5729&quot;/&gt;&lt;wsp:rsid wsp:val=&quot;003E7993&quot;/&gt;&lt;wsp:rsid wsp:val=&quot;003F01E5&quot;/&gt;&lt;wsp:rsid wsp:val=&quot;003F02A6&quot;/&gt;&lt;wsp:rsid wsp:val=&quot;003F1E76&quot;/&gt;&lt;wsp:rsid wsp:val=&quot;003F22B9&quot;/&gt;&lt;wsp:rsid wsp:val=&quot;003F2A76&quot;/&gt;&lt;wsp:rsid wsp:val=&quot;003F2C88&quot;/&gt;&lt;wsp:rsid wsp:val=&quot;003F39FA&quot;/&gt;&lt;wsp:rsid wsp:val=&quot;003F459E&quot;/&gt;&lt;wsp:rsid wsp:val=&quot;003F4615&quot;/&gt;&lt;wsp:rsid wsp:val=&quot;003F4EE0&quot;/&gt;&lt;wsp:rsid wsp:val=&quot;003F51FE&quot;/&gt;&lt;wsp:rsid wsp:val=&quot;003F7583&quot;/&gt;&lt;wsp:rsid wsp:val=&quot;003F7FC4&quot;/&gt;&lt;wsp:rsid wsp:val=&quot;0040027E&quot;/&gt;&lt;wsp:rsid wsp:val=&quot;00402153&quot;/&gt;&lt;wsp:rsid wsp:val=&quot;004026A2&quot;/&gt;&lt;wsp:rsid wsp:val=&quot;00402FC1&quot;/&gt;&lt;wsp:rsid wsp:val=&quot;0040425C&quot;/&gt;&lt;wsp:rsid wsp:val=&quot;00404FDB&quot;/&gt;&lt;wsp:rsid wsp:val=&quot;00405854&quot;/&gt;&lt;wsp:rsid wsp:val=&quot;0040617F&quot;/&gt;&lt;wsp:rsid wsp:val=&quot;00406481&quot;/&gt;&lt;wsp:rsid wsp:val=&quot;00407702&quot;/&gt;&lt;wsp:rsid wsp:val=&quot;00410406&quot;/&gt;&lt;wsp:rsid wsp:val=&quot;004109A1&quot;/&gt;&lt;wsp:rsid wsp:val=&quot;00411E22&quot;/&gt;&lt;wsp:rsid wsp:val=&quot;00412CD8&quot;/&gt;&lt;wsp:rsid wsp:val=&quot;00414D90&quot;/&gt;&lt;wsp:rsid wsp:val=&quot;00416123&quot;/&gt;&lt;wsp:rsid wsp:val=&quot;00416B5A&quot;/&gt;&lt;wsp:rsid wsp:val=&quot;00416D81&quot;/&gt;&lt;wsp:rsid wsp:val=&quot;004203F7&quot;/&gt;&lt;wsp:rsid wsp:val=&quot;00420903&quot;/&gt;&lt;wsp:rsid wsp:val=&quot;00421025&quot;/&gt;&lt;wsp:rsid wsp:val=&quot;004216A2&quot;/&gt;&lt;wsp:rsid wsp:val=&quot;00421F3F&quot;/&gt;&lt;wsp:rsid wsp:val=&quot;00422222&quot;/&gt;&lt;wsp:rsid wsp:val=&quot;0042333F&quot;/&gt;&lt;wsp:rsid wsp:val=&quot;00423528&quot;/&gt;&lt;wsp:rsid wsp:val=&quot;004237CD&quot;/&gt;&lt;wsp:rsid wsp:val=&quot;00423821&quot;/&gt;&lt;wsp:rsid wsp:val=&quot;00424B5E&quot;/&gt;&lt;wsp:rsid wsp:val=&quot;00425082&quot;/&gt;&lt;wsp:rsid wsp:val=&quot;00430CA0&quot;/&gt;&lt;wsp:rsid wsp:val=&quot;004311C7&quot;/&gt;&lt;wsp:rsid wsp:val=&quot;00431DEB&quot;/&gt;&lt;wsp:rsid wsp:val=&quot;00432CCD&quot;/&gt;&lt;wsp:rsid wsp:val=&quot;00433028&quot;/&gt;&lt;wsp:rsid wsp:val=&quot;00433697&quot;/&gt;&lt;wsp:rsid wsp:val=&quot;00433DE2&quot;/&gt;&lt;wsp:rsid wsp:val=&quot;00434888&quot;/&gt;&lt;wsp:rsid wsp:val=&quot;00436E99&quot;/&gt;&lt;wsp:rsid wsp:val=&quot;00437052&quot;/&gt;&lt;wsp:rsid wsp:val=&quot;00437E40&quot;/&gt;&lt;wsp:rsid wsp:val=&quot;00440429&quot;/&gt;&lt;wsp:rsid wsp:val=&quot;004408A3&quot;/&gt;&lt;wsp:rsid wsp:val=&quot;00441D9E&quot;/&gt;&lt;wsp:rsid wsp:val=&quot;004436A3&quot;/&gt;&lt;wsp:rsid wsp:val=&quot;00443DA5&quot;/&gt;&lt;wsp:rsid wsp:val=&quot;00446B29&quot;/&gt;&lt;wsp:rsid wsp:val=&quot;0045121D&quot;/&gt;&lt;wsp:rsid wsp:val=&quot;00451B4B&quot;/&gt;&lt;wsp:rsid wsp:val=&quot;00451FF0&quot;/&gt;&lt;wsp:rsid wsp:val=&quot;00452B22&quot;/&gt;&lt;wsp:rsid wsp:val=&quot;00453715&quot;/&gt;&lt;wsp:rsid wsp:val=&quot;00453F9A&quot;/&gt;&lt;wsp:rsid wsp:val=&quot;0045495F&quot;/&gt;&lt;wsp:rsid wsp:val=&quot;00454CC7&quot;/&gt;&lt;wsp:rsid wsp:val=&quot;00455046&quot;/&gt;&lt;wsp:rsid wsp:val=&quot;00456A97&quot;/&gt;&lt;wsp:rsid wsp:val=&quot;00457652&quot;/&gt;&lt;wsp:rsid wsp:val=&quot;00460CE5&quot;/&gt;&lt;wsp:rsid wsp:val=&quot;00461109&quot;/&gt;&lt;wsp:rsid wsp:val=&quot;00462CA2&quot;/&gt;&lt;wsp:rsid wsp:val=&quot;00463CD0&quot;/&gt;&lt;wsp:rsid wsp:val=&quot;004645F4&quot;/&gt;&lt;wsp:rsid wsp:val=&quot;00465170&quot;/&gt;&lt;wsp:rsid wsp:val=&quot;004654F3&quot;/&gt;&lt;wsp:rsid wsp:val=&quot;00465904&quot;/&gt;&lt;wsp:rsid wsp:val=&quot;00466DB8&quot;/&gt;&lt;wsp:rsid wsp:val=&quot;0046760D&quot;/&gt;&lt;wsp:rsid wsp:val=&quot;00467BF2&quot;/&gt;&lt;wsp:rsid wsp:val=&quot;00470021&quot;/&gt;&lt;wsp:rsid wsp:val=&quot;00470074&quot;/&gt;&lt;wsp:rsid wsp:val=&quot;00470E4C&quot;/&gt;&lt;wsp:rsid wsp:val=&quot;00471E91&quot;/&gt;&lt;wsp:rsid wsp:val=&quot;00472381&quot;/&gt;&lt;wsp:rsid wsp:val=&quot;00472540&quot;/&gt;&lt;wsp:rsid wsp:val=&quot;004729C6&quot;/&gt;&lt;wsp:rsid wsp:val=&quot;00472E86&quot;/&gt;&lt;wsp:rsid wsp:val=&quot;00473051&quot;/&gt;&lt;wsp:rsid wsp:val=&quot;0047327B&quot;/&gt;&lt;wsp:rsid wsp:val=&quot;0047393B&quot;/&gt;&lt;wsp:rsid wsp:val=&quot;00474675&quot;/&gt;&lt;wsp:rsid wsp:val=&quot;0047470C&quot;/&gt;&lt;wsp:rsid wsp:val=&quot;004779FB&quot;/&gt;&lt;wsp:rsid wsp:val=&quot;004804E0&quot;/&gt;&lt;wsp:rsid wsp:val=&quot;004823E9&quot;/&gt;&lt;wsp:rsid wsp:val=&quot;0048296C&quot;/&gt;&lt;wsp:rsid wsp:val=&quot;00482B10&quot;/&gt;&lt;wsp:rsid wsp:val=&quot;00482FC9&quot;/&gt;&lt;wsp:rsid wsp:val=&quot;0048322B&quot;/&gt;&lt;wsp:rsid wsp:val=&quot;00483848&quot;/&gt;&lt;wsp:rsid wsp:val=&quot;00483BC1&quot;/&gt;&lt;wsp:rsid wsp:val=&quot;00484420&quot;/&gt;&lt;wsp:rsid wsp:val=&quot;00484F41&quot;/&gt;&lt;wsp:rsid wsp:val=&quot;00485971&quot;/&gt;&lt;wsp:rsid wsp:val=&quot;00485DFD&quot;/&gt;&lt;wsp:rsid wsp:val=&quot;00486502&quot;/&gt;&lt;wsp:rsid wsp:val=&quot;004868D7&quot;/&gt;&lt;wsp:rsid wsp:val=&quot;00490A20&quot;/&gt;&lt;wsp:rsid wsp:val=&quot;00490A2A&quot;/&gt;&lt;wsp:rsid wsp:val=&quot;00491395&quot;/&gt;&lt;wsp:rsid wsp:val=&quot;00492415&quot;/&gt;&lt;wsp:rsid wsp:val=&quot;00492D5A&quot;/&gt;&lt;wsp:rsid wsp:val=&quot;004930BC&quot;/&gt;&lt;wsp:rsid wsp:val=&quot;00493F58&quot;/&gt;&lt;wsp:rsid wsp:val=&quot;004947F7&quot;/&gt;&lt;wsp:rsid wsp:val=&quot;00494991&quot;/&gt;&lt;wsp:rsid wsp:val=&quot;00496237&quot;/&gt;&lt;wsp:rsid wsp:val=&quot;0049629A&quot;/&gt;&lt;wsp:rsid wsp:val=&quot;00497C25&quot;/&gt;&lt;wsp:rsid wsp:val=&quot;004A011C&quot;/&gt;&lt;wsp:rsid wsp:val=&quot;004A019C&quot;/&gt;&lt;wsp:rsid wsp:val=&quot;004A0E93&quot;/&gt;&lt;wsp:rsid wsp:val=&quot;004A1B56&quot;/&gt;&lt;wsp:rsid wsp:val=&quot;004A35F9&quot;/&gt;&lt;wsp:rsid wsp:val=&quot;004A38A3&quot;/&gt;&lt;wsp:rsid wsp:val=&quot;004A41C9&quot;/&gt;&lt;wsp:rsid wsp:val=&quot;004A54ED&quot;/&gt;&lt;wsp:rsid wsp:val=&quot;004A7EC9&quot;/&gt;&lt;wsp:rsid wsp:val=&quot;004B1AA7&quot;/&gt;&lt;wsp:rsid wsp:val=&quot;004B1EE0&quot;/&gt;&lt;wsp:rsid wsp:val=&quot;004B21E8&quot;/&gt;&lt;wsp:rsid wsp:val=&quot;004B24C1&quot;/&gt;&lt;wsp:rsid wsp:val=&quot;004B2808&quot;/&gt;&lt;wsp:rsid wsp:val=&quot;004B425E&quot;/&gt;&lt;wsp:rsid wsp:val=&quot;004B4588&quot;/&gt;&lt;wsp:rsid wsp:val=&quot;004B53FE&quot;/&gt;&lt;wsp:rsid wsp:val=&quot;004B5B20&quot;/&gt;&lt;wsp:rsid wsp:val=&quot;004B5C05&quot;/&gt;&lt;wsp:rsid wsp:val=&quot;004B7F55&quot;/&gt;&lt;wsp:rsid wsp:val=&quot;004B7F98&quot;/&gt;&lt;wsp:rsid wsp:val=&quot;004C07D7&quot;/&gt;&lt;wsp:rsid wsp:val=&quot;004C18EC&quot;/&gt;&lt;wsp:rsid wsp:val=&quot;004C1BAF&quot;/&gt;&lt;wsp:rsid wsp:val=&quot;004C1C56&quot;/&gt;&lt;wsp:rsid wsp:val=&quot;004C2895&quot;/&gt;&lt;wsp:rsid wsp:val=&quot;004C292F&quot;/&gt;&lt;wsp:rsid wsp:val=&quot;004C5790&quot;/&gt;&lt;wsp:rsid wsp:val=&quot;004C5F17&quot;/&gt;&lt;wsp:rsid wsp:val=&quot;004C72D2&quot;/&gt;&lt;wsp:rsid wsp:val=&quot;004C7806&quot;/&gt;&lt;wsp:rsid wsp:val=&quot;004D00DD&quot;/&gt;&lt;wsp:rsid wsp:val=&quot;004D13B5&quot;/&gt;&lt;wsp:rsid wsp:val=&quot;004D276C&quot;/&gt;&lt;wsp:rsid wsp:val=&quot;004D3059&quot;/&gt;&lt;wsp:rsid wsp:val=&quot;004D3B20&quot;/&gt;&lt;wsp:rsid wsp:val=&quot;004D3D73&quot;/&gt;&lt;wsp:rsid wsp:val=&quot;004D40E3&quot;/&gt;&lt;wsp:rsid wsp:val=&quot;004D49A4&quot;/&gt;&lt;wsp:rsid wsp:val=&quot;004D584A&quot;/&gt;&lt;wsp:rsid wsp:val=&quot;004D5944&quot;/&gt;&lt;wsp:rsid wsp:val=&quot;004D6607&quot;/&gt;&lt;wsp:rsid wsp:val=&quot;004D69BF&quot;/&gt;&lt;wsp:rsid wsp:val=&quot;004D77ED&quot;/&gt;&lt;wsp:rsid wsp:val=&quot;004E0855&quot;/&gt;&lt;wsp:rsid wsp:val=&quot;004E0FCF&quot;/&gt;&lt;wsp:rsid wsp:val=&quot;004E292C&quot;/&gt;&lt;wsp:rsid wsp:val=&quot;004E2DC4&quot;/&gt;&lt;wsp:rsid wsp:val=&quot;004E307B&quot;/&gt;&lt;wsp:rsid wsp:val=&quot;004E3184&quot;/&gt;&lt;wsp:rsid wsp:val=&quot;004E3AEC&quot;/&gt;&lt;wsp:rsid wsp:val=&quot;004E4CDE&quot;/&gt;&lt;wsp:rsid wsp:val=&quot;004E4FEA&quot;/&gt;&lt;wsp:rsid wsp:val=&quot;004E5B2C&quot;/&gt;&lt;wsp:rsid wsp:val=&quot;004E62C1&quot;/&gt;&lt;wsp:rsid wsp:val=&quot;004E6D54&quot;/&gt;&lt;wsp:rsid wsp:val=&quot;004E6F4F&quot;/&gt;&lt;wsp:rsid wsp:val=&quot;004E6F76&quot;/&gt;&lt;wsp:rsid wsp:val=&quot;004F017E&quot;/&gt;&lt;wsp:rsid wsp:val=&quot;004F044A&quot;/&gt;&lt;wsp:rsid wsp:val=&quot;004F0578&quot;/&gt;&lt;wsp:rsid wsp:val=&quot;004F263E&quot;/&gt;&lt;wsp:rsid wsp:val=&quot;004F2686&quot;/&gt;&lt;wsp:rsid wsp:val=&quot;004F2CFF&quot;/&gt;&lt;wsp:rsid wsp:val=&quot;004F3552&quot;/&gt;&lt;wsp:rsid wsp:val=&quot;004F36B7&quot;/&gt;&lt;wsp:rsid wsp:val=&quot;004F3E03&quot;/&gt;&lt;wsp:rsid wsp:val=&quot;004F449D&quot;/&gt;&lt;wsp:rsid wsp:val=&quot;004F704A&quot;/&gt;&lt;wsp:rsid wsp:val=&quot;00501A55&quot;/&gt;&lt;wsp:rsid wsp:val=&quot;005040C1&quot;/&gt;&lt;wsp:rsid wsp:val=&quot;0050589C&quot;/&gt;&lt;wsp:rsid wsp:val=&quot;00505CF6&quot;/&gt;&lt;wsp:rsid wsp:val=&quot;00506245&quot;/&gt;&lt;wsp:rsid wsp:val=&quot;005063E6&quot;/&gt;&lt;wsp:rsid wsp:val=&quot;00506481&quot;/&gt;&lt;wsp:rsid wsp:val=&quot;005066C8&quot;/&gt;&lt;wsp:rsid wsp:val=&quot;00507196&quot;/&gt;&lt;wsp:rsid wsp:val=&quot;00507E03&quot;/&gt;&lt;wsp:rsid wsp:val=&quot;00510280&quot;/&gt;&lt;wsp:rsid wsp:val=&quot;00510CD1&quot;/&gt;&lt;wsp:rsid wsp:val=&quot;005119D7&quot;/&gt;&lt;wsp:rsid wsp:val=&quot;00513402&quot;/&gt;&lt;wsp:rsid wsp:val=&quot;00513C52&quot;/&gt;&lt;wsp:rsid wsp:val=&quot;00513D73&quot;/&gt;&lt;wsp:rsid wsp:val=&quot;00514A43&quot;/&gt;&lt;wsp:rsid wsp:val=&quot;0051524A&quot;/&gt;&lt;wsp:rsid wsp:val=&quot;0051631E&quot;/&gt;&lt;wsp:rsid wsp:val=&quot;005174E5&quot;/&gt;&lt;wsp:rsid wsp:val=&quot;00520BE2&quot;/&gt;&lt;wsp:rsid wsp:val=&quot;00520CC8&quot;/&gt;&lt;wsp:rsid wsp:val=&quot;00520CEE&quot;/&gt;&lt;wsp:rsid wsp:val=&quot;0052115D&quot;/&gt;&lt;wsp:rsid wsp:val=&quot;0052140A&quot;/&gt;&lt;wsp:rsid wsp:val=&quot;00522393&quot;/&gt;&lt;wsp:rsid wsp:val=&quot;00522620&quot;/&gt;&lt;wsp:rsid wsp:val=&quot;005226AD&quot;/&gt;&lt;wsp:rsid wsp:val=&quot;0052326B&quot;/&gt;&lt;wsp:rsid wsp:val=&quot;00523825&quot;/&gt;&lt;wsp:rsid wsp:val=&quot;00525656&quot;/&gt;&lt;wsp:rsid wsp:val=&quot;00525795&quot;/&gt;&lt;wsp:rsid wsp:val=&quot;00526318&quot;/&gt;&lt;wsp:rsid wsp:val=&quot;00526648&quot;/&gt;&lt;wsp:rsid wsp:val=&quot;005302F9&quot;/&gt;&lt;wsp:rsid wsp:val=&quot;00531B92&quot;/&gt;&lt;wsp:rsid wsp:val=&quot;005339C4&quot;/&gt;&lt;wsp:rsid wsp:val=&quot;00534815&quot;/&gt;&lt;wsp:rsid wsp:val=&quot;005348A1&quot;/&gt;&lt;wsp:rsid wsp:val=&quot;00534C02&quot;/&gt;&lt;wsp:rsid wsp:val=&quot;005354A8&quot;/&gt;&lt;wsp:rsid wsp:val=&quot;0053552F&quot;/&gt;&lt;wsp:rsid wsp:val=&quot;0053648E&quot;/&gt;&lt;wsp:rsid wsp:val=&quot;00537CF2&quot;/&gt;&lt;wsp:rsid wsp:val=&quot;005400D6&quot;/&gt;&lt;wsp:rsid wsp:val=&quot;005402E5&quot;/&gt;&lt;wsp:rsid wsp:val=&quot;0054066F&quot;/&gt;&lt;wsp:rsid wsp:val=&quot;0054264B&quot;/&gt;&lt;wsp:rsid wsp:val=&quot;00543786&quot;/&gt;&lt;wsp:rsid wsp:val=&quot;00543B30&quot;/&gt;&lt;wsp:rsid wsp:val=&quot;0054403C&quot;/&gt;&lt;wsp:rsid wsp:val=&quot;005446D5&quot;/&gt;&lt;wsp:rsid wsp:val=&quot;0054612C&quot;/&gt;&lt;wsp:rsid wsp:val=&quot;0054693C&quot;/&gt;&lt;wsp:rsid wsp:val=&quot;00547AD8&quot;/&gt;&lt;wsp:rsid wsp:val=&quot;005501B1&quot;/&gt;&lt;wsp:rsid wsp:val=&quot;00551FC0&quot;/&gt;&lt;wsp:rsid wsp:val=&quot;00552274&quot;/&gt;&lt;wsp:rsid wsp:val=&quot;005524AD&quot;/&gt;&lt;wsp:rsid wsp:val=&quot;00552AC1&quot;/&gt;&lt;wsp:rsid wsp:val=&quot;00553062&quot;/&gt;&lt;wsp:rsid wsp:val=&quot;005533D7&quot;/&gt;&lt;wsp:rsid wsp:val=&quot;00553CAD&quot;/&gt;&lt;wsp:rsid wsp:val=&quot;00554421&quot;/&gt;&lt;wsp:rsid wsp:val=&quot;005556AF&quot;/&gt;&lt;wsp:rsid wsp:val=&quot;00556D44&quot;/&gt;&lt;wsp:rsid wsp:val=&quot;00556E43&quot;/&gt;&lt;wsp:rsid wsp:val=&quot;00560506&quot;/&gt;&lt;wsp:rsid wsp:val=&quot;005612FF&quot;/&gt;&lt;wsp:rsid wsp:val=&quot;00562EE4&quot;/&gt;&lt;wsp:rsid wsp:val=&quot;00563C66&quot;/&gt;&lt;wsp:rsid wsp:val=&quot;00565E8F&quot;/&gt;&lt;wsp:rsid wsp:val=&quot;0056665B&quot;/&gt;&lt;wsp:rsid wsp:val=&quot;00566DA2&quot;/&gt;&lt;wsp:rsid wsp:val=&quot;00567648&quot;/&gt;&lt;wsp:rsid wsp:val=&quot;00567DAA&quot;/&gt;&lt;wsp:rsid wsp:val=&quot;005703DE&quot;/&gt;&lt;wsp:rsid wsp:val=&quot;00570C2A&quot;/&gt;&lt;wsp:rsid wsp:val=&quot;00571233&quot;/&gt;&lt;wsp:rsid wsp:val=&quot;00572074&quot;/&gt;&lt;wsp:rsid wsp:val=&quot;0057256F&quot;/&gt;&lt;wsp:rsid wsp:val=&quot;00573060&quot;/&gt;&lt;wsp:rsid wsp:val=&quot;005730BD&quot;/&gt;&lt;wsp:rsid wsp:val=&quot;0057363B&quot;/&gt;&lt;wsp:rsid wsp:val=&quot;00573653&quot;/&gt;&lt;wsp:rsid wsp:val=&quot;005739E2&quot;/&gt;&lt;wsp:rsid wsp:val=&quot;00573EDE&quot;/&gt;&lt;wsp:rsid wsp:val=&quot;00574372&quot;/&gt;&lt;wsp:rsid wsp:val=&quot;00575583&quot;/&gt;&lt;wsp:rsid wsp:val=&quot;005777BC&quot;/&gt;&lt;wsp:rsid wsp:val=&quot;00577A37&quot;/&gt;&lt;wsp:rsid wsp:val=&quot;00577ADB&quot;/&gt;&lt;wsp:rsid wsp:val=&quot;005804F2&quot;/&gt;&lt;wsp:rsid wsp:val=&quot;00581276&quot;/&gt;&lt;wsp:rsid wsp:val=&quot;00581A1C&quot;/&gt;&lt;wsp:rsid wsp:val=&quot;005830B5&quot;/&gt;&lt;wsp:rsid wsp:val=&quot;0058464E&quot;/&gt;&lt;wsp:rsid wsp:val=&quot;00584B8E&quot;/&gt;&lt;wsp:rsid wsp:val=&quot;00584FC2&quot;/&gt;&lt;wsp:rsid wsp:val=&quot;0058584E&quot;/&gt;&lt;wsp:rsid wsp:val=&quot;00586626&quot;/&gt;&lt;wsp:rsid wsp:val=&quot;00586B1A&quot;/&gt;&lt;wsp:rsid wsp:val=&quot;005871EC&quot;/&gt;&lt;wsp:rsid wsp:val=&quot;0059102F&quot;/&gt;&lt;wsp:rsid wsp:val=&quot;005916A0&quot;/&gt;&lt;wsp:rsid wsp:val=&quot;005927D2&quot;/&gt;&lt;wsp:rsid wsp:val=&quot;0059282D&quot;/&gt;&lt;wsp:rsid wsp:val=&quot;00593694&quot;/&gt;&lt;wsp:rsid wsp:val=&quot;005938A5&quot;/&gt;&lt;wsp:rsid wsp:val=&quot;005942B5&quot;/&gt;&lt;wsp:rsid wsp:val=&quot;00594B5A&quot;/&gt;&lt;wsp:rsid wsp:val=&quot;0059516F&quot;/&gt;&lt;wsp:rsid wsp:val=&quot;005956D0&quot;/&gt;&lt;wsp:rsid wsp:val=&quot;005959FF&quot;/&gt;&lt;wsp:rsid wsp:val=&quot;00595A20&quot;/&gt;&lt;wsp:rsid wsp:val=&quot;005962DD&quot;/&gt;&lt;wsp:rsid wsp:val=&quot;005975A4&quot;/&gt;&lt;wsp:rsid wsp:val=&quot;00597DE8&quot;/&gt;&lt;wsp:rsid wsp:val=&quot;005A01CB&quot;/&gt;&lt;wsp:rsid wsp:val=&quot;005A144B&quot;/&gt;&lt;wsp:rsid wsp:val=&quot;005A1C9F&quot;/&gt;&lt;wsp:rsid wsp:val=&quot;005A2342&quot;/&gt;&lt;wsp:rsid wsp:val=&quot;005A2AF4&quot;/&gt;&lt;wsp:rsid wsp:val=&quot;005A362E&quot;/&gt;&lt;wsp:rsid wsp:val=&quot;005A41D3&quot;/&gt;&lt;wsp:rsid wsp:val=&quot;005A4516&quot;/&gt;&lt;wsp:rsid wsp:val=&quot;005A58FF&quot;/&gt;&lt;wsp:rsid wsp:val=&quot;005A5EAF&quot;/&gt;&lt;wsp:rsid wsp:val=&quot;005A64C0&quot;/&gt;&lt;wsp:rsid wsp:val=&quot;005A7050&quot;/&gt;&lt;wsp:rsid wsp:val=&quot;005A767B&quot;/&gt;&lt;wsp:rsid wsp:val=&quot;005A7BFA&quot;/&gt;&lt;wsp:rsid wsp:val=&quot;005A7CDD&quot;/&gt;&lt;wsp:rsid wsp:val=&quot;005A7EC2&quot;/&gt;&lt;wsp:rsid wsp:val=&quot;005B10DB&quot;/&gt;&lt;wsp:rsid wsp:val=&quot;005B292C&quot;/&gt;&lt;wsp:rsid wsp:val=&quot;005B3C11&quot;/&gt;&lt;wsp:rsid wsp:val=&quot;005B3E6C&quot;/&gt;&lt;wsp:rsid wsp:val=&quot;005B4CEB&quot;/&gt;&lt;wsp:rsid wsp:val=&quot;005B530C&quot;/&gt;&lt;wsp:rsid wsp:val=&quot;005B74A9&quot;/&gt;&lt;wsp:rsid wsp:val=&quot;005B74EC&quot;/&gt;&lt;wsp:rsid wsp:val=&quot;005B7AC7&quot;/&gt;&lt;wsp:rsid wsp:val=&quot;005C11C7&quot;/&gt;&lt;wsp:rsid wsp:val=&quot;005C1C28&quot;/&gt;&lt;wsp:rsid wsp:val=&quot;005C23FF&quot;/&gt;&lt;wsp:rsid wsp:val=&quot;005C2AFC&quot;/&gt;&lt;wsp:rsid wsp:val=&quot;005C2E4F&quot;/&gt;&lt;wsp:rsid wsp:val=&quot;005C49FB&quot;/&gt;&lt;wsp:rsid wsp:val=&quot;005C55A2&quot;/&gt;&lt;wsp:rsid wsp:val=&quot;005C5D78&quot;/&gt;&lt;wsp:rsid wsp:val=&quot;005C6428&quot;/&gt;&lt;wsp:rsid wsp:val=&quot;005C6921&quot;/&gt;&lt;wsp:rsid wsp:val=&quot;005C6C43&quot;/&gt;&lt;wsp:rsid wsp:val=&quot;005C6C70&quot;/&gt;&lt;wsp:rsid wsp:val=&quot;005C6DB5&quot;/&gt;&lt;wsp:rsid wsp:val=&quot;005C6FEC&quot;/&gt;&lt;wsp:rsid wsp:val=&quot;005C734D&quot;/&gt;&lt;wsp:rsid wsp:val=&quot;005C7453&quot;/&gt;&lt;wsp:rsid wsp:val=&quot;005D01C4&quot;/&gt;&lt;wsp:rsid wsp:val=&quot;005D0DBB&quot;/&gt;&lt;wsp:rsid wsp:val=&quot;005D1809&quot;/&gt;&lt;wsp:rsid wsp:val=&quot;005D4A8C&quot;/&gt;&lt;wsp:rsid wsp:val=&quot;005D5C05&quot;/&gt;&lt;wsp:rsid wsp:val=&quot;005D6D96&quot;/&gt;&lt;wsp:rsid wsp:val=&quot;005D75B6&quot;/&gt;&lt;wsp:rsid wsp:val=&quot;005D76AB&quot;/&gt;&lt;wsp:rsid wsp:val=&quot;005D79FA&quot;/&gt;&lt;wsp:rsid wsp:val=&quot;005D7AE7&quot;/&gt;&lt;wsp:rsid wsp:val=&quot;005D7C28&quot;/&gt;&lt;wsp:rsid wsp:val=&quot;005E06B6&quot;/&gt;&lt;wsp:rsid wsp:val=&quot;005E1671&quot;/&gt;&lt;wsp:rsid wsp:val=&quot;005E19E7&quot;/&gt;&lt;wsp:rsid wsp:val=&quot;005E1ADC&quot;/&gt;&lt;wsp:rsid wsp:val=&quot;005E2009&quot;/&gt;&lt;wsp:rsid wsp:val=&quot;005E2323&quot;/&gt;&lt;wsp:rsid wsp:val=&quot;005E3170&quot;/&gt;&lt;wsp:rsid wsp:val=&quot;005E3390&quot;/&gt;&lt;wsp:rsid wsp:val=&quot;005E3762&quot;/&gt;&lt;wsp:rsid wsp:val=&quot;005E385B&quot;/&gt;&lt;wsp:rsid wsp:val=&quot;005E415D&quot;/&gt;&lt;wsp:rsid wsp:val=&quot;005E4A08&quot;/&gt;&lt;wsp:rsid wsp:val=&quot;005E53CE&quot;/&gt;&lt;wsp:rsid wsp:val=&quot;005E5B7F&quot;/&gt;&lt;wsp:rsid wsp:val=&quot;005E68F3&quot;/&gt;&lt;wsp:rsid wsp:val=&quot;005E7047&quot;/&gt;&lt;wsp:rsid wsp:val=&quot;005E7D67&quot;/&gt;&lt;wsp:rsid wsp:val=&quot;005F0720&quot;/&gt;&lt;wsp:rsid wsp:val=&quot;005F0D8A&quot;/&gt;&lt;wsp:rsid wsp:val=&quot;005F0F9A&quot;/&gt;&lt;wsp:rsid wsp:val=&quot;005F116D&quot;/&gt;&lt;wsp:rsid wsp:val=&quot;005F13D4&quot;/&gt;&lt;wsp:rsid wsp:val=&quot;005F3AA3&quot;/&gt;&lt;wsp:rsid wsp:val=&quot;005F41D3&quot;/&gt;&lt;wsp:rsid wsp:val=&quot;005F4B90&quot;/&gt;&lt;wsp:rsid wsp:val=&quot;005F542F&quot;/&gt;&lt;wsp:rsid wsp:val=&quot;005F605A&quot;/&gt;&lt;wsp:rsid wsp:val=&quot;005F6240&quot;/&gt;&lt;wsp:rsid wsp:val=&quot;00600292&quot;/&gt;&lt;wsp:rsid wsp:val=&quot;00601358&quot;/&gt;&lt;wsp:rsid wsp:val=&quot;00602ADF&quot;/&gt;&lt;wsp:rsid wsp:val=&quot;00602B6A&quot;/&gt;&lt;wsp:rsid wsp:val=&quot;00602C77&quot;/&gt;&lt;wsp:rsid wsp:val=&quot;00602CFC&quot;/&gt;&lt;wsp:rsid wsp:val=&quot;006030E2&quot;/&gt;&lt;wsp:rsid wsp:val=&quot;00603AEF&quot;/&gt;&lt;wsp:rsid wsp:val=&quot;00604106&quot;/&gt;&lt;wsp:rsid wsp:val=&quot;0060447D&quot;/&gt;&lt;wsp:rsid wsp:val=&quot;00604DBE&quot;/&gt;&lt;wsp:rsid wsp:val=&quot;006061F9&quot;/&gt;&lt;wsp:rsid wsp:val=&quot;00606598&quot;/&gt;&lt;wsp:rsid wsp:val=&quot;0060670D&quot;/&gt;&lt;wsp:rsid wsp:val=&quot;00606714&quot;/&gt;&lt;wsp:rsid wsp:val=&quot;00607389&quot;/&gt;&lt;wsp:rsid wsp:val=&quot;00607CEB&quot;/&gt;&lt;wsp:rsid wsp:val=&quot;006102DD&quot;/&gt;&lt;wsp:rsid wsp:val=&quot;0061081F&quot;/&gt;&lt;wsp:rsid wsp:val=&quot;0061088A&quot;/&gt;&lt;wsp:rsid wsp:val=&quot;00612603&quot;/&gt;&lt;wsp:rsid wsp:val=&quot;006128E3&quot;/&gt;&lt;wsp:rsid wsp:val=&quot;00614089&quot;/&gt;&lt;wsp:rsid wsp:val=&quot;006149E3&quot;/&gt;&lt;wsp:rsid wsp:val=&quot;0061716C&quot;/&gt;&lt;wsp:rsid wsp:val=&quot;00617311&quot;/&gt;&lt;wsp:rsid wsp:val=&quot;00621C96&quot;/&gt;&lt;wsp:rsid wsp:val=&quot;00621F1B&quot;/&gt;&lt;wsp:rsid wsp:val=&quot;00622710&quot;/&gt;&lt;wsp:rsid wsp:val=&quot;00622ECB&quot;/&gt;&lt;wsp:rsid wsp:val=&quot;00624100&quot;/&gt;&lt;wsp:rsid wsp:val=&quot;006243A1&quot;/&gt;&lt;wsp:rsid wsp:val=&quot;00624D3D&quot;/&gt;&lt;wsp:rsid wsp:val=&quot;006256F3&quot;/&gt;&lt;wsp:rsid wsp:val=&quot;00625BAD&quot;/&gt;&lt;wsp:rsid wsp:val=&quot;00625CD6&quot;/&gt;&lt;wsp:rsid wsp:val=&quot;006275C5&quot;/&gt;&lt;wsp:rsid wsp:val=&quot;006277BD&quot;/&gt;&lt;wsp:rsid wsp:val=&quot;0063021F&quot;/&gt;&lt;wsp:rsid wsp:val=&quot;006310F0&quot;/&gt;&lt;wsp:rsid wsp:val=&quot;0063163D&quot;/&gt;&lt;wsp:rsid wsp:val=&quot;00632CE5&quot;/&gt;&lt;wsp:rsid wsp:val=&quot;00632E56&quot;/&gt;&lt;wsp:rsid wsp:val=&quot;006331F0&quot;/&gt;&lt;wsp:rsid wsp:val=&quot;00633F66&quot;/&gt;&lt;wsp:rsid wsp:val=&quot;00635552&quot;/&gt;&lt;wsp:rsid wsp:val=&quot;00635CBA&quot;/&gt;&lt;wsp:rsid wsp:val=&quot;006366AE&quot;/&gt;&lt;wsp:rsid wsp:val=&quot;00641879&quot;/&gt;&lt;wsp:rsid wsp:val=&quot;00641D44&quot;/&gt;&lt;wsp:rsid wsp:val=&quot;006423EE&quot;/&gt;&lt;wsp:rsid wsp:val=&quot;00642C45&quot;/&gt;&lt;wsp:rsid wsp:val=&quot;0064338B&quot;/&gt;&lt;wsp:rsid wsp:val=&quot;00644FE0&quot;/&gt;&lt;wsp:rsid wsp:val=&quot;00646542&quot;/&gt;&lt;wsp:rsid wsp:val=&quot;006466CC&quot;/&gt;&lt;wsp:rsid wsp:val=&quot;00646DC6&quot;/&gt;&lt;wsp:rsid wsp:val=&quot;006504F4&quot;/&gt;&lt;wsp:rsid wsp:val=&quot;0065396A&quot;/&gt;&lt;wsp:rsid wsp:val=&quot;00653C4A&quot;/&gt;&lt;wsp:rsid wsp:val=&quot;00654353&quot;/&gt;&lt;wsp:rsid wsp:val=&quot;00654BC9&quot;/&gt;&lt;wsp:rsid wsp:val=&quot;006552FD&quot;/&gt;&lt;wsp:rsid wsp:val=&quot;006558B8&quot;/&gt;&lt;wsp:rsid wsp:val=&quot;0066139F&quot;/&gt;&lt;wsp:rsid wsp:val=&quot;00662B50&quot;/&gt;&lt;wsp:rsid wsp:val=&quot;00663611&quot;/&gt;&lt;wsp:rsid wsp:val=&quot;00663AF3&quot;/&gt;&lt;wsp:rsid wsp:val=&quot;00663DC4&quot;/&gt;&lt;wsp:rsid wsp:val=&quot;0066401D&quot;/&gt;&lt;wsp:rsid wsp:val=&quot;00666B6C&quot;/&gt;&lt;wsp:rsid wsp:val=&quot;00667F5F&quot;/&gt;&lt;wsp:rsid wsp:val=&quot;006710BA&quot;/&gt;&lt;wsp:rsid wsp:val=&quot;00671BF3&quot;/&gt;&lt;wsp:rsid wsp:val=&quot;00672423&quot;/&gt;&lt;wsp:rsid wsp:val=&quot;00672F03&quot;/&gt;&lt;wsp:rsid wsp:val=&quot;00675A3A&quot;/&gt;&lt;wsp:rsid wsp:val=&quot;00675E06&quot;/&gt;&lt;wsp:rsid wsp:val=&quot;006763DC&quot;/&gt;&lt;wsp:rsid wsp:val=&quot;00676E88&quot;/&gt;&lt;wsp:rsid wsp:val=&quot;00677453&quot;/&gt;&lt;wsp:rsid wsp:val=&quot;006775DA&quot;/&gt;&lt;wsp:rsid wsp:val=&quot;0067760D&quot;/&gt;&lt;wsp:rsid wsp:val=&quot;00677730&quot;/&gt;&lt;wsp:rsid wsp:val=&quot;006805DC&quot;/&gt;&lt;wsp:rsid wsp:val=&quot;00681C28&quot;/&gt;&lt;wsp:rsid wsp:val=&quot;006822F7&quot;/&gt;&lt;wsp:rsid wsp:val=&quot;00682682&quot;/&gt;&lt;wsp:rsid wsp:val=&quot;006826F1&quot;/&gt;&lt;wsp:rsid wsp:val=&quot;00682702&quot;/&gt;&lt;wsp:rsid wsp:val=&quot;0068538E&quot;/&gt;&lt;wsp:rsid wsp:val=&quot;00685B83&quot;/&gt;&lt;wsp:rsid wsp:val=&quot;00686BD7&quot;/&gt;&lt;wsp:rsid wsp:val=&quot;00686DB7&quot;/&gt;&lt;wsp:rsid wsp:val=&quot;006877EA&quot;/&gt;&lt;wsp:rsid wsp:val=&quot;00690CAA&quot;/&gt;&lt;wsp:rsid wsp:val=&quot;00690EC7&quot;/&gt;&lt;wsp:rsid wsp:val=&quot;00692147&quot;/&gt;&lt;wsp:rsid wsp:val=&quot;00692368&quot;/&gt;&lt;wsp:rsid wsp:val=&quot;00692D50&quot;/&gt;&lt;wsp:rsid wsp:val=&quot;00695152&quot;/&gt;&lt;wsp:rsid wsp:val=&quot;00696478&quot;/&gt;&lt;wsp:rsid wsp:val=&quot;00696929&quot;/&gt;&lt;wsp:rsid wsp:val=&quot;006A0DB7&quot;/&gt;&lt;wsp:rsid wsp:val=&quot;006A11C3&quot;/&gt;&lt;wsp:rsid wsp:val=&quot;006A177C&quot;/&gt;&lt;wsp:rsid wsp:val=&quot;006A178E&quot;/&gt;&lt;wsp:rsid wsp:val=&quot;006A2A27&quot;/&gt;&lt;wsp:rsid wsp:val=&quot;006A2EBC&quot;/&gt;&lt;wsp:rsid wsp:val=&quot;006A5EA0&quot;/&gt;&lt;wsp:rsid wsp:val=&quot;006A783B&quot;/&gt;&lt;wsp:rsid wsp:val=&quot;006A7B33&quot;/&gt;&lt;wsp:rsid wsp:val=&quot;006A7EDA&quot;/&gt;&lt;wsp:rsid wsp:val=&quot;006B168F&quot;/&gt;&lt;wsp:rsid wsp:val=&quot;006B23C1&quot;/&gt;&lt;wsp:rsid wsp:val=&quot;006B3002&quot;/&gt;&lt;wsp:rsid wsp:val=&quot;006B4641&quot;/&gt;&lt;wsp:rsid wsp:val=&quot;006B4E13&quot;/&gt;&lt;wsp:rsid wsp:val=&quot;006B52D4&quot;/&gt;&lt;wsp:rsid wsp:val=&quot;006B6805&quot;/&gt;&lt;wsp:rsid wsp:val=&quot;006B6FFB&quot;/&gt;&lt;wsp:rsid wsp:val=&quot;006B70DE&quot;/&gt;&lt;wsp:rsid wsp:val=&quot;006B75DD&quot;/&gt;&lt;wsp:rsid wsp:val=&quot;006C02EB&quot;/&gt;&lt;wsp:rsid wsp:val=&quot;006C2445&quot;/&gt;&lt;wsp:rsid wsp:val=&quot;006C269E&quot;/&gt;&lt;wsp:rsid wsp:val=&quot;006C28A7&quot;/&gt;&lt;wsp:rsid wsp:val=&quot;006C2BE5&quot;/&gt;&lt;wsp:rsid wsp:val=&quot;006C3FB1&quot;/&gt;&lt;wsp:rsid wsp:val=&quot;006C5423&quot;/&gt;&lt;wsp:rsid wsp:val=&quot;006C5D6D&quot;/&gt;&lt;wsp:rsid wsp:val=&quot;006C60DC&quot;/&gt;&lt;wsp:rsid wsp:val=&quot;006C67E0&quot;/&gt;&lt;wsp:rsid wsp:val=&quot;006C7ABA&quot;/&gt;&lt;wsp:rsid wsp:val=&quot;006D046D&quot;/&gt;&lt;wsp:rsid wsp:val=&quot;006D0554&quot;/&gt;&lt;wsp:rsid wsp:val=&quot;006D0D60&quot;/&gt;&lt;wsp:rsid wsp:val=&quot;006D1122&quot;/&gt;&lt;wsp:rsid wsp:val=&quot;006D24B6&quot;/&gt;&lt;wsp:rsid wsp:val=&quot;006D2E70&quot;/&gt;&lt;wsp:rsid wsp:val=&quot;006D2F62&quot;/&gt;&lt;wsp:rsid wsp:val=&quot;006D3A70&quot;/&gt;&lt;wsp:rsid wsp:val=&quot;006D3C00&quot;/&gt;&lt;wsp:rsid wsp:val=&quot;006D59FE&quot;/&gt;&lt;wsp:rsid wsp:val=&quot;006D7080&quot;/&gt;&lt;wsp:rsid wsp:val=&quot;006D70BD&quot;/&gt;&lt;wsp:rsid wsp:val=&quot;006E06F9&quot;/&gt;&lt;wsp:rsid wsp:val=&quot;006E1309&quot;/&gt;&lt;wsp:rsid wsp:val=&quot;006E19A7&quot;/&gt;&lt;wsp:rsid wsp:val=&quot;006E271D&quot;/&gt;&lt;wsp:rsid wsp:val=&quot;006E2C5B&quot;/&gt;&lt;wsp:rsid wsp:val=&quot;006E3675&quot;/&gt;&lt;wsp:rsid wsp:val=&quot;006E4818&quot;/&gt;&lt;wsp:rsid wsp:val=&quot;006E4A7F&quot;/&gt;&lt;wsp:rsid wsp:val=&quot;006E4C9A&quot;/&gt;&lt;wsp:rsid wsp:val=&quot;006E5005&quot;/&gt;&lt;wsp:rsid wsp:val=&quot;006E51AD&quot;/&gt;&lt;wsp:rsid wsp:val=&quot;006E58E4&quot;/&gt;&lt;wsp:rsid wsp:val=&quot;006E63D5&quot;/&gt;&lt;wsp:rsid wsp:val=&quot;006E791B&quot;/&gt;&lt;wsp:rsid wsp:val=&quot;006F060E&quot;/&gt;&lt;wsp:rsid wsp:val=&quot;006F0738&quot;/&gt;&lt;wsp:rsid wsp:val=&quot;006F1403&quot;/&gt;&lt;wsp:rsid wsp:val=&quot;006F2BB9&quot;/&gt;&lt;wsp:rsid wsp:val=&quot;006F2C79&quot;/&gt;&lt;wsp:rsid wsp:val=&quot;006F3F6A&quot;/&gt;&lt;wsp:rsid wsp:val=&quot;006F547D&quot;/&gt;&lt;wsp:rsid wsp:val=&quot;006F5984&quot;/&gt;&lt;wsp:rsid wsp:val=&quot;006F5BAC&quot;/&gt;&lt;wsp:rsid wsp:val=&quot;006F6B80&quot;/&gt;&lt;wsp:rsid wsp:val=&quot;006F6E32&quot;/&gt;&lt;wsp:rsid wsp:val=&quot;006F6F3B&quot;/&gt;&lt;wsp:rsid wsp:val=&quot;006F7F2E&quot;/&gt;&lt;wsp:rsid wsp:val=&quot;00700138&quot;/&gt;&lt;wsp:rsid wsp:val=&quot;00700D3E&quot;/&gt;&lt;wsp:rsid wsp:val=&quot;007016F0&quot;/&gt;&lt;wsp:rsid wsp:val=&quot;00701DB1&quot;/&gt;&lt;wsp:rsid wsp:val=&quot;00702E67&quot;/&gt;&lt;wsp:rsid wsp:val=&quot;007037B1&quot;/&gt;&lt;wsp:rsid wsp:val=&quot;00704536&quot;/&gt;&lt;wsp:rsid wsp:val=&quot;0070453A&quot;/&gt;&lt;wsp:rsid wsp:val=&quot;00704DF6&quot;/&gt;&lt;wsp:rsid wsp:val=&quot;00704FD1&quot;/&gt;&lt;wsp:rsid wsp:val=&quot;0070651C&quot;/&gt;&lt;wsp:rsid wsp:val=&quot;00706A64&quot;/&gt;&lt;wsp:rsid wsp:val=&quot;00706B6F&quot;/&gt;&lt;wsp:rsid wsp:val=&quot;00706FB4&quot;/&gt;&lt;wsp:rsid wsp:val=&quot;00707324&quot;/&gt;&lt;wsp:rsid wsp:val=&quot;00707A6F&quot;/&gt;&lt;wsp:rsid wsp:val=&quot;00711F24&quot;/&gt;&lt;wsp:rsid wsp:val=&quot;0071213E&quot;/&gt;&lt;wsp:rsid wsp:val=&quot;007132A3&quot;/&gt;&lt;wsp:rsid wsp:val=&quot;0071423D&quot;/&gt;&lt;wsp:rsid wsp:val=&quot;00714865&quot;/&gt;&lt;wsp:rsid wsp:val=&quot;00714F20&quot;/&gt;&lt;wsp:rsid wsp:val=&quot;007161A5&quot;/&gt;&lt;wsp:rsid wsp:val=&quot;00716421&quot;/&gt;&lt;wsp:rsid wsp:val=&quot;00716CAF&quot;/&gt;&lt;wsp:rsid wsp:val=&quot;00720033&quot;/&gt;&lt;wsp:rsid wsp:val=&quot;00720B46&quot;/&gt;&lt;wsp:rsid wsp:val=&quot;0072117C&quot;/&gt;&lt;wsp:rsid wsp:val=&quot;007211AC&quot;/&gt;&lt;wsp:rsid wsp:val=&quot;00722D71&quot;/&gt;&lt;wsp:rsid wsp:val=&quot;00724EFB&quot;/&gt;&lt;wsp:rsid wsp:val=&quot;00725652&quot;/&gt;&lt;wsp:rsid wsp:val=&quot;00727181&quot;/&gt;&lt;wsp:rsid wsp:val=&quot;0072726B&quot;/&gt;&lt;wsp:rsid wsp:val=&quot;00727CCB&quot;/&gt;&lt;wsp:rsid wsp:val=&quot;007307FE&quot;/&gt;&lt;wsp:rsid wsp:val=&quot;00733461&quot;/&gt;&lt;wsp:rsid wsp:val=&quot;00733E86&quot;/&gt;&lt;wsp:rsid wsp:val=&quot;00733FDE&quot;/&gt;&lt;wsp:rsid wsp:val=&quot;0073456B&quot;/&gt;&lt;wsp:rsid wsp:val=&quot;00734651&quot;/&gt;&lt;wsp:rsid wsp:val=&quot;00734CF3&quot;/&gt;&lt;wsp:rsid wsp:val=&quot;00736332&quot;/&gt;&lt;wsp:rsid wsp:val=&quot;0073654C&quot;/&gt;&lt;wsp:rsid wsp:val=&quot;00736DF2&quot;/&gt;&lt;wsp:rsid wsp:val=&quot;00737BC8&quot;/&gt;&lt;wsp:rsid wsp:val=&quot;00740DF1&quot;/&gt;&lt;wsp:rsid wsp:val=&quot;007412B7&quot;/&gt;&lt;wsp:rsid wsp:val=&quot;007419C3&quot;/&gt;&lt;wsp:rsid wsp:val=&quot;00741D7C&quot;/&gt;&lt;wsp:rsid wsp:val=&quot;00744645&quot;/&gt;&lt;wsp:rsid wsp:val=&quot;00744C42&quot;/&gt;&lt;wsp:rsid wsp:val=&quot;00745280&quot;/&gt;&lt;wsp:rsid wsp:val=&quot;00745B20&quot;/&gt;&lt;wsp:rsid wsp:val=&quot;007467A7&quot;/&gt;&lt;wsp:rsid wsp:val=&quot;00746982&quot;/&gt;&lt;wsp:rsid wsp:val=&quot;007469DD&quot;/&gt;&lt;wsp:rsid wsp:val=&quot;00746E3E&quot;/&gt;&lt;wsp:rsid wsp:val=&quot;00747410&quot;/&gt;&lt;wsp:rsid wsp:val=&quot;0074741B&quot;/&gt;&lt;wsp:rsid wsp:val=&quot;0074759E&quot;/&gt;&lt;wsp:rsid wsp:val=&quot;007478EA&quot;/&gt;&lt;wsp:rsid wsp:val=&quot;00751638&quot;/&gt;&lt;wsp:rsid wsp:val=&quot;007516E0&quot;/&gt;&lt;wsp:rsid wsp:val=&quot;00752B3E&quot;/&gt;&lt;wsp:rsid wsp:val=&quot;0075415C&quot;/&gt;&lt;wsp:rsid wsp:val=&quot;00754EDB&quot;/&gt;&lt;wsp:rsid wsp:val=&quot;00755360&quot;/&gt;&lt;wsp:rsid wsp:val=&quot;00760BD1&quot;/&gt;&lt;wsp:rsid wsp:val=&quot;0076200F&quot;/&gt;&lt;wsp:rsid wsp:val=&quot;00762503&quot;/&gt;&lt;wsp:rsid wsp:val=&quot;00763365&quot;/&gt;&lt;wsp:rsid wsp:val=&quot;00763502&quot;/&gt;&lt;wsp:rsid wsp:val=&quot;007641DA&quot;/&gt;&lt;wsp:rsid wsp:val=&quot;00764B96&quot;/&gt;&lt;wsp:rsid wsp:val=&quot;00765989&quot;/&gt;&lt;wsp:rsid wsp:val=&quot;007659C6&quot;/&gt;&lt;wsp:rsid wsp:val=&quot;00765FC4&quot;/&gt;&lt;wsp:rsid wsp:val=&quot;00771750&quot;/&gt;&lt;wsp:rsid wsp:val=&quot;007718C5&quot;/&gt;&lt;wsp:rsid wsp:val=&quot;00772978&quot;/&gt;&lt;wsp:rsid wsp:val=&quot;00772DD6&quot;/&gt;&lt;wsp:rsid wsp:val=&quot;00772FBC&quot;/&gt;&lt;wsp:rsid wsp:val=&quot;00773943&quot;/&gt;&lt;wsp:rsid wsp:val=&quot;00773DC3&quot;/&gt;&lt;wsp:rsid wsp:val=&quot;00774E18&quot;/&gt;&lt;wsp:rsid wsp:val=&quot;0077740D&quot;/&gt;&lt;wsp:rsid wsp:val=&quot;007777D8&quot;/&gt;&lt;wsp:rsid wsp:val=&quot;00777857&quot;/&gt;&lt;wsp:rsid wsp:val=&quot;007778D3&quot;/&gt;&lt;wsp:rsid wsp:val=&quot;00777CD9&quot;/&gt;&lt;wsp:rsid wsp:val=&quot;007803C5&quot;/&gt;&lt;wsp:rsid wsp:val=&quot;00780CC9&quot;/&gt;&lt;wsp:rsid wsp:val=&quot;0078119F&quot;/&gt;&lt;wsp:rsid wsp:val=&quot;007811AC&quot;/&gt;&lt;wsp:rsid wsp:val=&quot;007811DA&quot;/&gt;&lt;wsp:rsid wsp:val=&quot;00781289&quot;/&gt;&lt;wsp:rsid wsp:val=&quot;007828C0&quot;/&gt;&lt;wsp:rsid wsp:val=&quot;007842CD&quot;/&gt;&lt;wsp:rsid wsp:val=&quot;00784D7F&quot;/&gt;&lt;wsp:rsid wsp:val=&quot;007855DB&quot;/&gt;&lt;wsp:rsid wsp:val=&quot;00785B3C&quot;/&gt;&lt;wsp:rsid wsp:val=&quot;00787536&quot;/&gt;&lt;wsp:rsid wsp:val=&quot;00790BD1&quot;/&gt;&lt;wsp:rsid wsp:val=&quot;007913AB&quot;/&gt;&lt;wsp:rsid wsp:val=&quot;007914F7&quot;/&gt;&lt;wsp:rsid wsp:val=&quot;00791A96&quot;/&gt;&lt;wsp:rsid wsp:val=&quot;00792494&quot;/&gt;&lt;wsp:rsid wsp:val=&quot;00792550&quot;/&gt;&lt;wsp:rsid wsp:val=&quot;00792897&quot;/&gt;&lt;wsp:rsid wsp:val=&quot;00792AC2&quot;/&gt;&lt;wsp:rsid wsp:val=&quot;00795387&quot;/&gt;&lt;wsp:rsid wsp:val=&quot;00796721&quot;/&gt;&lt;wsp:rsid wsp:val=&quot;00797F4E&quot;/&gt;&lt;wsp:rsid wsp:val=&quot;007A16B8&quot;/&gt;&lt;wsp:rsid wsp:val=&quot;007A2C7C&quot;/&gt;&lt;wsp:rsid wsp:val=&quot;007A30A3&quot;/&gt;&lt;wsp:rsid wsp:val=&quot;007A3E69&quot;/&gt;&lt;wsp:rsid wsp:val=&quot;007A4562&quot;/&gt;&lt;wsp:rsid wsp:val=&quot;007A4629&quot;/&gt;&lt;wsp:rsid wsp:val=&quot;007A4A27&quot;/&gt;&lt;wsp:rsid wsp:val=&quot;007A59F7&quot;/&gt;&lt;wsp:rsid wsp:val=&quot;007A5FD4&quot;/&gt;&lt;wsp:rsid wsp:val=&quot;007A6006&quot;/&gt;&lt;wsp:rsid wsp:val=&quot;007A6F22&quot;/&gt;&lt;wsp:rsid wsp:val=&quot;007B10A3&quot;/&gt;&lt;wsp:rsid wsp:val=&quot;007B1625&quot;/&gt;&lt;wsp:rsid wsp:val=&quot;007B25FF&quot;/&gt;&lt;wsp:rsid wsp:val=&quot;007B284E&quot;/&gt;&lt;wsp:rsid wsp:val=&quot;007B2C89&quot;/&gt;&lt;wsp:rsid wsp:val=&quot;007B2FC2&quot;/&gt;&lt;wsp:rsid wsp:val=&quot;007B36E9&quot;/&gt;&lt;wsp:rsid wsp:val=&quot;007B4713&quot;/&gt;&lt;wsp:rsid wsp:val=&quot;007B5B8B&quot;/&gt;&lt;wsp:rsid wsp:val=&quot;007B5D28&quot;/&gt;&lt;wsp:rsid wsp:val=&quot;007B683A&quot;/&gt;&lt;wsp:rsid wsp:val=&quot;007B706E&quot;/&gt;&lt;wsp:rsid wsp:val=&quot;007B71EB&quot;/&gt;&lt;wsp:rsid wsp:val=&quot;007B7AFA&quot;/&gt;&lt;wsp:rsid wsp:val=&quot;007C01C1&quot;/&gt;&lt;wsp:rsid wsp:val=&quot;007C1566&quot;/&gt;&lt;wsp:rsid wsp:val=&quot;007C1A57&quot;/&gt;&lt;wsp:rsid wsp:val=&quot;007C1C2A&quot;/&gt;&lt;wsp:rsid wsp:val=&quot;007C22DA&quot;/&gt;&lt;wsp:rsid wsp:val=&quot;007C23BF&quot;/&gt;&lt;wsp:rsid wsp:val=&quot;007C308F&quot;/&gt;&lt;wsp:rsid wsp:val=&quot;007C382C&quot;/&gt;&lt;wsp:rsid wsp:val=&quot;007C3A23&quot;/&gt;&lt;wsp:rsid wsp:val=&quot;007C589A&quot;/&gt;&lt;wsp:rsid wsp:val=&quot;007C5B9A&quot;/&gt;&lt;wsp:rsid wsp:val=&quot;007C6205&quot;/&gt;&lt;wsp:rsid wsp:val=&quot;007C686A&quot;/&gt;&lt;wsp:rsid wsp:val=&quot;007C6CE7&quot;/&gt;&lt;wsp:rsid wsp:val=&quot;007C728E&quot;/&gt;&lt;wsp:rsid wsp:val=&quot;007C72B2&quot;/&gt;&lt;wsp:rsid wsp:val=&quot;007C75E5&quot;/&gt;&lt;wsp:rsid wsp:val=&quot;007D18AE&quot;/&gt;&lt;wsp:rsid wsp:val=&quot;007D23F5&quot;/&gt;&lt;wsp:rsid wsp:val=&quot;007D2C53&quot;/&gt;&lt;wsp:rsid wsp:val=&quot;007D3259&quot;/&gt;&lt;wsp:rsid wsp:val=&quot;007D35BE&quot;/&gt;&lt;wsp:rsid wsp:val=&quot;007D3D60&quot;/&gt;&lt;wsp:rsid wsp:val=&quot;007D5CD8&quot;/&gt;&lt;wsp:rsid wsp:val=&quot;007D6005&quot;/&gt;&lt;wsp:rsid wsp:val=&quot;007D69C8&quot;/&gt;&lt;wsp:rsid wsp:val=&quot;007D701E&quot;/&gt;&lt;wsp:rsid wsp:val=&quot;007D7BC4&quot;/&gt;&lt;wsp:rsid wsp:val=&quot;007E00AE&quot;/&gt;&lt;wsp:rsid wsp:val=&quot;007E031C&quot;/&gt;&lt;wsp:rsid wsp:val=&quot;007E0545&quot;/&gt;&lt;wsp:rsid wsp:val=&quot;007E069E&quot;/&gt;&lt;wsp:rsid wsp:val=&quot;007E0E4C&quot;/&gt;&lt;wsp:rsid wsp:val=&quot;007E1980&quot;/&gt;&lt;wsp:rsid wsp:val=&quot;007E2C5B&quot;/&gt;&lt;wsp:rsid wsp:val=&quot;007E2C9B&quot;/&gt;&lt;wsp:rsid wsp:val=&quot;007E3F45&quot;/&gt;&lt;wsp:rsid wsp:val=&quot;007E4B76&quot;/&gt;&lt;wsp:rsid wsp:val=&quot;007E5EA8&quot;/&gt;&lt;wsp:rsid wsp:val=&quot;007E7208&quot;/&gt;&lt;wsp:rsid wsp:val=&quot;007E75BF&quot;/&gt;&lt;wsp:rsid wsp:val=&quot;007E77DA&quot;/&gt;&lt;wsp:rsid wsp:val=&quot;007F0848&quot;/&gt;&lt;wsp:rsid wsp:val=&quot;007F0B3C&quot;/&gt;&lt;wsp:rsid wsp:val=&quot;007F0CF1&quot;/&gt;&lt;wsp:rsid wsp:val=&quot;007F0E43&quot;/&gt;&lt;wsp:rsid wsp:val=&quot;007F12A5&quot;/&gt;&lt;wsp:rsid wsp:val=&quot;007F1D0A&quot;/&gt;&lt;wsp:rsid wsp:val=&quot;007F1F94&quot;/&gt;&lt;wsp:rsid wsp:val=&quot;007F4CF1&quot;/&gt;&lt;wsp:rsid wsp:val=&quot;007F5128&quot;/&gt;&lt;wsp:rsid wsp:val=&quot;007F5623&quot;/&gt;&lt;wsp:rsid wsp:val=&quot;007F758D&quot;/&gt;&lt;wsp:rsid wsp:val=&quot;007F7B0E&quot;/&gt;&lt;wsp:rsid wsp:val=&quot;007F7C97&quot;/&gt;&lt;wsp:rsid wsp:val=&quot;007F7D52&quot;/&gt;&lt;wsp:rsid wsp:val=&quot;00801958&quot;/&gt;&lt;wsp:rsid wsp:val=&quot;00801F38&quot;/&gt;&lt;wsp:rsid wsp:val=&quot;00802A03&quot;/&gt;&lt;wsp:rsid wsp:val=&quot;00802B16&quot;/&gt;&lt;wsp:rsid wsp:val=&quot;00803B26&quot;/&gt;&lt;wsp:rsid wsp:val=&quot;00804097&quot;/&gt;&lt;wsp:rsid wsp:val=&quot;008041CB&quot;/&gt;&lt;wsp:rsid wsp:val=&quot;008051C5&quot;/&gt;&lt;wsp:rsid wsp:val=&quot;00805885&quot;/&gt;&lt;wsp:rsid wsp:val=&quot;0080654C&quot;/&gt;&lt;wsp:rsid wsp:val=&quot;0080698B&quot;/&gt;&lt;wsp:rsid wsp:val=&quot;008071C6&quot;/&gt;&lt;wsp:rsid wsp:val=&quot;00810816&quot;/&gt;&lt;wsp:rsid wsp:val=&quot;008112D6&quot;/&gt;&lt;wsp:rsid wsp:val=&quot;00812137&quot;/&gt;&lt;wsp:rsid wsp:val=&quot;00812370&quot;/&gt;&lt;wsp:rsid wsp:val=&quot;00812645&quot;/&gt;&lt;wsp:rsid wsp:val=&quot;0081530B&quot;/&gt;&lt;wsp:rsid wsp:val=&quot;00816217&quot;/&gt;&lt;wsp:rsid wsp:val=&quot;00816CE8&quot;/&gt;&lt;wsp:rsid wsp:val=&quot;0081794D&quot;/&gt;&lt;wsp:rsid wsp:val=&quot;00817A00&quot;/&gt;&lt;wsp:rsid wsp:val=&quot;00817CC4&quot;/&gt;&lt;wsp:rsid wsp:val=&quot;00820817&quot;/&gt;&lt;wsp:rsid wsp:val=&quot;00821B49&quot;/&gt;&lt;wsp:rsid wsp:val=&quot;00822949&quot;/&gt;&lt;wsp:rsid wsp:val=&quot;00825285&quot;/&gt;&lt;wsp:rsid wsp:val=&quot;008272C4&quot;/&gt;&lt;wsp:rsid wsp:val=&quot;00827FF0&quot;/&gt;&lt;wsp:rsid wsp:val=&quot;00831035&quot;/&gt;&lt;wsp:rsid wsp:val=&quot;00833493&quot;/&gt;&lt;wsp:rsid wsp:val=&quot;00833D1E&quot;/&gt;&lt;wsp:rsid wsp:val=&quot;008347D9&quot;/&gt;&lt;wsp:rsid wsp:val=&quot;00835DB3&quot;/&gt;&lt;wsp:rsid wsp:val=&quot;0083617B&quot;/&gt;&lt;wsp:rsid wsp:val=&quot;00836208&quot;/&gt;&lt;wsp:rsid wsp:val=&quot;008371BD&quot;/&gt;&lt;wsp:rsid wsp:val=&quot;00840C1B&quot;/&gt;&lt;wsp:rsid wsp:val=&quot;00840DA1&quot;/&gt;&lt;wsp:rsid wsp:val=&quot;00841B70&quot;/&gt;&lt;wsp:rsid wsp:val=&quot;00842C4E&quot;/&gt;&lt;wsp:rsid wsp:val=&quot;00844219&quot;/&gt;&lt;wsp:rsid wsp:val=&quot;0084425D&quot;/&gt;&lt;wsp:rsid wsp:val=&quot;0084526B&quot;/&gt;&lt;wsp:rsid wsp:val=&quot;00846B99&quot;/&gt;&lt;wsp:rsid wsp:val=&quot;00847956&quot;/&gt;&lt;wsp:rsid wsp:val=&quot;0085039B&quot;/&gt;&lt;wsp:rsid wsp:val=&quot;008504A8&quot;/&gt;&lt;wsp:rsid wsp:val=&quot;008519F9&quot;/&gt;&lt;wsp:rsid wsp:val=&quot;008522FD&quot;/&gt;&lt;wsp:rsid wsp:val=&quot;0085282E&quot;/&gt;&lt;wsp:rsid wsp:val=&quot;008529AA&quot;/&gt;&lt;wsp:rsid wsp:val=&quot;008531B5&quot;/&gt;&lt;wsp:rsid wsp:val=&quot;00854850&quot;/&gt;&lt;wsp:rsid wsp:val=&quot;00856700&quot;/&gt;&lt;wsp:rsid wsp:val=&quot;00856AD0&quot;/&gt;&lt;wsp:rsid wsp:val=&quot;00860AB8&quot;/&gt;&lt;wsp:rsid wsp:val=&quot;00860E15&quot;/&gt;&lt;wsp:rsid wsp:val=&quot;00860F7B&quot;/&gt;&lt;wsp:rsid wsp:val=&quot;00860F88&quot;/&gt;&lt;wsp:rsid wsp:val=&quot;0086107D&quot;/&gt;&lt;wsp:rsid wsp:val=&quot;008616E0&quot;/&gt;&lt;wsp:rsid wsp:val=&quot;0086262A&quot;/&gt;&lt;wsp:rsid wsp:val=&quot;008635FC&quot;/&gt;&lt;wsp:rsid wsp:val=&quot;00864AE7&quot;/&gt;&lt;wsp:rsid wsp:val=&quot;00864B9F&quot;/&gt;&lt;wsp:rsid wsp:val=&quot;00864F2C&quot;/&gt;&lt;wsp:rsid wsp:val=&quot;00867034&quot;/&gt;&lt;wsp:rsid wsp:val=&quot;0086782D&quot;/&gt;&lt;wsp:rsid wsp:val=&quot;008679C5&quot;/&gt;&lt;wsp:rsid wsp:val=&quot;008710DD&quot;/&gt;&lt;wsp:rsid wsp:val=&quot;0087198C&quot;/&gt;&lt;wsp:rsid wsp:val=&quot;00872196&quot;/&gt;&lt;wsp:rsid wsp:val=&quot;0087277D&quot;/&gt;&lt;wsp:rsid wsp:val=&quot;00872C1F&quot;/&gt;&lt;wsp:rsid wsp:val=&quot;00873B42&quot;/&gt;&lt;wsp:rsid wsp:val=&quot;00873EEF&quot;/&gt;&lt;wsp:rsid wsp:val=&quot;00874B37&quot;/&gt;&lt;wsp:rsid wsp:val=&quot;008757FE&quot;/&gt;&lt;wsp:rsid wsp:val=&quot;00876827&quot;/&gt;&lt;wsp:rsid wsp:val=&quot;00881814&quot;/&gt;&lt;wsp:rsid wsp:val=&quot;008839D1&quot;/&gt;&lt;wsp:rsid wsp:val=&quot;00883DAE&quot;/&gt;&lt;wsp:rsid wsp:val=&quot;0088470D&quot;/&gt;&lt;wsp:rsid wsp:val=&quot;008856D8&quot;/&gt;&lt;wsp:rsid wsp:val=&quot;008862E7&quot;/&gt;&lt;wsp:rsid wsp:val=&quot;00890703&quot;/&gt;&lt;wsp:rsid wsp:val=&quot;00890CAD&quot;/&gt;&lt;wsp:rsid wsp:val=&quot;00891283&quot;/&gt;&lt;wsp:rsid wsp:val=&quot;008919BC&quot;/&gt;&lt;wsp:rsid wsp:val=&quot;00891D9A&quot;/&gt;&lt;wsp:rsid wsp:val=&quot;008923E2&quot;/&gt;&lt;wsp:rsid wsp:val=&quot;00892E82&quot;/&gt;&lt;wsp:rsid wsp:val=&quot;00893608&quot;/&gt;&lt;wsp:rsid wsp:val=&quot;0089512F&quot;/&gt;&lt;wsp:rsid wsp:val=&quot;00895EC0&quot;/&gt;&lt;wsp:rsid wsp:val=&quot;0089703F&quot;/&gt;&lt;wsp:rsid wsp:val=&quot;00897E58&quot;/&gt;&lt;wsp:rsid wsp:val=&quot;008A0428&quot;/&gt;&lt;wsp:rsid wsp:val=&quot;008A04FE&quot;/&gt;&lt;wsp:rsid wsp:val=&quot;008A0688&quot;/&gt;&lt;wsp:rsid wsp:val=&quot;008A0F41&quot;/&gt;&lt;wsp:rsid wsp:val=&quot;008A0FA5&quot;/&gt;&lt;wsp:rsid wsp:val=&quot;008A2271&quot;/&gt;&lt;wsp:rsid wsp:val=&quot;008A2659&quot;/&gt;&lt;wsp:rsid wsp:val=&quot;008A2C84&quot;/&gt;&lt;wsp:rsid wsp:val=&quot;008A2CF2&quot;/&gt;&lt;wsp:rsid wsp:val=&quot;008A35D2&quot;/&gt;&lt;wsp:rsid wsp:val=&quot;008A493A&quot;/&gt;&lt;wsp:rsid wsp:val=&quot;008A5E63&quot;/&gt;&lt;wsp:rsid wsp:val=&quot;008B024C&quot;/&gt;&lt;wsp:rsid wsp:val=&quot;008B0B46&quot;/&gt;&lt;wsp:rsid wsp:val=&quot;008B0B67&quot;/&gt;&lt;wsp:rsid wsp:val=&quot;008B1251&quot;/&gt;&lt;wsp:rsid wsp:val=&quot;008B23E0&quot;/&gt;&lt;wsp:rsid wsp:val=&quot;008B2929&quot;/&gt;&lt;wsp:rsid wsp:val=&quot;008B2AF8&quot;/&gt;&lt;wsp:rsid wsp:val=&quot;008B30A8&quot;/&gt;&lt;wsp:rsid wsp:val=&quot;008B375E&quot;/&gt;&lt;wsp:rsid wsp:val=&quot;008B44AD&quot;/&gt;&lt;wsp:rsid wsp:val=&quot;008B5664&quot;/&gt;&lt;wsp:rsid wsp:val=&quot;008B5D9A&quot;/&gt;&lt;wsp:rsid wsp:val=&quot;008B73FA&quot;/&gt;&lt;wsp:rsid wsp:val=&quot;008B77F1&quot;/&gt;&lt;wsp:rsid wsp:val=&quot;008B7F6B&quot;/&gt;&lt;wsp:rsid wsp:val=&quot;008C04CB&quot;/&gt;&lt;wsp:rsid wsp:val=&quot;008C151B&quot;/&gt;&lt;wsp:rsid wsp:val=&quot;008C15CD&quot;/&gt;&lt;wsp:rsid wsp:val=&quot;008C1B41&quot;/&gt;&lt;wsp:rsid wsp:val=&quot;008C1B58&quot;/&gt;&lt;wsp:rsid wsp:val=&quot;008C1BF0&quot;/&gt;&lt;wsp:rsid wsp:val=&quot;008C2B51&quot;/&gt;&lt;wsp:rsid wsp:val=&quot;008C2FE9&quot;/&gt;&lt;wsp:rsid wsp:val=&quot;008C39AE&quot;/&gt;&lt;wsp:rsid wsp:val=&quot;008C4585&quot;/&gt;&lt;wsp:rsid wsp:val=&quot;008C520A&quot;/&gt;&lt;wsp:rsid wsp:val=&quot;008C56D3&quot;/&gt;&lt;wsp:rsid wsp:val=&quot;008C590D&quot;/&gt;&lt;wsp:rsid wsp:val=&quot;008C5B7A&quot;/&gt;&lt;wsp:rsid wsp:val=&quot;008C64EC&quot;/&gt;&lt;wsp:rsid wsp:val=&quot;008C6B93&quot;/&gt;&lt;wsp:rsid wsp:val=&quot;008C76CA&quot;/&gt;&lt;wsp:rsid wsp:val=&quot;008C7FC6&quot;/&gt;&lt;wsp:rsid wsp:val=&quot;008D094C&quot;/&gt;&lt;wsp:rsid wsp:val=&quot;008D0B1C&quot;/&gt;&lt;wsp:rsid wsp:val=&quot;008D1476&quot;/&gt;&lt;wsp:rsid wsp:val=&quot;008D1998&quot;/&gt;&lt;wsp:rsid wsp:val=&quot;008D4C54&quot;/&gt;&lt;wsp:rsid wsp:val=&quot;008D4DEF&quot;/&gt;&lt;wsp:rsid wsp:val=&quot;008D630B&quot;/&gt;&lt;wsp:rsid wsp:val=&quot;008E031B&quot;/&gt;&lt;wsp:rsid wsp:val=&quot;008E0943&quot;/&gt;&lt;wsp:rsid wsp:val=&quot;008E0D03&quot;/&gt;&lt;wsp:rsid wsp:val=&quot;008E112D&quot;/&gt;&lt;wsp:rsid wsp:val=&quot;008E287C&quot;/&gt;&lt;wsp:rsid wsp:val=&quot;008E337C&quot;/&gt;&lt;wsp:rsid wsp:val=&quot;008E3647&quot;/&gt;&lt;wsp:rsid wsp:val=&quot;008E3699&quot;/&gt;&lt;wsp:rsid wsp:val=&quot;008E36C7&quot;/&gt;&lt;wsp:rsid wsp:val=&quot;008E37B5&quot;/&gt;&lt;wsp:rsid wsp:val=&quot;008E4CAA&quot;/&gt;&lt;wsp:rsid wsp:val=&quot;008E5766&quot;/&gt;&lt;wsp:rsid wsp:val=&quot;008E63CE&quot;/&gt;&lt;wsp:rsid wsp:val=&quot;008E654A&quot;/&gt;&lt;wsp:rsid wsp:val=&quot;008E6EFC&quot;/&gt;&lt;wsp:rsid wsp:val=&quot;008E7029&quot;/&gt;&lt;wsp:rsid wsp:val=&quot;008E7766&quot;/&gt;&lt;wsp:rsid wsp:val=&quot;008E7EF6&quot;/&gt;&lt;wsp:rsid wsp:val=&quot;008F0132&quot;/&gt;&lt;wsp:rsid wsp:val=&quot;008F022D&quot;/&gt;&lt;wsp:rsid wsp:val=&quot;008F0751&quot;/&gt;&lt;wsp:rsid wsp:val=&quot;008F1D71&quot;/&gt;&lt;wsp:rsid wsp:val=&quot;008F1F98&quot;/&gt;&lt;wsp:rsid wsp:val=&quot;008F2111&quot;/&gt;&lt;wsp:rsid wsp:val=&quot;008F21B8&quot;/&gt;&lt;wsp:rsid wsp:val=&quot;008F3351&quot;/&gt;&lt;wsp:rsid wsp:val=&quot;008F3C73&quot;/&gt;&lt;wsp:rsid wsp:val=&quot;008F4192&quot;/&gt;&lt;wsp:rsid wsp:val=&quot;008F6758&quot;/&gt;&lt;wsp:rsid wsp:val=&quot;008F6B3A&quot;/&gt;&lt;wsp:rsid wsp:val=&quot;008F6D68&quot;/&gt;&lt;wsp:rsid wsp:val=&quot;008F7152&quot;/&gt;&lt;wsp:rsid wsp:val=&quot;00901686&quot;/&gt;&lt;wsp:rsid wsp:val=&quot;009016AF&quot;/&gt;&lt;wsp:rsid wsp:val=&quot;00901A62&quot;/&gt;&lt;wsp:rsid wsp:val=&quot;00901CC3&quot;/&gt;&lt;wsp:rsid wsp:val=&quot;00902FF3&quot;/&gt;&lt;wsp:rsid wsp:val=&quot;00903865&quot;/&gt;&lt;wsp:rsid wsp:val=&quot;009038A4&quot;/&gt;&lt;wsp:rsid wsp:val=&quot;009040DD&quot;/&gt;&lt;wsp:rsid wsp:val=&quot;00904553&quot;/&gt;&lt;wsp:rsid wsp:val=&quot;00904D62&quot;/&gt;&lt;wsp:rsid wsp:val=&quot;0090510A&quot;/&gt;&lt;wsp:rsid wsp:val=&quot;00905B47&quot;/&gt;&lt;wsp:rsid wsp:val=&quot;00905C0C&quot;/&gt;&lt;wsp:rsid wsp:val=&quot;009065DD&quot;/&gt;&lt;wsp:rsid wsp:val=&quot;009067A1&quot;/&gt;&lt;wsp:rsid wsp:val=&quot;00906A30&quot;/&gt;&lt;wsp:rsid wsp:val=&quot;00906AC1&quot;/&gt;&lt;wsp:rsid wsp:val=&quot;00910540&quot;/&gt;&lt;wsp:rsid wsp:val=&quot;00910F39&quot;/&gt;&lt;wsp:rsid wsp:val=&quot;00912267&quot;/&gt;&lt;wsp:rsid wsp:val=&quot;0091331C&quot;/&gt;&lt;wsp:rsid wsp:val=&quot;00913DBE&quot;/&gt;&lt;wsp:rsid wsp:val=&quot;00914447&quot;/&gt;&lt;wsp:rsid wsp:val=&quot;00914AD8&quot;/&gt;&lt;wsp:rsid wsp:val=&quot;00914FB7&quot;/&gt;&lt;wsp:rsid wsp:val=&quot;0091508E&quot;/&gt;&lt;wsp:rsid wsp:val=&quot;00915AD2&quot;/&gt;&lt;wsp:rsid wsp:val=&quot;00920085&quot;/&gt;&lt;wsp:rsid wsp:val=&quot;0092034C&quot;/&gt;&lt;wsp:rsid wsp:val=&quot;0092095C&quot;/&gt;&lt;wsp:rsid wsp:val=&quot;00920F51&quot;/&gt;&lt;wsp:rsid wsp:val=&quot;00924038&quot;/&gt;&lt;wsp:rsid wsp:val=&quot;009248BC&quot;/&gt;&lt;wsp:rsid wsp:val=&quot;00926AA6&quot;/&gt;&lt;wsp:rsid wsp:val=&quot;009279DE&quot;/&gt;&lt;wsp:rsid wsp:val=&quot;00930116&quot;/&gt;&lt;wsp:rsid wsp:val=&quot;00930FCC&quot;/&gt;&lt;wsp:rsid wsp:val=&quot;009312E2&quot;/&gt;&lt;wsp:rsid wsp:val=&quot;00931D69&quot;/&gt;&lt;wsp:rsid wsp:val=&quot;009322CD&quot;/&gt;&lt;wsp:rsid wsp:val=&quot;0093278F&quot;/&gt;&lt;wsp:rsid wsp:val=&quot;00933DC5&quot;/&gt;&lt;wsp:rsid wsp:val=&quot;00934603&quot;/&gt;&lt;wsp:rsid wsp:val=&quot;00934800&quot;/&gt;&lt;wsp:rsid wsp:val=&quot;009351AB&quot;/&gt;&lt;wsp:rsid wsp:val=&quot;00936292&quot;/&gt;&lt;wsp:rsid wsp:val=&quot;009371E2&quot;/&gt;&lt;wsp:rsid wsp:val=&quot;00937287&quot;/&gt;&lt;wsp:rsid wsp:val=&quot;009410F3&quot;/&gt;&lt;wsp:rsid wsp:val=&quot;0094212C&quot;/&gt;&lt;wsp:rsid wsp:val=&quot;00943463&quot;/&gt;&lt;wsp:rsid wsp:val=&quot;009441CA&quot;/&gt;&lt;wsp:rsid wsp:val=&quot;009446B4&quot;/&gt;&lt;wsp:rsid wsp:val=&quot;00944CAA&quot;/&gt;&lt;wsp:rsid wsp:val=&quot;00947DA6&quot;/&gt;&lt;wsp:rsid wsp:val=&quot;00952600&quot;/&gt;&lt;wsp:rsid wsp:val=&quot;009530D7&quot;/&gt;&lt;wsp:rsid wsp:val=&quot;00953AC1&quot;/&gt;&lt;wsp:rsid wsp:val=&quot;00953AFE&quot;/&gt;&lt;wsp:rsid wsp:val=&quot;00954689&quot;/&gt;&lt;wsp:rsid wsp:val=&quot;00954738&quot;/&gt;&lt;wsp:rsid wsp:val=&quot;00954CD1&quot;/&gt;&lt;wsp:rsid wsp:val=&quot;009561B7&quot;/&gt;&lt;wsp:rsid wsp:val=&quot;0095637C&quot;/&gt;&lt;wsp:rsid wsp:val=&quot;00957CF2&quot;/&gt;&lt;wsp:rsid wsp:val=&quot;00960EE5&quot;/&gt;&lt;wsp:rsid wsp:val=&quot;00960F22&quot;/&gt;&lt;wsp:rsid wsp:val=&quot;009617C9&quot;/&gt;&lt;wsp:rsid wsp:val=&quot;009617EE&quot;/&gt;&lt;wsp:rsid wsp:val=&quot;00961C93&quot;/&gt;&lt;wsp:rsid wsp:val=&quot;00962286&quot;/&gt;&lt;wsp:rsid wsp:val=&quot;0096310B&quot;/&gt;&lt;wsp:rsid wsp:val=&quot;00963764&quot;/&gt;&lt;wsp:rsid wsp:val=&quot;00964372&quot;/&gt;&lt;wsp:rsid wsp:val=&quot;00965324&quot;/&gt;&lt;wsp:rsid wsp:val=&quot;0096566F&quot;/&gt;&lt;wsp:rsid wsp:val=&quot;00965EBA&quot;/&gt;&lt;wsp:rsid wsp:val=&quot;00967C90&quot;/&gt;&lt;wsp:rsid wsp:val=&quot;0097032B&quot;/&gt;&lt;wsp:rsid wsp:val=&quot;0097091E&quot;/&gt;&lt;wsp:rsid wsp:val=&quot;00970A5B&quot;/&gt;&lt;wsp:rsid wsp:val=&quot;00970EBF&quot;/&gt;&lt;wsp:rsid wsp:val=&quot;0097229E&quot;/&gt;&lt;wsp:rsid wsp:val=&quot;0097257E&quot;/&gt;&lt;wsp:rsid wsp:val=&quot;009748F5&quot;/&gt;&lt;wsp:rsid wsp:val=&quot;00974C58&quot;/&gt;&lt;wsp:rsid wsp:val=&quot;00975092&quot;/&gt;&lt;wsp:rsid wsp:val=&quot;00975D7A&quot;/&gt;&lt;wsp:rsid wsp:val=&quot;009760D3&quot;/&gt;&lt;wsp:rsid wsp:val=&quot;009767F0&quot;/&gt;&lt;wsp:rsid wsp:val=&quot;00976EB8&quot;/&gt;&lt;wsp:rsid wsp:val=&quot;00977132&quot;/&gt;&lt;wsp:rsid wsp:val=&quot;00977414&quot;/&gt;&lt;wsp:rsid wsp:val=&quot;00977C32&quot;/&gt;&lt;wsp:rsid wsp:val=&quot;009813CB&quot;/&gt;&lt;wsp:rsid wsp:val=&quot;00981A4B&quot;/&gt;&lt;wsp:rsid wsp:val=&quot;00982501&quot;/&gt;&lt;wsp:rsid wsp:val=&quot;009837A8&quot;/&gt;&lt;wsp:rsid wsp:val=&quot;0098491E&quot;/&gt;&lt;wsp:rsid wsp:val=&quot;009851FC&quot;/&gt;&lt;wsp:rsid wsp:val=&quot;0098571C&quot;/&gt;&lt;wsp:rsid wsp:val=&quot;009857CE&quot;/&gt;&lt;wsp:rsid wsp:val=&quot;009859D2&quot;/&gt;&lt;wsp:rsid wsp:val=&quot;00985DCC&quot;/&gt;&lt;wsp:rsid wsp:val=&quot;00985FC1&quot;/&gt;&lt;wsp:rsid wsp:val=&quot;00986071&quot;/&gt;&lt;wsp:rsid wsp:val=&quot;00986A47&quot;/&gt;&lt;wsp:rsid wsp:val=&quot;00986F87&quot;/&gt;&lt;wsp:rsid wsp:val=&quot;009877D3&quot;/&gt;&lt;wsp:rsid wsp:val=&quot;00990171&quot;/&gt;&lt;wsp:rsid wsp:val=&quot;00990A5E&quot;/&gt;&lt;wsp:rsid wsp:val=&quot;00992854&quot;/&gt;&lt;wsp:rsid wsp:val=&quot;00992EE7&quot;/&gt;&lt;wsp:rsid wsp:val=&quot;00994E8F&quot;/&gt;&lt;wsp:rsid wsp:val=&quot;00994F4C&quot;/&gt;&lt;wsp:rsid wsp:val=&quot;009951DC&quot;/&gt;&lt;wsp:rsid wsp:val=&quot;0099578A&quot;/&gt;&lt;wsp:rsid wsp:val=&quot;009958CC&quot;/&gt;&lt;wsp:rsid wsp:val=&quot;009959BB&quot;/&gt;&lt;wsp:rsid wsp:val=&quot;00996B3F&quot;/&gt;&lt;wsp:rsid wsp:val=&quot;00997158&quot;/&gt;&lt;wsp:rsid wsp:val=&quot;009A09CC&quot;/&gt;&lt;wsp:rsid wsp:val=&quot;009A12DA&quot;/&gt;&lt;wsp:rsid wsp:val=&quot;009A19BD&quot;/&gt;&lt;wsp:rsid wsp:val=&quot;009A20F3&quot;/&gt;&lt;wsp:rsid wsp:val=&quot;009A2C96&quot;/&gt;&lt;wsp:rsid wsp:val=&quot;009A3A7C&quot;/&gt;&lt;wsp:rsid wsp:val=&quot;009A3CE6&quot;/&gt;&lt;wsp:rsid wsp:val=&quot;009A49D5&quot;/&gt;&lt;wsp:rsid wsp:val=&quot;009A5AD5&quot;/&gt;&lt;wsp:rsid wsp:val=&quot;009A6BDA&quot;/&gt;&lt;wsp:rsid wsp:val=&quot;009B0518&quot;/&gt;&lt;wsp:rsid wsp:val=&quot;009B064E&quot;/&gt;&lt;wsp:rsid wsp:val=&quot;009B108D&quot;/&gt;&lt;wsp:rsid wsp:val=&quot;009B1867&quot;/&gt;&lt;wsp:rsid wsp:val=&quot;009B289F&quot;/&gt;&lt;wsp:rsid wsp:val=&quot;009B295E&quot;/&gt;&lt;wsp:rsid wsp:val=&quot;009B2ADB&quot;/&gt;&lt;wsp:rsid wsp:val=&quot;009B2BEF&quot;/&gt;&lt;wsp:rsid wsp:val=&quot;009B2C69&quot;/&gt;&lt;wsp:rsid wsp:val=&quot;009B4402&quot;/&gt;&lt;wsp:rsid wsp:val=&quot;009B4510&quot;/&gt;&lt;wsp:rsid wsp:val=&quot;009B5611&quot;/&gt;&lt;wsp:rsid wsp:val=&quot;009B603A&quot;/&gt;&lt;wsp:rsid wsp:val=&quot;009C0C47&quot;/&gt;&lt;wsp:rsid wsp:val=&quot;009C16ED&quot;/&gt;&lt;wsp:rsid wsp:val=&quot;009C17EE&quot;/&gt;&lt;wsp:rsid wsp:val=&quot;009C2D0E&quot;/&gt;&lt;wsp:rsid wsp:val=&quot;009C3383&quot;/&gt;&lt;wsp:rsid wsp:val=&quot;009C33D1&quot;/&gt;&lt;wsp:rsid wsp:val=&quot;009C3AD5&quot;/&gt;&lt;wsp:rsid wsp:val=&quot;009C3DAC&quot;/&gt;&lt;wsp:rsid wsp:val=&quot;009C42E0&quot;/&gt;&lt;wsp:rsid wsp:val=&quot;009C46BB&quot;/&gt;&lt;wsp:rsid wsp:val=&quot;009C4D53&quot;/&gt;&lt;wsp:rsid wsp:val=&quot;009C5C5C&quot;/&gt;&lt;wsp:rsid wsp:val=&quot;009C5C5D&quot;/&gt;&lt;wsp:rsid wsp:val=&quot;009C66E7&quot;/&gt;&lt;wsp:rsid wsp:val=&quot;009C68CD&quot;/&gt;&lt;wsp:rsid wsp:val=&quot;009C730A&quot;/&gt;&lt;wsp:rsid wsp:val=&quot;009D06CC&quot;/&gt;&lt;wsp:rsid wsp:val=&quot;009D3463&quot;/&gt;&lt;wsp:rsid wsp:val=&quot;009D5362&quot;/&gt;&lt;wsp:rsid wsp:val=&quot;009D56C6&quot;/&gt;&lt;wsp:rsid wsp:val=&quot;009D5B8B&quot;/&gt;&lt;wsp:rsid wsp:val=&quot;009D791B&quot;/&gt;&lt;wsp:rsid wsp:val=&quot;009E0586&quot;/&gt;&lt;wsp:rsid wsp:val=&quot;009E095A&quot;/&gt;&lt;wsp:rsid wsp:val=&quot;009E0EB5&quot;/&gt;&lt;wsp:rsid wsp:val=&quot;009E1415&quot;/&gt;&lt;wsp:rsid wsp:val=&quot;009E2298&quot;/&gt;&lt;wsp:rsid wsp:val=&quot;009E2D1E&quot;/&gt;&lt;wsp:rsid wsp:val=&quot;009E3465&quot;/&gt;&lt;wsp:rsid wsp:val=&quot;009E3767&quot;/&gt;&lt;wsp:rsid wsp:val=&quot;009E438A&quot;/&gt;&lt;wsp:rsid wsp:val=&quot;009E43BD&quot;/&gt;&lt;wsp:rsid wsp:val=&quot;009E54B5&quot;/&gt;&lt;wsp:rsid wsp:val=&quot;009E5B06&quot;/&gt;&lt;wsp:rsid wsp:val=&quot;009E6116&quot;/&gt;&lt;wsp:rsid wsp:val=&quot;009E7856&quot;/&gt;&lt;wsp:rsid wsp:val=&quot;009E7938&quot;/&gt;&lt;wsp:rsid wsp:val=&quot;009E7FC9&quot;/&gt;&lt;wsp:rsid wsp:val=&quot;009F0045&quot;/&gt;&lt;wsp:rsid wsp:val=&quot;009F0F96&quot;/&gt;&lt;wsp:rsid wsp:val=&quot;009F140C&quot;/&gt;&lt;wsp:rsid wsp:val=&quot;009F143B&quot;/&gt;&lt;wsp:rsid wsp:val=&quot;009F152B&quot;/&gt;&lt;wsp:rsid wsp:val=&quot;009F2A2C&quot;/&gt;&lt;wsp:rsid wsp:val=&quot;009F3023&quot;/&gt;&lt;wsp:rsid wsp:val=&quot;009F362A&quot;/&gt;&lt;wsp:rsid wsp:val=&quot;009F3F0F&quot;/&gt;&lt;wsp:rsid wsp:val=&quot;009F48EB&quot;/&gt;&lt;wsp:rsid wsp:val=&quot;009F4C5D&quot;/&gt;&lt;wsp:rsid wsp:val=&quot;009F5E36&quot;/&gt;&lt;wsp:rsid wsp:val=&quot;009F6468&quot;/&gt;&lt;wsp:rsid wsp:val=&quot;009F65E6&quot;/&gt;&lt;wsp:rsid wsp:val=&quot;009F786F&quot;/&gt;&lt;wsp:rsid wsp:val=&quot;009F7FA9&quot;/&gt;&lt;wsp:rsid wsp:val=&quot;00A0000C&quot;/&gt;&lt;wsp:rsid wsp:val=&quot;00A0022A&quot;/&gt;&lt;wsp:rsid wsp:val=&quot;00A00FF6&quot;/&gt;&lt;wsp:rsid wsp:val=&quot;00A010A8&quot;/&gt;&lt;wsp:rsid wsp:val=&quot;00A01D1B&quot;/&gt;&lt;wsp:rsid wsp:val=&quot;00A0276F&quot;/&gt;&lt;wsp:rsid wsp:val=&quot;00A02E43&quot;/&gt;&lt;wsp:rsid wsp:val=&quot;00A0391F&quot;/&gt;&lt;wsp:rsid wsp:val=&quot;00A041FB&quot;/&gt;&lt;wsp:rsid wsp:val=&quot;00A065F9&quot;/&gt;&lt;wsp:rsid wsp:val=&quot;00A0696A&quot;/&gt;&lt;wsp:rsid wsp:val=&quot;00A0725C&quot;/&gt;&lt;wsp:rsid wsp:val=&quot;00A0799F&quot;/&gt;&lt;wsp:rsid wsp:val=&quot;00A07F34&quot;/&gt;&lt;wsp:rsid wsp:val=&quot;00A10DD6&quot;/&gt;&lt;wsp:rsid wsp:val=&quot;00A1282B&quot;/&gt;&lt;wsp:rsid wsp:val=&quot;00A12A57&quot;/&gt;&lt;wsp:rsid wsp:val=&quot;00A13640&quot;/&gt;&lt;wsp:rsid wsp:val=&quot;00A1372D&quot;/&gt;&lt;wsp:rsid wsp:val=&quot;00A139D1&quot;/&gt;&lt;wsp:rsid wsp:val=&quot;00A1410B&quot;/&gt;&lt;wsp:rsid wsp:val=&quot;00A14A56&quot;/&gt;&lt;wsp:rsid wsp:val=&quot;00A16B77&quot;/&gt;&lt;wsp:rsid wsp:val=&quot;00A17141&quot;/&gt;&lt;wsp:rsid wsp:val=&quot;00A20611&quot;/&gt;&lt;wsp:rsid wsp:val=&quot;00A22154&quot;/&gt;&lt;wsp:rsid wsp:val=&quot;00A23198&quot;/&gt;&lt;wsp:rsid wsp:val=&quot;00A25C38&quot;/&gt;&lt;wsp:rsid wsp:val=&quot;00A301E4&quot;/&gt;&lt;wsp:rsid wsp:val=&quot;00A3040C&quot;/&gt;&lt;wsp:rsid wsp:val=&quot;00A304DE&quot;/&gt;&lt;wsp:rsid wsp:val=&quot;00A30579&quot;/&gt;&lt;wsp:rsid wsp:val=&quot;00A30B37&quot;/&gt;&lt;wsp:rsid wsp:val=&quot;00A315B2&quot;/&gt;&lt;wsp:rsid wsp:val=&quot;00A31640&quot;/&gt;&lt;wsp:rsid wsp:val=&quot;00A316A6&quot;/&gt;&lt;wsp:rsid wsp:val=&quot;00A31948&quot;/&gt;&lt;wsp:rsid wsp:val=&quot;00A31B48&quot;/&gt;&lt;wsp:rsid wsp:val=&quot;00A3287A&quot;/&gt;&lt;wsp:rsid wsp:val=&quot;00A32FF8&quot;/&gt;&lt;wsp:rsid wsp:val=&quot;00A33D5E&quot;/&gt;&lt;wsp:rsid wsp:val=&quot;00A33DDB&quot;/&gt;&lt;wsp:rsid wsp:val=&quot;00A33E99&quot;/&gt;&lt;wsp:rsid wsp:val=&quot;00A341FC&quot;/&gt;&lt;wsp:rsid wsp:val=&quot;00A34D4A&quot;/&gt;&lt;wsp:rsid wsp:val=&quot;00A34FDB&quot;/&gt;&lt;wsp:rsid wsp:val=&quot;00A36BBE&quot;/&gt;&lt;wsp:rsid wsp:val=&quot;00A37140&quot;/&gt;&lt;wsp:rsid wsp:val=&quot;00A406FA&quot;/&gt;&lt;wsp:rsid wsp:val=&quot;00A41D6C&quot;/&gt;&lt;wsp:rsid wsp:val=&quot;00A42737&quot;/&gt;&lt;wsp:rsid wsp:val=&quot;00A4307A&quot;/&gt;&lt;wsp:rsid wsp:val=&quot;00A450CF&quot;/&gt;&lt;wsp:rsid wsp:val=&quot;00A4589B&quot;/&gt;&lt;wsp:rsid wsp:val=&quot;00A46B6A&quot;/&gt;&lt;wsp:rsid wsp:val=&quot;00A47171&quot;/&gt;&lt;wsp:rsid wsp:val=&quot;00A474AE&quot;/&gt;&lt;wsp:rsid wsp:val=&quot;00A47EBB&quot;/&gt;&lt;wsp:rsid wsp:val=&quot;00A47FF7&quot;/&gt;&lt;wsp:rsid wsp:val=&quot;00A5086C&quot;/&gt;&lt;wsp:rsid wsp:val=&quot;00A50FFB&quot;/&gt;&lt;wsp:rsid wsp:val=&quot;00A51A17&quot;/&gt;&lt;wsp:rsid wsp:val=&quot;00A51CDD&quot;/&gt;&lt;wsp:rsid wsp:val=&quot;00A5208A&quot;/&gt;&lt;wsp:rsid wsp:val=&quot;00A52CDA&quot;/&gt;&lt;wsp:rsid wsp:val=&quot;00A53E16&quot;/&gt;&lt;wsp:rsid wsp:val=&quot;00A54B01&quot;/&gt;&lt;wsp:rsid wsp:val=&quot;00A54C2C&quot;/&gt;&lt;wsp:rsid wsp:val=&quot;00A554BE&quot;/&gt;&lt;wsp:rsid wsp:val=&quot;00A55729&quot;/&gt;&lt;wsp:rsid wsp:val=&quot;00A55F5B&quot;/&gt;&lt;wsp:rsid wsp:val=&quot;00A56109&quot;/&gt;&lt;wsp:rsid wsp:val=&quot;00A563D5&quot;/&gt;&lt;wsp:rsid wsp:val=&quot;00A566B0&quot;/&gt;&lt;wsp:rsid wsp:val=&quot;00A57334&quot;/&gt;&lt;wsp:rsid wsp:val=&quot;00A576E4&quot;/&gt;&lt;wsp:rsid wsp:val=&quot;00A579E6&quot;/&gt;&lt;wsp:rsid wsp:val=&quot;00A57C40&quot;/&gt;&lt;wsp:rsid wsp:val=&quot;00A57CC8&quot;/&gt;&lt;wsp:rsid wsp:val=&quot;00A607B1&quot;/&gt;&lt;wsp:rsid wsp:val=&quot;00A62A62&quot;/&gt;&lt;wsp:rsid wsp:val=&quot;00A63537&quot;/&gt;&lt;wsp:rsid wsp:val=&quot;00A63872&quot;/&gt;&lt;wsp:rsid wsp:val=&quot;00A6602A&quot;/&gt;&lt;wsp:rsid wsp:val=&quot;00A6730D&quot;/&gt;&lt;wsp:rsid wsp:val=&quot;00A67734&quot;/&gt;&lt;wsp:rsid wsp:val=&quot;00A7018D&quot;/&gt;&lt;wsp:rsid wsp:val=&quot;00A708C8&quot;/&gt;&lt;wsp:rsid wsp:val=&quot;00A708DF&quot;/&gt;&lt;wsp:rsid wsp:val=&quot;00A70C45&quot;/&gt;&lt;wsp:rsid wsp:val=&quot;00A71625&quot;/&gt;&lt;wsp:rsid wsp:val=&quot;00A71B9B&quot;/&gt;&lt;wsp:rsid wsp:val=&quot;00A727A7&quot;/&gt;&lt;wsp:rsid wsp:val=&quot;00A730C6&quot;/&gt;&lt;wsp:rsid wsp:val=&quot;00A736EC&quot;/&gt;&lt;wsp:rsid wsp:val=&quot;00A73B60&quot;/&gt;&lt;wsp:rsid wsp:val=&quot;00A751C7&quot;/&gt;&lt;wsp:rsid wsp:val=&quot;00A7535C&quot;/&gt;&lt;wsp:rsid wsp:val=&quot;00A75411&quot;/&gt;&lt;wsp:rsid wsp:val=&quot;00A760F7&quot;/&gt;&lt;wsp:rsid wsp:val=&quot;00A76669&quot;/&gt;&lt;wsp:rsid wsp:val=&quot;00A7714E&quot;/&gt;&lt;wsp:rsid wsp:val=&quot;00A773F3&quot;/&gt;&lt;wsp:rsid wsp:val=&quot;00A77487&quot;/&gt;&lt;wsp:rsid wsp:val=&quot;00A776B6&quot;/&gt;&lt;wsp:rsid wsp:val=&quot;00A778DC&quot;/&gt;&lt;wsp:rsid wsp:val=&quot;00A77E33&quot;/&gt;&lt;wsp:rsid wsp:val=&quot;00A81CB0&quot;/&gt;&lt;wsp:rsid wsp:val=&quot;00A822E1&quot;/&gt;&lt;wsp:rsid wsp:val=&quot;00A82FD7&quot;/&gt;&lt;wsp:rsid wsp:val=&quot;00A84006&quot;/&gt;&lt;wsp:rsid wsp:val=&quot;00A841B6&quot;/&gt;&lt;wsp:rsid wsp:val=&quot;00A84646&quot;/&gt;&lt;wsp:rsid wsp:val=&quot;00A8519F&quot;/&gt;&lt;wsp:rsid wsp:val=&quot;00A85608&quot;/&gt;&lt;wsp:rsid wsp:val=&quot;00A86AC2&quot;/&gt;&lt;wsp:rsid wsp:val=&quot;00A86EBB&quot;/&gt;&lt;wsp:rsid wsp:val=&quot;00A872F9&quot;/&gt;&lt;wsp:rsid wsp:val=&quot;00A8751B&quot;/&gt;&lt;wsp:rsid wsp:val=&quot;00A87661&quot;/&gt;&lt;wsp:rsid wsp:val=&quot;00A87844&quot;/&gt;&lt;wsp:rsid wsp:val=&quot;00A90312&quot;/&gt;&lt;wsp:rsid wsp:val=&quot;00A91EDA&quot;/&gt;&lt;wsp:rsid wsp:val=&quot;00A933DA&quot;/&gt;&lt;wsp:rsid wsp:val=&quot;00A93E5A&quot;/&gt;&lt;wsp:rsid wsp:val=&quot;00A94301&quot;/&gt;&lt;wsp:rsid wsp:val=&quot;00A949CD&quot;/&gt;&lt;wsp:rsid wsp:val=&quot;00A94E93&quot;/&gt;&lt;wsp:rsid wsp:val=&quot;00A9507B&quot;/&gt;&lt;wsp:rsid wsp:val=&quot;00A95111&quot;/&gt;&lt;wsp:rsid wsp:val=&quot;00A955B2&quot;/&gt;&lt;wsp:rsid wsp:val=&quot;00A955F2&quot;/&gt;&lt;wsp:rsid wsp:val=&quot;00A9564D&quot;/&gt;&lt;wsp:rsid wsp:val=&quot;00A956F0&quot;/&gt;&lt;wsp:rsid wsp:val=&quot;00A95B2A&quot;/&gt;&lt;wsp:rsid wsp:val=&quot;00A96AD9&quot;/&gt;&lt;wsp:rsid wsp:val=&quot;00A9730D&quot;/&gt;&lt;wsp:rsid wsp:val=&quot;00A979CA&quot;/&gt;&lt;wsp:rsid wsp:val=&quot;00A979DA&quot;/&gt;&lt;wsp:rsid wsp:val=&quot;00AA038C&quot;/&gt;&lt;wsp:rsid wsp:val=&quot;00AA044E&quot;/&gt;&lt;wsp:rsid wsp:val=&quot;00AA08B5&quot;/&gt;&lt;wsp:rsid wsp:val=&quot;00AA0D01&quot;/&gt;&lt;wsp:rsid wsp:val=&quot;00AA14CE&quot;/&gt;&lt;wsp:rsid wsp:val=&quot;00AA1610&quot;/&gt;&lt;wsp:rsid wsp:val=&quot;00AA1755&quot;/&gt;&lt;wsp:rsid wsp:val=&quot;00AA1977&quot;/&gt;&lt;wsp:rsid wsp:val=&quot;00AA1ABC&quot;/&gt;&lt;wsp:rsid wsp:val=&quot;00AA1B9B&quot;/&gt;&lt;wsp:rsid wsp:val=&quot;00AA243B&quot;/&gt;&lt;wsp:rsid wsp:val=&quot;00AA2512&quot;/&gt;&lt;wsp:rsid wsp:val=&quot;00AA3E4B&quot;/&gt;&lt;wsp:rsid wsp:val=&quot;00AA423D&quot;/&gt;&lt;wsp:rsid wsp:val=&quot;00AA50F6&quot;/&gt;&lt;wsp:rsid wsp:val=&quot;00AA65B9&quot;/&gt;&lt;wsp:rsid wsp:val=&quot;00AA78F6&quot;/&gt;&lt;wsp:rsid wsp:val=&quot;00AA7A09&quot;/&gt;&lt;wsp:rsid wsp:val=&quot;00AB0A77&quot;/&gt;&lt;wsp:rsid wsp:val=&quot;00AB1F80&quot;/&gt;&lt;wsp:rsid wsp:val=&quot;00AB2BBF&quot;/&gt;&lt;wsp:rsid wsp:val=&quot;00AB3B50&quot;/&gt;&lt;wsp:rsid wsp:val=&quot;00AB3EF9&quot;/&gt;&lt;wsp:rsid wsp:val=&quot;00AB4430&quot;/&gt;&lt;wsp:rsid wsp:val=&quot;00AB5426&quot;/&gt;&lt;wsp:rsid wsp:val=&quot;00AB6554&quot;/&gt;&lt;wsp:rsid wsp:val=&quot;00AB65AF&quot;/&gt;&lt;wsp:rsid wsp:val=&quot;00AB741A&quot;/&gt;&lt;wsp:rsid wsp:val=&quot;00AB77FB&quot;/&gt;&lt;wsp:rsid wsp:val=&quot;00AC05B1&quot;/&gt;&lt;wsp:rsid wsp:val=&quot;00AC07B4&quot;/&gt;&lt;wsp:rsid wsp:val=&quot;00AC104F&quot;/&gt;&lt;wsp:rsid wsp:val=&quot;00AC16E6&quot;/&gt;&lt;wsp:rsid wsp:val=&quot;00AC1CB1&quot;/&gt;&lt;wsp:rsid wsp:val=&quot;00AC21CC&quot;/&gt;&lt;wsp:rsid wsp:val=&quot;00AC36C7&quot;/&gt;&lt;wsp:rsid wsp:val=&quot;00AC38DF&quot;/&gt;&lt;wsp:rsid wsp:val=&quot;00AC3B03&quot;/&gt;&lt;wsp:rsid wsp:val=&quot;00AC43EE&quot;/&gt;&lt;wsp:rsid wsp:val=&quot;00AC51F9&quot;/&gt;&lt;wsp:rsid wsp:val=&quot;00AC5A46&quot;/&gt;&lt;wsp:rsid wsp:val=&quot;00AC5D7A&quot;/&gt;&lt;wsp:rsid wsp:val=&quot;00AC5DEF&quot;/&gt;&lt;wsp:rsid wsp:val=&quot;00AC6631&quot;/&gt;&lt;wsp:rsid wsp:val=&quot;00AC6B62&quot;/&gt;&lt;wsp:rsid wsp:val=&quot;00AC7DF1&quot;/&gt;&lt;wsp:rsid wsp:val=&quot;00AD0431&quot;/&gt;&lt;wsp:rsid wsp:val=&quot;00AD048F&quot;/&gt;&lt;wsp:rsid wsp:val=&quot;00AD106B&quot;/&gt;&lt;wsp:rsid wsp:val=&quot;00AD1191&quot;/&gt;&lt;wsp:rsid wsp:val=&quot;00AD1965&quot;/&gt;&lt;wsp:rsid wsp:val=&quot;00AD356C&quot;/&gt;&lt;wsp:rsid wsp:val=&quot;00AD523D&quot;/&gt;&lt;wsp:rsid wsp:val=&quot;00AD5317&quot;/&gt;&lt;wsp:rsid wsp:val=&quot;00AD6126&quot;/&gt;&lt;wsp:rsid wsp:val=&quot;00AD671E&quot;/&gt;&lt;wsp:rsid wsp:val=&quot;00AD7C99&quot;/&gt;&lt;wsp:rsid wsp:val=&quot;00AE059C&quot;/&gt;&lt;wsp:rsid wsp:val=&quot;00AE0EDC&quot;/&gt;&lt;wsp:rsid wsp:val=&quot;00AE124C&quot;/&gt;&lt;wsp:rsid wsp:val=&quot;00AE1D92&quot;/&gt;&lt;wsp:rsid wsp:val=&quot;00AE2914&quot;/&gt;&lt;wsp:rsid wsp:val=&quot;00AE4151&quot;/&gt;&lt;wsp:rsid wsp:val=&quot;00AE571A&quot;/&gt;&lt;wsp:rsid wsp:val=&quot;00AE5B7E&quot;/&gt;&lt;wsp:rsid wsp:val=&quot;00AE5E53&quot;/&gt;&lt;wsp:rsid wsp:val=&quot;00AE5FB4&quot;/&gt;&lt;wsp:rsid wsp:val=&quot;00AE5FC0&quot;/&gt;&lt;wsp:rsid wsp:val=&quot;00AE6253&quot;/&gt;&lt;wsp:rsid wsp:val=&quot;00AE6D15&quot;/&gt;&lt;wsp:rsid wsp:val=&quot;00AF03AD&quot;/&gt;&lt;wsp:rsid wsp:val=&quot;00AF0A14&quot;/&gt;&lt;wsp:rsid wsp:val=&quot;00AF110E&quot;/&gt;&lt;wsp:rsid wsp:val=&quot;00AF1529&quot;/&gt;&lt;wsp:rsid wsp:val=&quot;00AF2B2F&quot;/&gt;&lt;wsp:rsid wsp:val=&quot;00AF4032&quot;/&gt;&lt;wsp:rsid wsp:val=&quot;00AF4FE9&quot;/&gt;&lt;wsp:rsid wsp:val=&quot;00AF5F94&quot;/&gt;&lt;wsp:rsid wsp:val=&quot;00AF644E&quot;/&gt;&lt;wsp:rsid wsp:val=&quot;00AF6736&quot;/&gt;&lt;wsp:rsid wsp:val=&quot;00AF6C05&quot;/&gt;&lt;wsp:rsid wsp:val=&quot;00AF7B76&quot;/&gt;&lt;wsp:rsid wsp:val=&quot;00AF7FD1&quot;/&gt;&lt;wsp:rsid wsp:val=&quot;00B006D1&quot;/&gt;&lt;wsp:rsid wsp:val=&quot;00B026ED&quot;/&gt;&lt;wsp:rsid wsp:val=&quot;00B02781&quot;/&gt;&lt;wsp:rsid wsp:val=&quot;00B027C3&quot;/&gt;&lt;wsp:rsid wsp:val=&quot;00B02ABF&quot;/&gt;&lt;wsp:rsid wsp:val=&quot;00B0367C&quot;/&gt;&lt;wsp:rsid wsp:val=&quot;00B0376A&quot;/&gt;&lt;wsp:rsid wsp:val=&quot;00B03BF5&quot;/&gt;&lt;wsp:rsid wsp:val=&quot;00B04182&quot;/&gt;&lt;wsp:rsid wsp:val=&quot;00B04BBF&quot;/&gt;&lt;wsp:rsid wsp:val=&quot;00B0517E&quot;/&gt;&lt;wsp:rsid wsp:val=&quot;00B07AE3&quot;/&gt;&lt;wsp:rsid wsp:val=&quot;00B103EF&quot;/&gt;&lt;wsp:rsid wsp:val=&quot;00B10F03&quot;/&gt;&lt;wsp:rsid wsp:val=&quot;00B11430&quot;/&gt;&lt;wsp:rsid wsp:val=&quot;00B11BBC&quot;/&gt;&lt;wsp:rsid wsp:val=&quot;00B1327E&quot;/&gt;&lt;wsp:rsid wsp:val=&quot;00B14591&quot;/&gt;&lt;wsp:rsid wsp:val=&quot;00B15112&quot;/&gt;&lt;wsp:rsid wsp:val=&quot;00B15643&quot;/&gt;&lt;wsp:rsid wsp:val=&quot;00B164C1&quot;/&gt;&lt;wsp:rsid wsp:val=&quot;00B16533&quot;/&gt;&lt;wsp:rsid wsp:val=&quot;00B172FE&quot;/&gt;&lt;wsp:rsid wsp:val=&quot;00B1740E&quot;/&gt;&lt;wsp:rsid wsp:val=&quot;00B1772B&quot;/&gt;&lt;wsp:rsid wsp:val=&quot;00B2272F&quot;/&gt;&lt;wsp:rsid wsp:val=&quot;00B22B78&quot;/&gt;&lt;wsp:rsid wsp:val=&quot;00B25298&quot;/&gt;&lt;wsp:rsid wsp:val=&quot;00B27578&quot;/&gt;&lt;wsp:rsid wsp:val=&quot;00B30391&quot;/&gt;&lt;wsp:rsid wsp:val=&quot;00B3048D&quot;/&gt;&lt;wsp:rsid wsp:val=&quot;00B312CC&quot;/&gt;&lt;wsp:rsid wsp:val=&quot;00B31B72&quot;/&gt;&lt;wsp:rsid wsp:val=&quot;00B3475E&quot;/&gt;&lt;wsp:rsid wsp:val=&quot;00B34828&quot;/&gt;&lt;wsp:rsid wsp:val=&quot;00B34A07&quot;/&gt;&lt;wsp:rsid wsp:val=&quot;00B3537F&quot;/&gt;&lt;wsp:rsid wsp:val=&quot;00B353EB&quot;/&gt;&lt;wsp:rsid wsp:val=&quot;00B36A7D&quot;/&gt;&lt;wsp:rsid wsp:val=&quot;00B36C02&quot;/&gt;&lt;wsp:rsid wsp:val=&quot;00B37086&quot;/&gt;&lt;wsp:rsid wsp:val=&quot;00B401B6&quot;/&gt;&lt;wsp:rsid wsp:val=&quot;00B421B6&quot;/&gt;&lt;wsp:rsid wsp:val=&quot;00B439C4&quot;/&gt;&lt;wsp:rsid wsp:val=&quot;00B4482E&quot;/&gt;&lt;wsp:rsid wsp:val=&quot;00B44D4A&quot;/&gt;&lt;wsp:rsid wsp:val=&quot;00B45157&quot;/&gt;&lt;wsp:rsid wsp:val=&quot;00B4535E&quot;/&gt;&lt;wsp:rsid wsp:val=&quot;00B45FAB&quot;/&gt;&lt;wsp:rsid wsp:val=&quot;00B4673F&quot;/&gt;&lt;wsp:rsid wsp:val=&quot;00B471A5&quot;/&gt;&lt;wsp:rsid wsp:val=&quot;00B478A8&quot;/&gt;&lt;wsp:rsid wsp:val=&quot;00B50736&quot;/&gt;&lt;wsp:rsid wsp:val=&quot;00B50E96&quot;/&gt;&lt;wsp:rsid wsp:val=&quot;00B52A8C&quot;/&gt;&lt;wsp:rsid wsp:val=&quot;00B52DF3&quot;/&gt;&lt;wsp:rsid wsp:val=&quot;00B52F22&quot;/&gt;&lt;wsp:rsid wsp:val=&quot;00B533AE&quot;/&gt;&lt;wsp:rsid wsp:val=&quot;00B53632&quot;/&gt;&lt;wsp:rsid wsp:val=&quot;00B53958&quot;/&gt;&lt;wsp:rsid wsp:val=&quot;00B53A67&quot;/&gt;&lt;wsp:rsid wsp:val=&quot;00B53C5B&quot;/&gt;&lt;wsp:rsid wsp:val=&quot;00B55302&quot;/&gt;&lt;wsp:rsid wsp:val=&quot;00B558A1&quot;/&gt;&lt;wsp:rsid wsp:val=&quot;00B5728B&quot;/&gt;&lt;wsp:rsid wsp:val=&quot;00B5747B&quot;/&gt;&lt;wsp:rsid wsp:val=&quot;00B574CD&quot;/&gt;&lt;wsp:rsid wsp:val=&quot;00B57C52&quot;/&gt;&lt;wsp:rsid wsp:val=&quot;00B60814&quot;/&gt;&lt;wsp:rsid wsp:val=&quot;00B62933&quot;/&gt;&lt;wsp:rsid wsp:val=&quot;00B62EEE&quot;/&gt;&lt;wsp:rsid wsp:val=&quot;00B63020&quot;/&gt;&lt;wsp:rsid wsp:val=&quot;00B636A8&quot;/&gt;&lt;wsp:rsid wsp:val=&quot;00B63853&quot;/&gt;&lt;wsp:rsid wsp:val=&quot;00B63B04&quot;/&gt;&lt;wsp:rsid wsp:val=&quot;00B63EB8&quot;/&gt;&lt;wsp:rsid wsp:val=&quot;00B649E8&quot;/&gt;&lt;wsp:rsid wsp:val=&quot;00B659F7&quot;/&gt;&lt;wsp:rsid wsp:val=&quot;00B65B91&quot;/&gt;&lt;wsp:rsid wsp:val=&quot;00B665C6&quot;/&gt;&lt;wsp:rsid wsp:val=&quot;00B666F4&quot;/&gt;&lt;wsp:rsid wsp:val=&quot;00B673A4&quot;/&gt;&lt;wsp:rsid wsp:val=&quot;00B67E01&quot;/&gt;&lt;wsp:rsid wsp:val=&quot;00B7014E&quot;/&gt;&lt;wsp:rsid wsp:val=&quot;00B70774&quot;/&gt;&lt;wsp:rsid wsp:val=&quot;00B711B4&quot;/&gt;&lt;wsp:rsid wsp:val=&quot;00B716BE&quot;/&gt;&lt;wsp:rsid wsp:val=&quot;00B71AAA&quot;/&gt;&lt;wsp:rsid wsp:val=&quot;00B73F68&quot;/&gt;&lt;wsp:rsid wsp:val=&quot;00B7470B&quot;/&gt;&lt;wsp:rsid wsp:val=&quot;00B748C1&quot;/&gt;&lt;wsp:rsid wsp:val=&quot;00B76192&quot;/&gt;&lt;wsp:rsid wsp:val=&quot;00B76E71&quot;/&gt;&lt;wsp:rsid wsp:val=&quot;00B805AF&quot;/&gt;&lt;wsp:rsid wsp:val=&quot;00B80B2E&quot;/&gt;&lt;wsp:rsid wsp:val=&quot;00B81AB9&quot;/&gt;&lt;wsp:rsid wsp:val=&quot;00B81C82&quot;/&gt;&lt;wsp:rsid wsp:val=&quot;00B824FE&quot;/&gt;&lt;wsp:rsid wsp:val=&quot;00B837FA&quot;/&gt;&lt;wsp:rsid wsp:val=&quot;00B83EA7&quot;/&gt;&lt;wsp:rsid wsp:val=&quot;00B84624&quot;/&gt;&lt;wsp:rsid wsp:val=&quot;00B85911&quot;/&gt;&lt;wsp:rsid wsp:val=&quot;00B868E2&quot;/&gt;&lt;wsp:rsid wsp:val=&quot;00B869EC&quot;/&gt;&lt;wsp:rsid wsp:val=&quot;00B86DD3&quot;/&gt;&lt;wsp:rsid wsp:val=&quot;00B910F3&quot;/&gt;&lt;wsp:rsid wsp:val=&quot;00B91866&quot;/&gt;&lt;wsp:rsid wsp:val=&quot;00B91C1B&quot;/&gt;&lt;wsp:rsid wsp:val=&quot;00B9234A&quot;/&gt;&lt;wsp:rsid wsp:val=&quot;00B9307E&quot;/&gt;&lt;wsp:rsid wsp:val=&quot;00B9383D&quot;/&gt;&lt;wsp:rsid wsp:val=&quot;00B9397A&quot;/&gt;&lt;wsp:rsid wsp:val=&quot;00B93B4A&quot;/&gt;&lt;wsp:rsid wsp:val=&quot;00B94729&quot;/&gt;&lt;wsp:rsid wsp:val=&quot;00B94CED&quot;/&gt;&lt;wsp:rsid wsp:val=&quot;00B95036&quot;/&gt;&lt;wsp:rsid wsp:val=&quot;00B959AD&quot;/&gt;&lt;wsp:rsid wsp:val=&quot;00B9633D&quot;/&gt;&lt;wsp:rsid wsp:val=&quot;00B96DAD&quot;/&gt;&lt;wsp:rsid wsp:val=&quot;00B97E1A&quot;/&gt;&lt;wsp:rsid wsp:val=&quot;00BA07A9&quot;/&gt;&lt;wsp:rsid wsp:val=&quot;00BA0A9D&quot;/&gt;&lt;wsp:rsid wsp:val=&quot;00BA13E8&quot;/&gt;&lt;wsp:rsid wsp:val=&quot;00BA1F12&quot;/&gt;&lt;wsp:rsid wsp:val=&quot;00BA28CB&quot;/&gt;&lt;wsp:rsid wsp:val=&quot;00BA2EBE&quot;/&gt;&lt;wsp:rsid wsp:val=&quot;00BA4B6E&quot;/&gt;&lt;wsp:rsid wsp:val=&quot;00BA5224&quot;/&gt;&lt;wsp:rsid wsp:val=&quot;00BA6F26&quot;/&gt;&lt;wsp:rsid wsp:val=&quot;00BA7440&quot;/&gt;&lt;wsp:rsid wsp:val=&quot;00BB0391&quot;/&gt;&lt;wsp:rsid wsp:val=&quot;00BB0F28&quot;/&gt;&lt;wsp:rsid wsp:val=&quot;00BB1203&quot;/&gt;&lt;wsp:rsid wsp:val=&quot;00BB181F&quot;/&gt;&lt;wsp:rsid wsp:val=&quot;00BB270F&quot;/&gt;&lt;wsp:rsid wsp:val=&quot;00BB2EB6&quot;/&gt;&lt;wsp:rsid wsp:val=&quot;00BB39A0&quot;/&gt;&lt;wsp:rsid wsp:val=&quot;00BB3AC5&quot;/&gt;&lt;wsp:rsid wsp:val=&quot;00BB3D07&quot;/&gt;&lt;wsp:rsid wsp:val=&quot;00BB458A&quot;/&gt;&lt;wsp:rsid wsp:val=&quot;00BB5F12&quot;/&gt;&lt;wsp:rsid wsp:val=&quot;00BB6F15&quot;/&gt;&lt;wsp:rsid wsp:val=&quot;00BB71A7&quot;/&gt;&lt;wsp:rsid wsp:val=&quot;00BB7B13&quot;/&gt;&lt;wsp:rsid wsp:val=&quot;00BC4EF0&quot;/&gt;&lt;wsp:rsid wsp:val=&quot;00BC696F&quot;/&gt;&lt;wsp:rsid wsp:val=&quot;00BC7052&quot;/&gt;&lt;wsp:rsid wsp:val=&quot;00BC72A2&quot;/&gt;&lt;wsp:rsid wsp:val=&quot;00BC75AF&quot;/&gt;&lt;wsp:rsid wsp:val=&quot;00BD00D3&quot;/&gt;&lt;wsp:rsid wsp:val=&quot;00BD1659&quot;/&gt;&lt;wsp:rsid wsp:val=&quot;00BD1D37&quot;/&gt;&lt;wsp:rsid wsp:val=&quot;00BD295D&quot;/&gt;&lt;wsp:rsid wsp:val=&quot;00BD3AA9&quot;/&gt;&lt;wsp:rsid wsp:val=&quot;00BD4219&quot;/&gt;&lt;wsp:rsid wsp:val=&quot;00BD4425&quot;/&gt;&lt;wsp:rsid wsp:val=&quot;00BD4957&quot;/&gt;&lt;wsp:rsid wsp:val=&quot;00BD4A18&quot;/&gt;&lt;wsp:rsid wsp:val=&quot;00BD547B&quot;/&gt;&lt;wsp:rsid wsp:val=&quot;00BD5529&quot;/&gt;&lt;wsp:rsid wsp:val=&quot;00BD5DCC&quot;/&gt;&lt;wsp:rsid wsp:val=&quot;00BD6DB2&quot;/&gt;&lt;wsp:rsid wsp:val=&quot;00BE00EB&quot;/&gt;&lt;wsp:rsid wsp:val=&quot;00BE06BD&quot;/&gt;&lt;wsp:rsid wsp:val=&quot;00BE0F8A&quot;/&gt;&lt;wsp:rsid wsp:val=&quot;00BE106A&quot;/&gt;&lt;wsp:rsid wsp:val=&quot;00BE114C&quot;/&gt;&lt;wsp:rsid wsp:val=&quot;00BE11CF&quot;/&gt;&lt;wsp:rsid wsp:val=&quot;00BE189E&quot;/&gt;&lt;wsp:rsid wsp:val=&quot;00BE21AB&quot;/&gt;&lt;wsp:rsid wsp:val=&quot;00BE235C&quot;/&gt;&lt;wsp:rsid wsp:val=&quot;00BE24BC&quot;/&gt;&lt;wsp:rsid wsp:val=&quot;00BE2EDC&quot;/&gt;&lt;wsp:rsid wsp:val=&quot;00BE3996&quot;/&gt;&lt;wsp:rsid wsp:val=&quot;00BE55CB&quot;/&gt;&lt;wsp:rsid wsp:val=&quot;00BE64DC&quot;/&gt;&lt;wsp:rsid wsp:val=&quot;00BF1811&quot;/&gt;&lt;wsp:rsid wsp:val=&quot;00BF2535&quot;/&gt;&lt;wsp:rsid wsp:val=&quot;00BF258F&quot;/&gt;&lt;wsp:rsid wsp:val=&quot;00BF2642&quot;/&gt;&lt;wsp:rsid wsp:val=&quot;00BF2C19&quot;/&gt;&lt;wsp:rsid wsp:val=&quot;00BF3369&quot;/&gt;&lt;wsp:rsid wsp:val=&quot;00BF3DA8&quot;/&gt;&lt;wsp:rsid wsp:val=&quot;00BF45E8&quot;/&gt;&lt;wsp:rsid wsp:val=&quot;00BF617A&quot;/&gt;&lt;wsp:rsid wsp:val=&quot;00BF63A5&quot;/&gt;&lt;wsp:rsid wsp:val=&quot;00BF6708&quot;/&gt;&lt;wsp:rsid wsp:val=&quot;00BF6E73&quot;/&gt;&lt;wsp:rsid wsp:val=&quot;00BF70D4&quot;/&gt;&lt;wsp:rsid wsp:val=&quot;00BF79CD&quot;/&gt;&lt;wsp:rsid wsp:val=&quot;00BF7B1B&quot;/&gt;&lt;wsp:rsid wsp:val=&quot;00C017EC&quot;/&gt;&lt;wsp:rsid wsp:val=&quot;00C024FF&quot;/&gt;&lt;wsp:rsid wsp:val=&quot;00C0270A&quot;/&gt;&lt;wsp:rsid wsp:val=&quot;00C02E5C&quot;/&gt;&lt;wsp:rsid wsp:val=&quot;00C0379D&quot;/&gt;&lt;wsp:rsid wsp:val=&quot;00C03931&quot;/&gt;&lt;wsp:rsid wsp:val=&quot;00C03C9F&quot;/&gt;&lt;wsp:rsid wsp:val=&quot;00C03CA6&quot;/&gt;&lt;wsp:rsid wsp:val=&quot;00C0469A&quot;/&gt;&lt;wsp:rsid wsp:val=&quot;00C0599D&quot;/&gt;&lt;wsp:rsid wsp:val=&quot;00C05A97&quot;/&gt;&lt;wsp:rsid wsp:val=&quot;00C05FE3&quot;/&gt;&lt;wsp:rsid wsp:val=&quot;00C06081&quot;/&gt;&lt;wsp:rsid wsp:val=&quot;00C06319&quot;/&gt;&lt;wsp:rsid wsp:val=&quot;00C06F20&quot;/&gt;&lt;wsp:rsid wsp:val=&quot;00C11150&quot;/&gt;&lt;wsp:rsid wsp:val=&quot;00C11154&quot;/&gt;&lt;wsp:rsid wsp:val=&quot;00C117F8&quot;/&gt;&lt;wsp:rsid wsp:val=&quot;00C1257A&quot;/&gt;&lt;wsp:rsid wsp:val=&quot;00C13DCF&quot;/&gt;&lt;wsp:rsid wsp:val=&quot;00C14BFD&quot;/&gt;&lt;wsp:rsid wsp:val=&quot;00C15608&quot;/&gt;&lt;wsp:rsid wsp:val=&quot;00C1560F&quot;/&gt;&lt;wsp:rsid wsp:val=&quot;00C15AF8&quot;/&gt;&lt;wsp:rsid wsp:val=&quot;00C16408&quot;/&gt;&lt;wsp:rsid wsp:val=&quot;00C17B79&quot;/&gt;&lt;wsp:rsid wsp:val=&quot;00C2037B&quot;/&gt;&lt;wsp:rsid wsp:val=&quot;00C2061A&quot;/&gt;&lt;wsp:rsid wsp:val=&quot;00C21046&quot;/&gt;&lt;wsp:rsid wsp:val=&quot;00C2136D&quot;/&gt;&lt;wsp:rsid wsp:val=&quot;00C214EE&quot;/&gt;&lt;wsp:rsid wsp:val=&quot;00C2301F&quot;/&gt;&lt;wsp:rsid wsp:val=&quot;00C2314B&quot;/&gt;&lt;wsp:rsid wsp:val=&quot;00C23A56&quot;/&gt;&lt;wsp:rsid wsp:val=&quot;00C24971&quot;/&gt;&lt;wsp:rsid wsp:val=&quot;00C24ACE&quot;/&gt;&lt;wsp:rsid wsp:val=&quot;00C24D05&quot;/&gt;&lt;wsp:rsid wsp:val=&quot;00C25441&quot;/&gt;&lt;wsp:rsid wsp:val=&quot;00C25907&quot;/&gt;&lt;wsp:rsid wsp:val=&quot;00C2628D&quot;/&gt;&lt;wsp:rsid wsp:val=&quot;00C26BE5&quot;/&gt;&lt;wsp:rsid wsp:val=&quot;00C26E4D&quot;/&gt;&lt;wsp:rsid wsp:val=&quot;00C27909&quot;/&gt;&lt;wsp:rsid wsp:val=&quot;00C27B03&quot;/&gt;&lt;wsp:rsid wsp:val=&quot;00C30915&quot;/&gt;&lt;wsp:rsid wsp:val=&quot;00C314E1&quot;/&gt;&lt;wsp:rsid wsp:val=&quot;00C3285D&quot;/&gt;&lt;wsp:rsid wsp:val=&quot;00C3325E&quot;/&gt;&lt;wsp:rsid wsp:val=&quot;00C33B4F&quot;/&gt;&lt;wsp:rsid wsp:val=&quot;00C33E13&quot;/&gt;&lt;wsp:rsid wsp:val=&quot;00C34397&quot;/&gt;&lt;wsp:rsid wsp:val=&quot;00C3483C&quot;/&gt;&lt;wsp:rsid wsp:val=&quot;00C34852&quot;/&gt;&lt;wsp:rsid wsp:val=&quot;00C3485D&quot;/&gt;&lt;wsp:rsid wsp:val=&quot;00C34B41&quot;/&gt;&lt;wsp:rsid wsp:val=&quot;00C34E2E&quot;/&gt;&lt;wsp:rsid wsp:val=&quot;00C350EC&quot;/&gt;&lt;wsp:rsid wsp:val=&quot;00C35388&quot;/&gt;&lt;wsp:rsid wsp:val=&quot;00C35ECC&quot;/&gt;&lt;wsp:rsid wsp:val=&quot;00C35F8A&quot;/&gt;&lt;wsp:rsid wsp:val=&quot;00C3736C&quot;/&gt;&lt;wsp:rsid wsp:val=&quot;00C37989&quot;/&gt;&lt;wsp:rsid wsp:val=&quot;00C37ACD&quot;/&gt;&lt;wsp:rsid wsp:val=&quot;00C4095D&quot;/&gt;&lt;wsp:rsid wsp:val=&quot;00C40B47&quot;/&gt;&lt;wsp:rsid wsp:val=&quot;00C436D7&quot;/&gt;&lt;wsp:rsid wsp:val=&quot;00C43ADA&quot;/&gt;&lt;wsp:rsid wsp:val=&quot;00C44498&quot;/&gt;&lt;wsp:rsid wsp:val=&quot;00C4455E&quot;/&gt;&lt;wsp:rsid wsp:val=&quot;00C44747&quot;/&gt;&lt;wsp:rsid wsp:val=&quot;00C44C8D&quot;/&gt;&lt;wsp:rsid wsp:val=&quot;00C44E26&quot;/&gt;&lt;wsp:rsid wsp:val=&quot;00C466C3&quot;/&gt;&lt;wsp:rsid wsp:val=&quot;00C4765F&quot;/&gt;&lt;wsp:rsid wsp:val=&quot;00C47E70&quot;/&gt;&lt;wsp:rsid wsp:val=&quot;00C50DA1&quot;/&gt;&lt;wsp:rsid wsp:val=&quot;00C513E0&quot;/&gt;&lt;wsp:rsid wsp:val=&quot;00C5187B&quot;/&gt;&lt;wsp:rsid wsp:val=&quot;00C5197A&quot;/&gt;&lt;wsp:rsid wsp:val=&quot;00C52093&quot;/&gt;&lt;wsp:rsid wsp:val=&quot;00C52E59&quot;/&gt;&lt;wsp:rsid wsp:val=&quot;00C53100&quot;/&gt;&lt;wsp:rsid wsp:val=&quot;00C5408B&quot;/&gt;&lt;wsp:rsid wsp:val=&quot;00C54799&quot;/&gt;&lt;wsp:rsid wsp:val=&quot;00C55197&quot;/&gt;&lt;wsp:rsid wsp:val=&quot;00C5647C&quot;/&gt;&lt;wsp:rsid wsp:val=&quot;00C56AA4&quot;/&gt;&lt;wsp:rsid wsp:val=&quot;00C56C5D&quot;/&gt;&lt;wsp:rsid wsp:val=&quot;00C575A6&quot;/&gt;&lt;wsp:rsid wsp:val=&quot;00C601D2&quot;/&gt;&lt;wsp:rsid wsp:val=&quot;00C6140C&quot;/&gt;&lt;wsp:rsid wsp:val=&quot;00C614FF&quot;/&gt;&lt;wsp:rsid wsp:val=&quot;00C615C3&quot;/&gt;&lt;wsp:rsid wsp:val=&quot;00C63441&quot;/&gt;&lt;wsp:rsid wsp:val=&quot;00C653C9&quot;/&gt;&lt;wsp:rsid wsp:val=&quot;00C65471&quot;/&gt;&lt;wsp:rsid wsp:val=&quot;00C658DE&quot;/&gt;&lt;wsp:rsid wsp:val=&quot;00C65BCC&quot;/&gt;&lt;wsp:rsid wsp:val=&quot;00C66970&quot;/&gt;&lt;wsp:rsid wsp:val=&quot;00C677DC&quot;/&gt;&lt;wsp:rsid wsp:val=&quot;00C72E0D&quot;/&gt;&lt;wsp:rsid wsp:val=&quot;00C736FA&quot;/&gt;&lt;wsp:rsid wsp:val=&quot;00C74528&quot;/&gt;&lt;wsp:rsid wsp:val=&quot;00C74FD3&quot;/&gt;&lt;wsp:rsid wsp:val=&quot;00C760E8&quot;/&gt;&lt;wsp:rsid wsp:val=&quot;00C77CDA&quot;/&gt;&lt;wsp:rsid wsp:val=&quot;00C80012&quot;/&gt;&lt;wsp:rsid wsp:val=&quot;00C80407&quot;/&gt;&lt;wsp:rsid wsp:val=&quot;00C806F9&quot;/&gt;&lt;wsp:rsid wsp:val=&quot;00C8074A&quot;/&gt;&lt;wsp:rsid wsp:val=&quot;00C80A44&quot;/&gt;&lt;wsp:rsid wsp:val=&quot;00C81656&quot;/&gt;&lt;wsp:rsid wsp:val=&quot;00C8317E&quot;/&gt;&lt;wsp:rsid wsp:val=&quot;00C83325&quot;/&gt;&lt;wsp:rsid wsp:val=&quot;00C83528&quot;/&gt;&lt;wsp:rsid wsp:val=&quot;00C83A99&quot;/&gt;&lt;wsp:rsid wsp:val=&quot;00C84193&quot;/&gt;&lt;wsp:rsid wsp:val=&quot;00C84C30&quot;/&gt;&lt;wsp:rsid wsp:val=&quot;00C84DEB&quot;/&gt;&lt;wsp:rsid wsp:val=&quot;00C86592&quot;/&gt;&lt;wsp:rsid wsp:val=&quot;00C8691C&quot;/&gt;&lt;wsp:rsid wsp:val=&quot;00C91237&quot;/&gt;&lt;wsp:rsid wsp:val=&quot;00C91D9B&quot;/&gt;&lt;wsp:rsid wsp:val=&quot;00C92279&quot;/&gt;&lt;wsp:rsid wsp:val=&quot;00C92329&quot;/&gt;&lt;wsp:rsid wsp:val=&quot;00C9498B&quot;/&gt;&lt;wsp:rsid wsp:val=&quot;00C9515A&quot;/&gt;&lt;wsp:rsid wsp:val=&quot;00C9611E&quot;/&gt;&lt;wsp:rsid wsp:val=&quot;00C96F1A&quot;/&gt;&lt;wsp:rsid wsp:val=&quot;00CA168A&quot;/&gt;&lt;wsp:rsid wsp:val=&quot;00CA16B6&quot;/&gt;&lt;wsp:rsid wsp:val=&quot;00CA233C&quot;/&gt;&lt;wsp:rsid wsp:val=&quot;00CA2DC2&quot;/&gt;&lt;wsp:rsid wsp:val=&quot;00CA357E&quot;/&gt;&lt;wsp:rsid wsp:val=&quot;00CA4141&quot;/&gt;&lt;wsp:rsid wsp:val=&quot;00CA44F9&quot;/&gt;&lt;wsp:rsid wsp:val=&quot;00CA4678&quot;/&gt;&lt;wsp:rsid wsp:val=&quot;00CA4A69&quot;/&gt;&lt;wsp:rsid wsp:val=&quot;00CA4B2B&quot;/&gt;&lt;wsp:rsid wsp:val=&quot;00CA6B81&quot;/&gt;&lt;wsp:rsid wsp:val=&quot;00CA6CD3&quot;/&gt;&lt;wsp:rsid wsp:val=&quot;00CA6DF1&quot;/&gt;&lt;wsp:rsid wsp:val=&quot;00CA746D&quot;/&gt;&lt;wsp:rsid wsp:val=&quot;00CA7545&quot;/&gt;&lt;wsp:rsid wsp:val=&quot;00CB07BA&quot;/&gt;&lt;wsp:rsid wsp:val=&quot;00CB1CC2&quot;/&gt;&lt;wsp:rsid wsp:val=&quot;00CB210A&quot;/&gt;&lt;wsp:rsid wsp:val=&quot;00CB481F&quot;/&gt;&lt;wsp:rsid wsp:val=&quot;00CB48B6&quot;/&gt;&lt;wsp:rsid wsp:val=&quot;00CB4BDE&quot;/&gt;&lt;wsp:rsid wsp:val=&quot;00CB4DBA&quot;/&gt;&lt;wsp:rsid wsp:val=&quot;00CB52A9&quot;/&gt;&lt;wsp:rsid wsp:val=&quot;00CB5B92&quot;/&gt;&lt;wsp:rsid wsp:val=&quot;00CB72F7&quot;/&gt;&lt;wsp:rsid wsp:val=&quot;00CC01ED&quot;/&gt;&lt;wsp:rsid wsp:val=&quot;00CC10DF&quot;/&gt;&lt;wsp:rsid wsp:val=&quot;00CC1F1F&quot;/&gt;&lt;wsp:rsid wsp:val=&quot;00CC212B&quot;/&gt;&lt;wsp:rsid wsp:val=&quot;00CC245D&quot;/&gt;&lt;wsp:rsid wsp:val=&quot;00CC24AB&quot;/&gt;&lt;wsp:rsid wsp:val=&quot;00CC29A1&quot;/&gt;&lt;wsp:rsid wsp:val=&quot;00CC3DD4&quot;/&gt;&lt;wsp:rsid wsp:val=&quot;00CC3E0C&quot;/&gt;&lt;wsp:rsid wsp:val=&quot;00CC3F4C&quot;/&gt;&lt;wsp:rsid wsp:val=&quot;00CC406A&quot;/&gt;&lt;wsp:rsid wsp:val=&quot;00CC4773&quot;/&gt;&lt;wsp:rsid wsp:val=&quot;00CC58D3&quot;/&gt;&lt;wsp:rsid wsp:val=&quot;00CC6595&quot;/&gt;&lt;wsp:rsid wsp:val=&quot;00CC74CC&quot;/&gt;&lt;wsp:rsid wsp:val=&quot;00CC784D&quot;/&gt;&lt;wsp:rsid wsp:val=&quot;00CC7884&quot;/&gt;&lt;wsp:rsid wsp:val=&quot;00CD0FCE&quot;/&gt;&lt;wsp:rsid wsp:val=&quot;00CD105F&quot;/&gt;&lt;wsp:rsid wsp:val=&quot;00CD27B9&quot;/&gt;&lt;wsp:rsid wsp:val=&quot;00CD2EFA&quot;/&gt;&lt;wsp:rsid wsp:val=&quot;00CD2F83&quot;/&gt;&lt;wsp:rsid wsp:val=&quot;00CD3DA1&quot;/&gt;&lt;wsp:rsid wsp:val=&quot;00CD6B2F&quot;/&gt;&lt;wsp:rsid wsp:val=&quot;00CD77CB&quot;/&gt;&lt;wsp:rsid wsp:val=&quot;00CE0554&quot;/&gt;&lt;wsp:rsid wsp:val=&quot;00CE08F4&quot;/&gt;&lt;wsp:rsid wsp:val=&quot;00CE0E1B&quot;/&gt;&lt;wsp:rsid wsp:val=&quot;00CE26AD&quot;/&gt;&lt;wsp:rsid wsp:val=&quot;00CE2CC7&quot;/&gt;&lt;wsp:rsid wsp:val=&quot;00CE4569&quot;/&gt;&lt;wsp:rsid wsp:val=&quot;00CE4D59&quot;/&gt;&lt;wsp:rsid wsp:val=&quot;00CE535F&quot;/&gt;&lt;wsp:rsid wsp:val=&quot;00CE6E06&quot;/&gt;&lt;wsp:rsid wsp:val=&quot;00CE7A7A&quot;/&gt;&lt;wsp:rsid wsp:val=&quot;00CE7FF5&quot;/&gt;&lt;wsp:rsid wsp:val=&quot;00CF0CAC&quot;/&gt;&lt;wsp:rsid wsp:val=&quot;00CF21B3&quot;/&gt;&lt;wsp:rsid wsp:val=&quot;00CF2E06&quot;/&gt;&lt;wsp:rsid wsp:val=&quot;00CF3301&quot;/&gt;&lt;wsp:rsid wsp:val=&quot;00CF4E47&quot;/&gt;&lt;wsp:rsid wsp:val=&quot;00CF583E&quot;/&gt;&lt;wsp:rsid wsp:val=&quot;00CF5B35&quot;/&gt;&lt;wsp:rsid wsp:val=&quot;00D00B31&quot;/&gt;&lt;wsp:rsid wsp:val=&quot;00D00EF3&quot;/&gt;&lt;wsp:rsid wsp:val=&quot;00D028D7&quot;/&gt;&lt;wsp:rsid wsp:val=&quot;00D02F37&quot;/&gt;&lt;wsp:rsid wsp:val=&quot;00D0337B&quot;/&gt;&lt;wsp:rsid wsp:val=&quot;00D03D80&quot;/&gt;&lt;wsp:rsid wsp:val=&quot;00D05904&quot;/&gt;&lt;wsp:rsid wsp:val=&quot;00D059C5&quot;/&gt;&lt;wsp:rsid wsp:val=&quot;00D06875&quot;/&gt;&lt;wsp:rsid wsp:val=&quot;00D07102&quot;/&gt;&lt;wsp:rsid wsp:val=&quot;00D079B2&quot;/&gt;&lt;wsp:rsid wsp:val=&quot;00D07FAE&quot;/&gt;&lt;wsp:rsid wsp:val=&quot;00D10266&quot;/&gt;&lt;wsp:rsid wsp:val=&quot;00D105AF&quot;/&gt;&lt;wsp:rsid wsp:val=&quot;00D1060B&quot;/&gt;&lt;wsp:rsid wsp:val=&quot;00D10951&quot;/&gt;&lt;wsp:rsid wsp:val=&quot;00D114E9&quot;/&gt;&lt;wsp:rsid wsp:val=&quot;00D11650&quot;/&gt;&lt;wsp:rsid wsp:val=&quot;00D11E5F&quot;/&gt;&lt;wsp:rsid wsp:val=&quot;00D12DA6&quot;/&gt;&lt;wsp:rsid wsp:val=&quot;00D16582&quot;/&gt;&lt;wsp:rsid wsp:val=&quot;00D17D47&quot;/&gt;&lt;wsp:rsid wsp:val=&quot;00D21E16&quot;/&gt;&lt;wsp:rsid wsp:val=&quot;00D22830&quot;/&gt;&lt;wsp:rsid wsp:val=&quot;00D233B7&quot;/&gt;&lt;wsp:rsid wsp:val=&quot;00D23AAA&quot;/&gt;&lt;wsp:rsid wsp:val=&quot;00D23EA7&quot;/&gt;&lt;wsp:rsid wsp:val=&quot;00D245E6&quot;/&gt;&lt;wsp:rsid wsp:val=&quot;00D251F7&quot;/&gt;&lt;wsp:rsid wsp:val=&quot;00D25411&quot;/&gt;&lt;wsp:rsid wsp:val=&quot;00D257F4&quot;/&gt;&lt;wsp:rsid wsp:val=&quot;00D25FE3&quot;/&gt;&lt;wsp:rsid wsp:val=&quot;00D26597&quot;/&gt;&lt;wsp:rsid wsp:val=&quot;00D27EBE&quot;/&gt;&lt;wsp:rsid wsp:val=&quot;00D30212&quot;/&gt;&lt;wsp:rsid wsp:val=&quot;00D30753&quot;/&gt;&lt;wsp:rsid wsp:val=&quot;00D31946&quot;/&gt;&lt;wsp:rsid wsp:val=&quot;00D32CA6&quot;/&gt;&lt;wsp:rsid wsp:val=&quot;00D34EFE&quot;/&gt;&lt;wsp:rsid wsp:val=&quot;00D361CC&quot;/&gt;&lt;wsp:rsid wsp:val=&quot;00D3657A&quot;/&gt;&lt;wsp:rsid wsp:val=&quot;00D37B77&quot;/&gt;&lt;wsp:rsid wsp:val=&quot;00D37C20&quot;/&gt;&lt;wsp:rsid wsp:val=&quot;00D402B2&quot;/&gt;&lt;wsp:rsid wsp:val=&quot;00D40DB8&quot;/&gt;&lt;wsp:rsid wsp:val=&quot;00D40F1C&quot;/&gt;&lt;wsp:rsid wsp:val=&quot;00D4235E&quot;/&gt;&lt;wsp:rsid wsp:val=&quot;00D429C6&quot;/&gt;&lt;wsp:rsid wsp:val=&quot;00D44A54&quot;/&gt;&lt;wsp:rsid wsp:val=&quot;00D44AF6&quot;/&gt;&lt;wsp:rsid wsp:val=&quot;00D45076&quot;/&gt;&lt;wsp:rsid wsp:val=&quot;00D4563C&quot;/&gt;&lt;wsp:rsid wsp:val=&quot;00D45BF1&quot;/&gt;&lt;wsp:rsid wsp:val=&quot;00D46D79&quot;/&gt;&lt;wsp:rsid wsp:val=&quot;00D47333&quot;/&gt;&lt;wsp:rsid wsp:val=&quot;00D47748&quot;/&gt;&lt;wsp:rsid wsp:val=&quot;00D47EDA&quot;/&gt;&lt;wsp:rsid wsp:val=&quot;00D507B2&quot;/&gt;&lt;wsp:rsid wsp:val=&quot;00D507F2&quot;/&gt;&lt;wsp:rsid wsp:val=&quot;00D50925&quot;/&gt;&lt;wsp:rsid wsp:val=&quot;00D51046&quot;/&gt;&lt;wsp:rsid wsp:val=&quot;00D516F6&quot;/&gt;&lt;wsp:rsid wsp:val=&quot;00D5256F&quot;/&gt;&lt;wsp:rsid wsp:val=&quot;00D52E2F&quot;/&gt;&lt;wsp:rsid wsp:val=&quot;00D5465B&quot;/&gt;&lt;wsp:rsid wsp:val=&quot;00D54CC3&quot;/&gt;&lt;wsp:rsid wsp:val=&quot;00D5569D&quot;/&gt;&lt;wsp:rsid wsp:val=&quot;00D6041A&quot;/&gt;&lt;wsp:rsid wsp:val=&quot;00D60ACD&quot;/&gt;&lt;wsp:rsid wsp:val=&quot;00D60F25&quot;/&gt;&lt;wsp:rsid wsp:val=&quot;00D612B9&quot;/&gt;&lt;wsp:rsid wsp:val=&quot;00D61AD0&quot;/&gt;&lt;wsp:rsid wsp:val=&quot;00D631C0&quot;/&gt;&lt;wsp:rsid wsp:val=&quot;00D633EB&quot;/&gt;&lt;wsp:rsid wsp:val=&quot;00D635ED&quot;/&gt;&lt;wsp:rsid wsp:val=&quot;00D65EDB&quot;/&gt;&lt;wsp:rsid wsp:val=&quot;00D6709D&quot;/&gt;&lt;wsp:rsid wsp:val=&quot;00D6795D&quot;/&gt;&lt;wsp:rsid wsp:val=&quot;00D70113&quot;/&gt;&lt;wsp:rsid wsp:val=&quot;00D70750&quot;/&gt;&lt;wsp:rsid wsp:val=&quot;00D73467&quot;/&gt;&lt;wsp:rsid wsp:val=&quot;00D765EF&quot;/&gt;&lt;wsp:rsid wsp:val=&quot;00D7776C&quot;/&gt;&lt;wsp:rsid wsp:val=&quot;00D77B14&quot;/&gt;&lt;wsp:rsid wsp:val=&quot;00D8290F&quot;/&gt;&lt;wsp:rsid wsp:val=&quot;00D82DF4&quot;/&gt;&lt;wsp:rsid wsp:val=&quot;00D82FF7&quot;/&gt;&lt;wsp:rsid wsp:val=&quot;00D83AE0&quot;/&gt;&lt;wsp:rsid wsp:val=&quot;00D8478B&quot;/&gt;&lt;wsp:rsid wsp:val=&quot;00D847FE&quot;/&gt;&lt;wsp:rsid wsp:val=&quot;00D85448&quot;/&gt;&lt;wsp:rsid wsp:val=&quot;00D85DB2&quot;/&gt;&lt;wsp:rsid wsp:val=&quot;00D86349&quot;/&gt;&lt;wsp:rsid wsp:val=&quot;00D86D4F&quot;/&gt;&lt;wsp:rsid wsp:val=&quot;00D8704F&quot;/&gt;&lt;wsp:rsid wsp:val=&quot;00D90BD2&quot;/&gt;&lt;wsp:rsid wsp:val=&quot;00D90EF0&quot;/&gt;&lt;wsp:rsid wsp:val=&quot;00D92E12&quot;/&gt;&lt;wsp:rsid wsp:val=&quot;00D93BB3&quot;/&gt;&lt;wsp:rsid wsp:val=&quot;00D93FD4&quot;/&gt;&lt;wsp:rsid wsp:val=&quot;00D94809&quot;/&gt;&lt;wsp:rsid wsp:val=&quot;00D95372&quot;/&gt;&lt;wsp:rsid wsp:val=&quot;00D963FF&quot;/&gt;&lt;wsp:rsid wsp:val=&quot;00D964EA&quot;/&gt;&lt;wsp:rsid wsp:val=&quot;00D966D0&quot;/&gt;&lt;wsp:rsid wsp:val=&quot;00D969E3&quot;/&gt;&lt;wsp:rsid wsp:val=&quot;00D96B41&quot;/&gt;&lt;wsp:rsid wsp:val=&quot;00D97065&quot;/&gt;&lt;wsp:rsid wsp:val=&quot;00DA0C59&quot;/&gt;&lt;wsp:rsid wsp:val=&quot;00DA10A6&quot;/&gt;&lt;wsp:rsid wsp:val=&quot;00DA10E7&quot;/&gt;&lt;wsp:rsid wsp:val=&quot;00DA2636&quot;/&gt;&lt;wsp:rsid wsp:val=&quot;00DA31D7&quot;/&gt;&lt;wsp:rsid wsp:val=&quot;00DA3231&quot;/&gt;&lt;wsp:rsid wsp:val=&quot;00DA3564&quot;/&gt;&lt;wsp:rsid wsp:val=&quot;00DA3991&quot;/&gt;&lt;wsp:rsid wsp:val=&quot;00DA4840&quot;/&gt;&lt;wsp:rsid wsp:val=&quot;00DA5C90&quot;/&gt;&lt;wsp:rsid wsp:val=&quot;00DA68D0&quot;/&gt;&lt;wsp:rsid wsp:val=&quot;00DA716D&quot;/&gt;&lt;wsp:rsid wsp:val=&quot;00DA7275&quot;/&gt;&lt;wsp:rsid wsp:val=&quot;00DA7806&quot;/&gt;&lt;wsp:rsid wsp:val=&quot;00DB09CD&quot;/&gt;&lt;wsp:rsid wsp:val=&quot;00DB0ADE&quot;/&gt;&lt;wsp:rsid wsp:val=&quot;00DB0C17&quot;/&gt;&lt;wsp:rsid wsp:val=&quot;00DB111D&quot;/&gt;&lt;wsp:rsid wsp:val=&quot;00DB2192&quot;/&gt;&lt;wsp:rsid wsp:val=&quot;00DB2331&quot;/&gt;&lt;wsp:rsid wsp:val=&quot;00DB289E&quot;/&gt;&lt;wsp:rsid wsp:val=&quot;00DB2FA4&quot;/&gt;&lt;wsp:rsid wsp:val=&quot;00DB33CD&quot;/&gt;&lt;wsp:rsid wsp:val=&quot;00DB3505&quot;/&gt;&lt;wsp:rsid wsp:val=&quot;00DB4518&quot;/&gt;&lt;wsp:rsid wsp:val=&quot;00DB5427&quot;/&gt;&lt;wsp:rsid wsp:val=&quot;00DB5A49&quot;/&gt;&lt;wsp:rsid wsp:val=&quot;00DB66D8&quot;/&gt;&lt;wsp:rsid wsp:val=&quot;00DB6C86&quot;/&gt;&lt;wsp:rsid wsp:val=&quot;00DB72E2&quot;/&gt;&lt;wsp:rsid wsp:val=&quot;00DB7C8E&quot;/&gt;&lt;wsp:rsid wsp:val=&quot;00DB7E6C&quot;/&gt;&lt;wsp:rsid wsp:val=&quot;00DC28D0&quot;/&gt;&lt;wsp:rsid wsp:val=&quot;00DC4960&quot;/&gt;&lt;wsp:rsid wsp:val=&quot;00DC556B&quot;/&gt;&lt;wsp:rsid wsp:val=&quot;00DC5E8E&quot;/&gt;&lt;wsp:rsid wsp:val=&quot;00DC6766&quot;/&gt;&lt;wsp:rsid wsp:val=&quot;00DD1082&quot;/&gt;&lt;wsp:rsid wsp:val=&quot;00DD12B2&quot;/&gt;&lt;wsp:rsid wsp:val=&quot;00DD1900&quot;/&gt;&lt;wsp:rsid wsp:val=&quot;00DD1927&quot;/&gt;&lt;wsp:rsid wsp:val=&quot;00DD1BF9&quot;/&gt;&lt;wsp:rsid wsp:val=&quot;00DD29DB&quot;/&gt;&lt;wsp:rsid wsp:val=&quot;00DD2A74&quot;/&gt;&lt;wsp:rsid wsp:val=&quot;00DD2BF8&quot;/&gt;&lt;wsp:rsid wsp:val=&quot;00DD45BE&quot;/&gt;&lt;wsp:rsid wsp:val=&quot;00DD4685&quot;/&gt;&lt;wsp:rsid wsp:val=&quot;00DD4F1F&quot;/&gt;&lt;wsp:rsid wsp:val=&quot;00DD508C&quot;/&gt;&lt;wsp:rsid wsp:val=&quot;00DD5A29&quot;/&gt;&lt;wsp:rsid wsp:val=&quot;00DD5D90&quot;/&gt;&lt;wsp:rsid wsp:val=&quot;00DD5D9D&quot;/&gt;&lt;wsp:rsid wsp:val=&quot;00DD6586&quot;/&gt;&lt;wsp:rsid wsp:val=&quot;00DD65DB&quot;/&gt;&lt;wsp:rsid wsp:val=&quot;00DD691B&quot;/&gt;&lt;wsp:rsid wsp:val=&quot;00DD6DD2&quot;/&gt;&lt;wsp:rsid wsp:val=&quot;00DD71A7&quot;/&gt;&lt;wsp:rsid wsp:val=&quot;00DE0A2A&quot;/&gt;&lt;wsp:rsid wsp:val=&quot;00DE0BEA&quot;/&gt;&lt;wsp:rsid wsp:val=&quot;00DE102B&quot;/&gt;&lt;wsp:rsid wsp:val=&quot;00DE16A0&quot;/&gt;&lt;wsp:rsid wsp:val=&quot;00DE18DD&quot;/&gt;&lt;wsp:rsid wsp:val=&quot;00DE24BC&quot;/&gt;&lt;wsp:rsid wsp:val=&quot;00DE2537&quot;/&gt;&lt;wsp:rsid wsp:val=&quot;00DE2CBE&quot;/&gt;&lt;wsp:rsid wsp:val=&quot;00DE35CB&quot;/&gt;&lt;wsp:rsid wsp:val=&quot;00DE4382&quot;/&gt;&lt;wsp:rsid wsp:val=&quot;00DE49E4&quot;/&gt;&lt;wsp:rsid wsp:val=&quot;00DE4A85&quot;/&gt;&lt;wsp:rsid wsp:val=&quot;00DE6711&quot;/&gt;&lt;wsp:rsid wsp:val=&quot;00DE6C4C&quot;/&gt;&lt;wsp:rsid wsp:val=&quot;00DE7B67&quot;/&gt;&lt;wsp:rsid wsp:val=&quot;00DF0790&quot;/&gt;&lt;wsp:rsid wsp:val=&quot;00DF0F02&quot;/&gt;&lt;wsp:rsid wsp:val=&quot;00DF21E9&quot;/&gt;&lt;wsp:rsid wsp:val=&quot;00DF2F6D&quot;/&gt;&lt;wsp:rsid wsp:val=&quot;00DF324C&quot;/&gt;&lt;wsp:rsid wsp:val=&quot;00DF338A&quot;/&gt;&lt;wsp:rsid wsp:val=&quot;00DF3603&quot;/&gt;&lt;wsp:rsid wsp:val=&quot;00DF590A&quot;/&gt;&lt;wsp:rsid wsp:val=&quot;00DF5AE7&quot;/&gt;&lt;wsp:rsid wsp:val=&quot;00DF5F87&quot;/&gt;&lt;wsp:rsid wsp:val=&quot;00DF655C&quot;/&gt;&lt;wsp:rsid wsp:val=&quot;00DF6890&quot;/&gt;&lt;wsp:rsid wsp:val=&quot;00DF6AF1&quot;/&gt;&lt;wsp:rsid wsp:val=&quot;00DF70AB&quot;/&gt;&lt;wsp:rsid wsp:val=&quot;00DF74BA&quot;/&gt;&lt;wsp:rsid wsp:val=&quot;00DF7664&quot;/&gt;&lt;wsp:rsid wsp:val=&quot;00E00520&quot;/&gt;&lt;wsp:rsid wsp:val=&quot;00E00976&quot;/&gt;&lt;wsp:rsid wsp:val=&quot;00E00F14&quot;/&gt;&lt;wsp:rsid wsp:val=&quot;00E018CC&quot;/&gt;&lt;wsp:rsid wsp:val=&quot;00E020AF&quot;/&gt;&lt;wsp:rsid wsp:val=&quot;00E02C81&quot;/&gt;&lt;wsp:rsid wsp:val=&quot;00E03618&quot;/&gt;&lt;wsp:rsid wsp:val=&quot;00E038AC&quot;/&gt;&lt;wsp:rsid wsp:val=&quot;00E04490&quot;/&gt;&lt;wsp:rsid wsp:val=&quot;00E06386&quot;/&gt;&lt;wsp:rsid wsp:val=&quot;00E06741&quot;/&gt;&lt;wsp:rsid wsp:val=&quot;00E06D81&quot;/&gt;&lt;wsp:rsid wsp:val=&quot;00E0744D&quot;/&gt;&lt;wsp:rsid wsp:val=&quot;00E07863&quot;/&gt;&lt;wsp:rsid wsp:val=&quot;00E079B9&quot;/&gt;&lt;wsp:rsid wsp:val=&quot;00E07F0A&quot;/&gt;&lt;wsp:rsid wsp:val=&quot;00E103B3&quot;/&gt;&lt;wsp:rsid wsp:val=&quot;00E11011&quot;/&gt;&lt;wsp:rsid wsp:val=&quot;00E11135&quot;/&gt;&lt;wsp:rsid wsp:val=&quot;00E11DE4&quot;/&gt;&lt;wsp:rsid wsp:val=&quot;00E12C3A&quot;/&gt;&lt;wsp:rsid wsp:val=&quot;00E13A5E&quot;/&gt;&lt;wsp:rsid wsp:val=&quot;00E144FD&quot;/&gt;&lt;wsp:rsid wsp:val=&quot;00E1494B&quot;/&gt;&lt;wsp:rsid wsp:val=&quot;00E15415&quot;/&gt;&lt;wsp:rsid wsp:val=&quot;00E16172&quot;/&gt;&lt;wsp:rsid wsp:val=&quot;00E17647&quot;/&gt;&lt;wsp:rsid wsp:val=&quot;00E1772A&quot;/&gt;&lt;wsp:rsid wsp:val=&quot;00E1788B&quot;/&gt;&lt;wsp:rsid wsp:val=&quot;00E204F2&quot;/&gt;&lt;wsp:rsid wsp:val=&quot;00E20D73&quot;/&gt;&lt;wsp:rsid wsp:val=&quot;00E213A6&quot;/&gt;&lt;wsp:rsid wsp:val=&quot;00E2171C&quot;/&gt;&lt;wsp:rsid wsp:val=&quot;00E2324B&quot;/&gt;&lt;wsp:rsid wsp:val=&quot;00E24A89&quot;/&gt;&lt;wsp:rsid wsp:val=&quot;00E24EB4&quot;/&gt;&lt;wsp:rsid wsp:val=&quot;00E25937&quot;/&gt;&lt;wsp:rsid wsp:val=&quot;00E25B70&quot;/&gt;&lt;wsp:rsid wsp:val=&quot;00E27B77&quot;/&gt;&lt;wsp:rsid wsp:val=&quot;00E3098D&quot;/&gt;&lt;wsp:rsid wsp:val=&quot;00E30C93&quot;/&gt;&lt;wsp:rsid wsp:val=&quot;00E31AE4&quot;/&gt;&lt;wsp:rsid wsp:val=&quot;00E31E53&quot;/&gt;&lt;wsp:rsid wsp:val=&quot;00E320ED&quot;/&gt;&lt;wsp:rsid wsp:val=&quot;00E3292B&quot;/&gt;&lt;wsp:rsid wsp:val=&quot;00E33AFB&quot;/&gt;&lt;wsp:rsid wsp:val=&quot;00E33C1D&quot;/&gt;&lt;wsp:rsid wsp:val=&quot;00E33DD5&quot;/&gt;&lt;wsp:rsid wsp:val=&quot;00E34218&quot;/&gt;&lt;wsp:rsid wsp:val=&quot;00E3467F&quot;/&gt;&lt;wsp:rsid wsp:val=&quot;00E3477E&quot;/&gt;&lt;wsp:rsid wsp:val=&quot;00E35687&quot;/&gt;&lt;wsp:rsid wsp:val=&quot;00E36932&quot;/&gt;&lt;wsp:rsid wsp:val=&quot;00E36B03&quot;/&gt;&lt;wsp:rsid wsp:val=&quot;00E36DC7&quot;/&gt;&lt;wsp:rsid wsp:val=&quot;00E37D1E&quot;/&gt;&lt;wsp:rsid wsp:val=&quot;00E41102&quot;/&gt;&lt;wsp:rsid wsp:val=&quot;00E41583&quot;/&gt;&lt;wsp:rsid wsp:val=&quot;00E41C16&quot;/&gt;&lt;wsp:rsid wsp:val=&quot;00E41F7E&quot;/&gt;&lt;wsp:rsid wsp:val=&quot;00E4391C&quot;/&gt;&lt;wsp:rsid wsp:val=&quot;00E43A8B&quot;/&gt;&lt;wsp:rsid wsp:val=&quot;00E44799&quot;/&gt;&lt;wsp:rsid wsp:val=&quot;00E448DE&quot;/&gt;&lt;wsp:rsid wsp:val=&quot;00E453F4&quot;/&gt;&lt;wsp:rsid wsp:val=&quot;00E4595D&quot;/&gt;&lt;wsp:rsid wsp:val=&quot;00E460E2&quot;/&gt;&lt;wsp:rsid wsp:val=&quot;00E46282&quot;/&gt;&lt;wsp:rsid wsp:val=&quot;00E473A4&quot;/&gt;&lt;wsp:rsid wsp:val=&quot;00E478A6&quot;/&gt;&lt;wsp:rsid wsp:val=&quot;00E504D3&quot;/&gt;&lt;wsp:rsid wsp:val=&quot;00E50905&quot;/&gt;&lt;wsp:rsid wsp:val=&quot;00E51761&quot;/&gt;&lt;wsp:rsid wsp:val=&quot;00E5216E&quot;/&gt;&lt;wsp:rsid wsp:val=&quot;00E535A1&quot;/&gt;&lt;wsp:rsid wsp:val=&quot;00E5367D&quot;/&gt;&lt;wsp:rsid wsp:val=&quot;00E5579A&quot;/&gt;&lt;wsp:rsid wsp:val=&quot;00E56936&quot;/&gt;&lt;wsp:rsid wsp:val=&quot;00E57D6F&quot;/&gt;&lt;wsp:rsid wsp:val=&quot;00E6073A&quot;/&gt;&lt;wsp:rsid wsp:val=&quot;00E60E9A&quot;/&gt;&lt;wsp:rsid wsp:val=&quot;00E610B5&quot;/&gt;&lt;wsp:rsid wsp:val=&quot;00E6163B&quot;/&gt;&lt;wsp:rsid wsp:val=&quot;00E6184B&quot;/&gt;&lt;wsp:rsid wsp:val=&quot;00E625D4&quot;/&gt;&lt;wsp:rsid wsp:val=&quot;00E63519&quot;/&gt;&lt;wsp:rsid wsp:val=&quot;00E639FB&quot;/&gt;&lt;wsp:rsid wsp:val=&quot;00E649D0&quot;/&gt;&lt;wsp:rsid wsp:val=&quot;00E658A6&quot;/&gt;&lt;wsp:rsid wsp:val=&quot;00E664AE&quot;/&gt;&lt;wsp:rsid wsp:val=&quot;00E70AC7&quot;/&gt;&lt;wsp:rsid wsp:val=&quot;00E70BA1&quot;/&gt;&lt;wsp:rsid wsp:val=&quot;00E71E01&quot;/&gt;&lt;wsp:rsid wsp:val=&quot;00E7261C&quot;/&gt;&lt;wsp:rsid wsp:val=&quot;00E76E01&quot;/&gt;&lt;wsp:rsid wsp:val=&quot;00E77A7D&quot;/&gt;&lt;wsp:rsid wsp:val=&quot;00E800B1&quot;/&gt;&lt;wsp:rsid wsp:val=&quot;00E8080E&quot;/&gt;&lt;wsp:rsid wsp:val=&quot;00E80A14&quot;/&gt;&lt;wsp:rsid wsp:val=&quot;00E80C6F&quot;/&gt;&lt;wsp:rsid wsp:val=&quot;00E8120F&quot;/&gt;&lt;wsp:rsid wsp:val=&quot;00E81DA1&quot;/&gt;&lt;wsp:rsid wsp:val=&quot;00E82344&quot;/&gt;&lt;wsp:rsid wsp:val=&quot;00E83419&quot;/&gt;&lt;wsp:rsid wsp:val=&quot;00E835C0&quot;/&gt;&lt;wsp:rsid wsp:val=&quot;00E8432F&quot;/&gt;&lt;wsp:rsid wsp:val=&quot;00E84C82&quot;/&gt;&lt;wsp:rsid wsp:val=&quot;00E84D64&quot;/&gt;&lt;wsp:rsid wsp:val=&quot;00E8534D&quot;/&gt;&lt;wsp:rsid wsp:val=&quot;00E85F78&quot;/&gt;&lt;wsp:rsid wsp:val=&quot;00E86BE5&quot;/&gt;&lt;wsp:rsid wsp:val=&quot;00E87408&quot;/&gt;&lt;wsp:rsid wsp:val=&quot;00E909A1&quot;/&gt;&lt;wsp:rsid wsp:val=&quot;00E914C4&quot;/&gt;&lt;wsp:rsid wsp:val=&quot;00E9208B&quot;/&gt;&lt;wsp:rsid wsp:val=&quot;00E92D0A&quot;/&gt;&lt;wsp:rsid wsp:val=&quot;00E92D0C&quot;/&gt;&lt;wsp:rsid wsp:val=&quot;00E9305C&quot;/&gt;&lt;wsp:rsid wsp:val=&quot;00E934F5&quot;/&gt;&lt;wsp:rsid wsp:val=&quot;00E948FC&quot;/&gt;&lt;wsp:rsid wsp:val=&quot;00E95E83&quot;/&gt;&lt;wsp:rsid wsp:val=&quot;00E9618F&quot;/&gt;&lt;wsp:rsid wsp:val=&quot;00E96610&quot;/&gt;&lt;wsp:rsid wsp:val=&quot;00E9674D&quot;/&gt;&lt;wsp:rsid wsp:val=&quot;00E96961&quot;/&gt;&lt;wsp:rsid wsp:val=&quot;00E9756B&quot;/&gt;&lt;wsp:rsid wsp:val=&quot;00EA01BC&quot;/&gt;&lt;wsp:rsid wsp:val=&quot;00EA0696&quot;/&gt;&lt;wsp:rsid wsp:val=&quot;00EA0808&quot;/&gt;&lt;wsp:rsid wsp:val=&quot;00EA096A&quot;/&gt;&lt;wsp:rsid wsp:val=&quot;00EA126F&quot;/&gt;&lt;wsp:rsid wsp:val=&quot;00EA28A0&quot;/&gt;&lt;wsp:rsid wsp:val=&quot;00EA2C2D&quot;/&gt;&lt;wsp:rsid wsp:val=&quot;00EA4041&quot;/&gt;&lt;wsp:rsid wsp:val=&quot;00EA41FC&quot;/&gt;&lt;wsp:rsid wsp:val=&quot;00EA4B81&quot;/&gt;&lt;wsp:rsid wsp:val=&quot;00EA5835&quot;/&gt;&lt;wsp:rsid wsp:val=&quot;00EA6528&quot;/&gt;&lt;wsp:rsid wsp:val=&quot;00EA65A0&quot;/&gt;&lt;wsp:rsid wsp:val=&quot;00EA6C82&quot;/&gt;&lt;wsp:rsid wsp:val=&quot;00EA72EC&quot;/&gt;&lt;wsp:rsid wsp:val=&quot;00EA7507&quot;/&gt;&lt;wsp:rsid wsp:val=&quot;00EB072C&quot;/&gt;&lt;wsp:rsid wsp:val=&quot;00EB0F59&quot;/&gt;&lt;wsp:rsid wsp:val=&quot;00EB11CB&quot;/&gt;&lt;wsp:rsid wsp:val=&quot;00EB275A&quot;/&gt;&lt;wsp:rsid wsp:val=&quot;00EB29EE&quot;/&gt;&lt;wsp:rsid wsp:val=&quot;00EB31C8&quot;/&gt;&lt;wsp:rsid wsp:val=&quot;00EB354F&quot;/&gt;&lt;wsp:rsid wsp:val=&quot;00EB3997&quot;/&gt;&lt;wsp:rsid wsp:val=&quot;00EB4B88&quot;/&gt;&lt;wsp:rsid wsp:val=&quot;00EB53BD&quot;/&gt;&lt;wsp:rsid wsp:val=&quot;00EB597E&quot;/&gt;&lt;wsp:rsid wsp:val=&quot;00EB5ECF&quot;/&gt;&lt;wsp:rsid wsp:val=&quot;00EB6160&quot;/&gt;&lt;wsp:rsid wsp:val=&quot;00EB62FD&quot;/&gt;&lt;wsp:rsid wsp:val=&quot;00EB6708&quot;/&gt;&lt;wsp:rsid wsp:val=&quot;00EB76F7&quot;/&gt;&lt;wsp:rsid wsp:val=&quot;00EB786A&quot;/&gt;&lt;wsp:rsid wsp:val=&quot;00EB7A6C&quot;/&gt;&lt;wsp:rsid wsp:val=&quot;00EC0982&quot;/&gt;&lt;wsp:rsid wsp:val=&quot;00EC1578&quot;/&gt;&lt;wsp:rsid wsp:val=&quot;00EC1C72&quot;/&gt;&lt;wsp:rsid wsp:val=&quot;00EC25F9&quot;/&gt;&lt;wsp:rsid wsp:val=&quot;00EC2D6B&quot;/&gt;&lt;wsp:rsid wsp:val=&quot;00EC39B1&quot;/&gt;&lt;wsp:rsid wsp:val=&quot;00EC3AC5&quot;/&gt;&lt;wsp:rsid wsp:val=&quot;00EC3CC9&quot;/&gt;&lt;wsp:rsid wsp:val=&quot;00EC472C&quot;/&gt;&lt;wsp:rsid wsp:val=&quot;00EC5044&quot;/&gt;&lt;wsp:rsid wsp:val=&quot;00EC6428&quot;/&gt;&lt;wsp:rsid wsp:val=&quot;00EC64F0&quot;/&gt;&lt;wsp:rsid wsp:val=&quot;00EC680A&quot;/&gt;&lt;wsp:rsid wsp:val=&quot;00EC6875&quot;/&gt;&lt;wsp:rsid wsp:val=&quot;00EC7271&quot;/&gt;&lt;wsp:rsid wsp:val=&quot;00EC767B&quot;/&gt;&lt;wsp:rsid wsp:val=&quot;00EC79C6&quot;/&gt;&lt;wsp:rsid wsp:val=&quot;00ED01AE&quot;/&gt;&lt;wsp:rsid wsp:val=&quot;00ED04B2&quot;/&gt;&lt;wsp:rsid wsp:val=&quot;00ED198E&quot;/&gt;&lt;wsp:rsid wsp:val=&quot;00ED19F9&quot;/&gt;&lt;wsp:rsid wsp:val=&quot;00ED1B54&quot;/&gt;&lt;wsp:rsid wsp:val=&quot;00ED1BD4&quot;/&gt;&lt;wsp:rsid wsp:val=&quot;00ED278D&quot;/&gt;&lt;wsp:rsid wsp:val=&quot;00ED28B7&quot;/&gt;&lt;wsp:rsid wsp:val=&quot;00ED2CD5&quot;/&gt;&lt;wsp:rsid wsp:val=&quot;00ED3509&quot;/&gt;&lt;wsp:rsid wsp:val=&quot;00ED372E&quot;/&gt;&lt;wsp:rsid wsp:val=&quot;00ED378F&quot;/&gt;&lt;wsp:rsid wsp:val=&quot;00ED5331&quot;/&gt;&lt;wsp:rsid wsp:val=&quot;00ED553F&quot;/&gt;&lt;wsp:rsid wsp:val=&quot;00ED5580&quot;/&gt;&lt;wsp:rsid wsp:val=&quot;00ED5E85&quot;/&gt;&lt;wsp:rsid wsp:val=&quot;00ED5F25&quot;/&gt;&lt;wsp:rsid wsp:val=&quot;00ED6FFD&quot;/&gt;&lt;wsp:rsid wsp:val=&quot;00ED776E&quot;/&gt;&lt;wsp:rsid wsp:val=&quot;00EE022A&quot;/&gt;&lt;wsp:rsid wsp:val=&quot;00EE0501&quot;/&gt;&lt;wsp:rsid wsp:val=&quot;00EE0539&quot;/&gt;&lt;wsp:rsid wsp:val=&quot;00EE190B&quot;/&gt;&lt;wsp:rsid wsp:val=&quot;00EE2308&quot;/&gt;&lt;wsp:rsid wsp:val=&quot;00EE27A7&quot;/&gt;&lt;wsp:rsid wsp:val=&quot;00EE2BED&quot;/&gt;&lt;wsp:rsid wsp:val=&quot;00EE3263&quot;/&gt;&lt;wsp:rsid wsp:val=&quot;00EE35AB&quot;/&gt;&lt;wsp:rsid wsp:val=&quot;00EE374B&quot;/&gt;&lt;wsp:rsid wsp:val=&quot;00EE434E&quot;/&gt;&lt;wsp:rsid wsp:val=&quot;00EE5C44&quot;/&gt;&lt;wsp:rsid wsp:val=&quot;00EE6E27&quot;/&gt;&lt;wsp:rsid wsp:val=&quot;00EE7300&quot;/&gt;&lt;wsp:rsid wsp:val=&quot;00EF0ABF&quot;/&gt;&lt;wsp:rsid wsp:val=&quot;00EF11DA&quot;/&gt;&lt;wsp:rsid wsp:val=&quot;00EF23E0&quot;/&gt;&lt;wsp:rsid wsp:val=&quot;00EF48EF&quot;/&gt;&lt;wsp:rsid wsp:val=&quot;00EF51B1&quot;/&gt;&lt;wsp:rsid wsp:val=&quot;00EF5D5C&quot;/&gt;&lt;wsp:rsid wsp:val=&quot;00EF66A6&quot;/&gt;&lt;wsp:rsid wsp:val=&quot;00EF68F7&quot;/&gt;&lt;wsp:rsid wsp:val=&quot;00EF79A5&quot;/&gt;&lt;wsp:rsid wsp:val=&quot;00F001DE&quot;/&gt;&lt;wsp:rsid wsp:val=&quot;00F0071A&quot;/&gt;&lt;wsp:rsid wsp:val=&quot;00F00EEA&quot;/&gt;&lt;wsp:rsid wsp:val=&quot;00F011DA&quot;/&gt;&lt;wsp:rsid wsp:val=&quot;00F01D0E&quot;/&gt;&lt;wsp:rsid wsp:val=&quot;00F0288E&quot;/&gt;&lt;wsp:rsid wsp:val=&quot;00F040F2&quot;/&gt;&lt;wsp:rsid wsp:val=&quot;00F04256&quot;/&gt;&lt;wsp:rsid wsp:val=&quot;00F04787&quot;/&gt;&lt;wsp:rsid wsp:val=&quot;00F0483F&quot;/&gt;&lt;wsp:rsid wsp:val=&quot;00F05518&quot;/&gt;&lt;wsp:rsid wsp:val=&quot;00F05B6C&quot;/&gt;&lt;wsp:rsid wsp:val=&quot;00F060D8&quot;/&gt;&lt;wsp:rsid wsp:val=&quot;00F07ABA&quot;/&gt;&lt;wsp:rsid wsp:val=&quot;00F11BB5&quot;/&gt;&lt;wsp:rsid wsp:val=&quot;00F11C34&quot;/&gt;&lt;wsp:rsid wsp:val=&quot;00F1256A&quot;/&gt;&lt;wsp:rsid wsp:val=&quot;00F12BCD&quot;/&gt;&lt;wsp:rsid wsp:val=&quot;00F12E59&quot;/&gt;&lt;wsp:rsid wsp:val=&quot;00F13217&quot;/&gt;&lt;wsp:rsid wsp:val=&quot;00F13C86&quot;/&gt;&lt;wsp:rsid wsp:val=&quot;00F1417B&quot;/&gt;&lt;wsp:rsid wsp:val=&quot;00F1457F&quot;/&gt;&lt;wsp:rsid wsp:val=&quot;00F14D24&quot;/&gt;&lt;wsp:rsid wsp:val=&quot;00F15A1A&quot;/&gt;&lt;wsp:rsid wsp:val=&quot;00F15A2A&quot;/&gt;&lt;wsp:rsid wsp:val=&quot;00F161D0&quot;/&gt;&lt;wsp:rsid wsp:val=&quot;00F1695C&quot;/&gt;&lt;wsp:rsid wsp:val=&quot;00F204E4&quot;/&gt;&lt;wsp:rsid wsp:val=&quot;00F2060A&quot;/&gt;&lt;wsp:rsid wsp:val=&quot;00F21B11&quot;/&gt;&lt;wsp:rsid wsp:val=&quot;00F2216B&quot;/&gt;&lt;wsp:rsid wsp:val=&quot;00F23820&quot;/&gt;&lt;wsp:rsid wsp:val=&quot;00F24428&quot;/&gt;&lt;wsp:rsid wsp:val=&quot;00F25727&quot;/&gt;&lt;wsp:rsid wsp:val=&quot;00F27E95&quot;/&gt;&lt;wsp:rsid wsp:val=&quot;00F30015&quot;/&gt;&lt;wsp:rsid wsp:val=&quot;00F305C7&quot;/&gt;&lt;wsp:rsid wsp:val=&quot;00F3071D&quot;/&gt;&lt;wsp:rsid wsp:val=&quot;00F30CA1&quot;/&gt;&lt;wsp:rsid wsp:val=&quot;00F317CF&quot;/&gt;&lt;wsp:rsid wsp:val=&quot;00F3180B&quot;/&gt;&lt;wsp:rsid wsp:val=&quot;00F33394&quot;/&gt;&lt;wsp:rsid wsp:val=&quot;00F333F2&quot;/&gt;&lt;wsp:rsid wsp:val=&quot;00F338A4&quot;/&gt;&lt;wsp:rsid wsp:val=&quot;00F3448E&quot;/&gt;&lt;wsp:rsid wsp:val=&quot;00F346DE&quot;/&gt;&lt;wsp:rsid wsp:val=&quot;00F34B99&quot;/&gt;&lt;wsp:rsid wsp:val=&quot;00F35DC4&quot;/&gt;&lt;wsp:rsid wsp:val=&quot;00F35E80&quot;/&gt;&lt;wsp:rsid wsp:val=&quot;00F36D2E&quot;/&gt;&lt;wsp:rsid wsp:val=&quot;00F36E4B&quot;/&gt;&lt;wsp:rsid wsp:val=&quot;00F37C22&quot;/&gt;&lt;wsp:rsid wsp:val=&quot;00F408B5&quot;/&gt;&lt;wsp:rsid wsp:val=&quot;00F410CC&quot;/&gt;&lt;wsp:rsid wsp:val=&quot;00F42078&quot;/&gt;&lt;wsp:rsid wsp:val=&quot;00F4221B&quot;/&gt;&lt;wsp:rsid wsp:val=&quot;00F42A8A&quot;/&gt;&lt;wsp:rsid wsp:val=&quot;00F43308&quot;/&gt;&lt;wsp:rsid wsp:val=&quot;00F437EC&quot;/&gt;&lt;wsp:rsid wsp:val=&quot;00F43B92&quot;/&gt;&lt;wsp:rsid wsp:val=&quot;00F4410E&quot;/&gt;&lt;wsp:rsid wsp:val=&quot;00F469B5&quot;/&gt;&lt;wsp:rsid wsp:val=&quot;00F46E69&quot;/&gt;&lt;wsp:rsid wsp:val=&quot;00F46F53&quot;/&gt;&lt;wsp:rsid wsp:val=&quot;00F472E0&quot;/&gt;&lt;wsp:rsid wsp:val=&quot;00F4732A&quot;/&gt;&lt;wsp:rsid wsp:val=&quot;00F4752E&quot;/&gt;&lt;wsp:rsid wsp:val=&quot;00F475F3&quot;/&gt;&lt;wsp:rsid wsp:val=&quot;00F47EF0&quot;/&gt;&lt;wsp:rsid wsp:val=&quot;00F5132C&quot;/&gt;&lt;wsp:rsid wsp:val=&quot;00F51600&quot;/&gt;&lt;wsp:rsid wsp:val=&quot;00F5260C&quot;/&gt;&lt;wsp:rsid wsp:val=&quot;00F52DAB&quot;/&gt;&lt;wsp:rsid wsp:val=&quot;00F53440&quot;/&gt;&lt;wsp:rsid wsp:val=&quot;00F543F0&quot;/&gt;&lt;wsp:rsid wsp:val=&quot;00F54497&quot;/&gt;&lt;wsp:rsid wsp:val=&quot;00F54ACC&quot;/&gt;&lt;wsp:rsid wsp:val=&quot;00F5545D&quot;/&gt;&lt;wsp:rsid wsp:val=&quot;00F56A10&quot;/&gt;&lt;wsp:rsid wsp:val=&quot;00F576AE&quot;/&gt;&lt;wsp:rsid wsp:val=&quot;00F5785F&quot;/&gt;&lt;wsp:rsid wsp:val=&quot;00F610C5&quot;/&gt;&lt;wsp:rsid wsp:val=&quot;00F61A3A&quot;/&gt;&lt;wsp:rsid wsp:val=&quot;00F625ED&quot;/&gt;&lt;wsp:rsid wsp:val=&quot;00F62FA9&quot;/&gt;&lt;wsp:rsid wsp:val=&quot;00F644B5&quot;/&gt;&lt;wsp:rsid wsp:val=&quot;00F646F2&quot;/&gt;&lt;wsp:rsid wsp:val=&quot;00F6567E&quot;/&gt;&lt;wsp:rsid wsp:val=&quot;00F65E2B&quot;/&gt;&lt;wsp:rsid wsp:val=&quot;00F66423&quot;/&gt;&lt;wsp:rsid wsp:val=&quot;00F67191&quot;/&gt;&lt;wsp:rsid wsp:val=&quot;00F67749&quot;/&gt;&lt;wsp:rsid wsp:val=&quot;00F678CD&quot;/&gt;&lt;wsp:rsid wsp:val=&quot;00F701DA&quot;/&gt;&lt;wsp:rsid wsp:val=&quot;00F702A8&quot;/&gt;&lt;wsp:rsid wsp:val=&quot;00F71813&quot;/&gt;&lt;wsp:rsid wsp:val=&quot;00F73250&quot;/&gt;&lt;wsp:rsid wsp:val=&quot;00F737CB&quot;/&gt;&lt;wsp:rsid wsp:val=&quot;00F74515&quot;/&gt;&lt;wsp:rsid wsp:val=&quot;00F74790&quot;/&gt;&lt;wsp:rsid wsp:val=&quot;00F74968&quot;/&gt;&lt;wsp:rsid wsp:val=&quot;00F749A9&quot;/&gt;&lt;wsp:rsid wsp:val=&quot;00F74CD7&quot;/&gt;&lt;wsp:rsid wsp:val=&quot;00F76E76&quot;/&gt;&lt;wsp:rsid wsp:val=&quot;00F80866&quot;/&gt;&lt;wsp:rsid wsp:val=&quot;00F80C9A&quot;/&gt;&lt;wsp:rsid wsp:val=&quot;00F81D29&quot;/&gt;&lt;wsp:rsid wsp:val=&quot;00F81E41&quot;/&gt;&lt;wsp:rsid wsp:val=&quot;00F821AD&quot;/&gt;&lt;wsp:rsid wsp:val=&quot;00F82DF0&quot;/&gt;&lt;wsp:rsid wsp:val=&quot;00F8336A&quot;/&gt;&lt;wsp:rsid wsp:val=&quot;00F838D1&quot;/&gt;&lt;wsp:rsid wsp:val=&quot;00F83F2C&quot;/&gt;&lt;wsp:rsid wsp:val=&quot;00F860E2&quot;/&gt;&lt;wsp:rsid wsp:val=&quot;00F9064A&quot;/&gt;&lt;wsp:rsid wsp:val=&quot;00F91097&quot;/&gt;&lt;wsp:rsid wsp:val=&quot;00F91251&quot;/&gt;&lt;wsp:rsid wsp:val=&quot;00F91C4D&quot;/&gt;&lt;wsp:rsid wsp:val=&quot;00F91DA1&quot;/&gt;&lt;wsp:rsid wsp:val=&quot;00F926B3&quot;/&gt;&lt;wsp:rsid wsp:val=&quot;00F929E8&quot;/&gt;&lt;wsp:rsid wsp:val=&quot;00F92F12&quot;/&gt;&lt;wsp:rsid wsp:val=&quot;00F92FD9&quot;/&gt;&lt;wsp:rsid wsp:val=&quot;00F9360B&quot;/&gt;&lt;wsp:rsid wsp:val=&quot;00F938EF&quot;/&gt;&lt;wsp:rsid wsp:val=&quot;00F93BEA&quot;/&gt;&lt;wsp:rsid wsp:val=&quot;00F9520E&quot;/&gt;&lt;wsp:rsid wsp:val=&quot;00FA1A7E&quot;/&gt;&lt;wsp:rsid wsp:val=&quot;00FA234E&quot;/&gt;&lt;wsp:rsid wsp:val=&quot;00FA2E3A&quot;/&gt;&lt;wsp:rsid wsp:val=&quot;00FA2FBE&quot;/&gt;&lt;wsp:rsid wsp:val=&quot;00FA4E34&quot;/&gt;&lt;wsp:rsid wsp:val=&quot;00FA6684&quot;/&gt;&lt;wsp:rsid wsp:val=&quot;00FA6B9C&quot;/&gt;&lt;wsp:rsid wsp:val=&quot;00FA731E&quot;/&gt;&lt;wsp:rsid wsp:val=&quot;00FB0849&quot;/&gt;&lt;wsp:rsid wsp:val=&quot;00FB1F2A&quot;/&gt;&lt;wsp:rsid wsp:val=&quot;00FB2A8A&quot;/&gt;&lt;wsp:rsid wsp:val=&quot;00FB2B38&quot;/&gt;&lt;wsp:rsid wsp:val=&quot;00FB2C1A&quot;/&gt;&lt;wsp:rsid wsp:val=&quot;00FB3CE9&quot;/&gt;&lt;wsp:rsid wsp:val=&quot;00FB4456&quot;/&gt;&lt;wsp:rsid wsp:val=&quot;00FB47AF&quot;/&gt;&lt;wsp:rsid wsp:val=&quot;00FB4EBE&quot;/&gt;&lt;wsp:rsid wsp:val=&quot;00FB559C&quot;/&gt;&lt;wsp:rsid wsp:val=&quot;00FB5DB1&quot;/&gt;&lt;wsp:rsid wsp:val=&quot;00FB6EFF&quot;/&gt;&lt;wsp:rsid wsp:val=&quot;00FB7005&quot;/&gt;&lt;wsp:rsid wsp:val=&quot;00FC21F0&quot;/&gt;&lt;wsp:rsid wsp:val=&quot;00FC2CDA&quot;/&gt;&lt;wsp:rsid wsp:val=&quot;00FC4E9A&quot;/&gt;&lt;wsp:rsid wsp:val=&quot;00FC58ED&quot;/&gt;&lt;wsp:rsid wsp:val=&quot;00FC5BC1&quot;/&gt;&lt;wsp:rsid wsp:val=&quot;00FC6358&quot;/&gt;&lt;wsp:rsid wsp:val=&quot;00FC66FE&quot;/&gt;&lt;wsp:rsid wsp:val=&quot;00FC71B7&quot;/&gt;&lt;wsp:rsid wsp:val=&quot;00FD11EB&quot;/&gt;&lt;wsp:rsid wsp:val=&quot;00FD1937&quot;/&gt;&lt;wsp:rsid wsp:val=&quot;00FD1DC5&quot;/&gt;&lt;wsp:rsid wsp:val=&quot;00FD1E15&quot;/&gt;&lt;wsp:rsid wsp:val=&quot;00FD22EF&quot;/&gt;&lt;wsp:rsid wsp:val=&quot;00FD2337&quot;/&gt;&lt;wsp:rsid wsp:val=&quot;00FD2DDB&quot;/&gt;&lt;wsp:rsid wsp:val=&quot;00FD320D&quot;/&gt;&lt;wsp:rsid wsp:val=&quot;00FD39F2&quot;/&gt;&lt;wsp:rsid wsp:val=&quot;00FD50DC&quot;/&gt;&lt;wsp:rsid wsp:val=&quot;00FD6214&quot;/&gt;&lt;wsp:rsid wsp:val=&quot;00FD6859&quot;/&gt;&lt;wsp:rsid wsp:val=&quot;00FD69CF&quot;/&gt;&lt;wsp:rsid wsp:val=&quot;00FD6A60&quot;/&gt;&lt;wsp:rsid wsp:val=&quot;00FE00D2&quot;/&gt;&lt;wsp:rsid wsp:val=&quot;00FE23DE&quot;/&gt;&lt;wsp:rsid wsp:val=&quot;00FE249A&quot;/&gt;&lt;wsp:rsid wsp:val=&quot;00FE2948&quot;/&gt;&lt;wsp:rsid wsp:val=&quot;00FE32F2&quot;/&gt;&lt;wsp:rsid wsp:val=&quot;00FE33B0&quot;/&gt;&lt;wsp:rsid wsp:val=&quot;00FE37EC&quot;/&gt;&lt;wsp:rsid wsp:val=&quot;00FE3EFB&quot;/&gt;&lt;wsp:rsid wsp:val=&quot;00FE4315&quot;/&gt;&lt;wsp:rsid wsp:val=&quot;00FE49C3&quot;/&gt;&lt;wsp:rsid wsp:val=&quot;00FE49EC&quot;/&gt;&lt;wsp:rsid wsp:val=&quot;00FE63C3&quot;/&gt;&lt;wsp:rsid wsp:val=&quot;00FE6506&quot;/&gt;&lt;wsp:rsid wsp:val=&quot;00FE65B8&quot;/&gt;&lt;wsp:rsid wsp:val=&quot;00FE7241&quot;/&gt;&lt;wsp:rsid wsp:val=&quot;00FE7F18&quot;/&gt;&lt;wsp:rsid wsp:val=&quot;00FF1CA3&quot;/&gt;&lt;wsp:rsid wsp:val=&quot;00FF1D90&quot;/&gt;&lt;wsp:rsid wsp:val=&quot;00FF3D3A&quot;/&gt;&lt;wsp:rsid wsp:val=&quot;00FF4A62&quot;/&gt;&lt;wsp:rsid wsp:val=&quot;00FF5DD6&quot;/&gt;&lt;wsp:rsid wsp:val=&quot;00FF6A6E&quot;/&gt;&lt;wsp:rsid wsp:val=&quot;017922EA&quot;/&gt;&lt;wsp:rsid wsp:val=&quot;01BE0C52&quot;/&gt;&lt;wsp:rsid wsp:val=&quot;021E1047&quot;/&gt;&lt;wsp:rsid wsp:val=&quot;043E6324&quot;/&gt;&lt;wsp:rsid wsp:val=&quot;04F2622E&quot;/&gt;&lt;wsp:rsid wsp:val=&quot;05357C65&quot;/&gt;&lt;wsp:rsid wsp:val=&quot;05B87577&quot;/&gt;&lt;wsp:rsid wsp:val=&quot;068F6E00&quot;/&gt;&lt;wsp:rsid wsp:val=&quot;07D067AF&quot;/&gt;&lt;wsp:rsid wsp:val=&quot;08966FE7&quot;/&gt;&lt;wsp:rsid wsp:val=&quot;089A0EE9&quot;/&gt;&lt;wsp:rsid wsp:val=&quot;08F93014&quot;/&gt;&lt;wsp:rsid wsp:val=&quot;092715AD&quot;/&gt;&lt;wsp:rsid wsp:val=&quot;0A4D519B&quot;/&gt;&lt;wsp:rsid wsp:val=&quot;0AA16D06&quot;/&gt;&lt;wsp:rsid wsp:val=&quot;0B1460FC&quot;/&gt;&lt;wsp:rsid wsp:val=&quot;0B2A4C3C&quot;/&gt;&lt;wsp:rsid wsp:val=&quot;0B2E428E&quot;/&gt;&lt;wsp:rsid wsp:val=&quot;0B5119AB&quot;/&gt;&lt;wsp:rsid wsp:val=&quot;0CFD4872&quot;/&gt;&lt;wsp:rsid wsp:val=&quot;0D0E741C&quot;/&gt;&lt;wsp:rsid wsp:val=&quot;0D732A67&quot;/&gt;&lt;wsp:rsid wsp:val=&quot;0EA70857&quot;/&gt;&lt;wsp:rsid wsp:val=&quot;0FBC101B&quot;/&gt;&lt;wsp:rsid wsp:val=&quot;114E6BA3&quot;/&gt;&lt;wsp:rsid wsp:val=&quot;11A21895&quot;/&gt;&lt;wsp:rsid wsp:val=&quot;12335092&quot;/&gt;&lt;wsp:rsid wsp:val=&quot;12385919&quot;/&gt;&lt;wsp:rsid wsp:val=&quot;132A5D59&quot;/&gt;&lt;wsp:rsid wsp:val=&quot;133B2D30&quot;/&gt;&lt;wsp:rsid wsp:val=&quot;138559D9&quot;/&gt;&lt;wsp:rsid wsp:val=&quot;13861109&quot;/&gt;&lt;wsp:rsid wsp:val=&quot;13956B0E&quot;/&gt;&lt;wsp:rsid wsp:val=&quot;13967FB5&quot;/&gt;&lt;wsp:rsid wsp:val=&quot;13B912F7&quot;/&gt;&lt;wsp:rsid wsp:val=&quot;13C315CA&quot;/&gt;&lt;wsp:rsid wsp:val=&quot;145B366A&quot;/&gt;&lt;wsp:rsid wsp:val=&quot;14D40F81&quot;/&gt;&lt;wsp:rsid wsp:val=&quot;15134F5F&quot;/&gt;&lt;wsp:rsid wsp:val=&quot;152E0B31&quot;/&gt;&lt;wsp:rsid wsp:val=&quot;152F7539&quot;/&gt;&lt;wsp:rsid wsp:val=&quot;155B3E0C&quot;/&gt;&lt;wsp:rsid wsp:val=&quot;15D45615&quot;/&gt;&lt;wsp:rsid wsp:val=&quot;16954041&quot;/&gt;&lt;wsp:rsid wsp:val=&quot;16BB169D&quot;/&gt;&lt;wsp:rsid wsp:val=&quot;172B63B1&quot;/&gt;&lt;wsp:rsid wsp:val=&quot;17B20D69&quot;/&gt;&lt;wsp:rsid wsp:val=&quot;18505A51&quot;/&gt;&lt;wsp:rsid wsp:val=&quot;188C6568&quot;/&gt;&lt;wsp:rsid wsp:val=&quot;19B354A7&quot;/&gt;&lt;wsp:rsid wsp:val=&quot;19C14D08&quot;/&gt;&lt;wsp:rsid wsp:val=&quot;19DD5137&quot;/&gt;&lt;wsp:rsid wsp:val=&quot;1A9871C7&quot;/&gt;&lt;wsp:rsid wsp:val=&quot;1B233615&quot;/&gt;&lt;wsp:rsid wsp:val=&quot;1B2F3997&quot;/&gt;&lt;wsp:rsid wsp:val=&quot;1B333F8B&quot;/&gt;&lt;wsp:rsid wsp:val=&quot;1CB309EF&quot;/&gt;&lt;wsp:rsid wsp:val=&quot;1D972501&quot;/&gt;&lt;wsp:rsid wsp:val=&quot;1E6646FE&quot;/&gt;&lt;wsp:rsid wsp:val=&quot;1E6E5BAF&quot;/&gt;&lt;wsp:rsid wsp:val=&quot;1E70096A&quot;/&gt;&lt;wsp:rsid wsp:val=&quot;1ED64650&quot;/&gt;&lt;wsp:rsid wsp:val=&quot;20796135&quot;/&gt;&lt;wsp:rsid wsp:val=&quot;20E51787&quot;/&gt;&lt;wsp:rsid wsp:val=&quot;20E96343&quot;/&gt;&lt;wsp:rsid wsp:val=&quot;2133640D&quot;/&gt;&lt;wsp:rsid wsp:val=&quot;21F949C4&quot;/&gt;&lt;wsp:rsid wsp:val=&quot;22980570&quot;/&gt;&lt;wsp:rsid wsp:val=&quot;22F73FDD&quot;/&gt;&lt;wsp:rsid wsp:val=&quot;245D2165&quot;/&gt;&lt;wsp:rsid wsp:val=&quot;24FE1DC2&quot;/&gt;&lt;wsp:rsid wsp:val=&quot;262267A4&quot;/&gt;&lt;wsp:rsid wsp:val=&quot;262C6AF5&quot;/&gt;&lt;wsp:rsid wsp:val=&quot;275370E3&quot;/&gt;&lt;wsp:rsid wsp:val=&quot;27D53341&quot;/&gt;&lt;wsp:rsid wsp:val=&quot;27E91D35&quot;/&gt;&lt;wsp:rsid wsp:val=&quot;28242D8C&quot;/&gt;&lt;wsp:rsid wsp:val=&quot;294933F9&quot;/&gt;&lt;wsp:rsid wsp:val=&quot;2B0C2613&quot;/&gt;&lt;wsp:rsid wsp:val=&quot;2D223C75&quot;/&gt;&lt;wsp:rsid wsp:val=&quot;2DE6449B&quot;/&gt;&lt;wsp:rsid wsp:val=&quot;2E7951DE&quot;/&gt;&lt;wsp:rsid wsp:val=&quot;2F593EE1&quot;/&gt;&lt;wsp:rsid wsp:val=&quot;2F8E5595&quot;/&gt;&lt;wsp:rsid wsp:val=&quot;302039F3&quot;/&gt;&lt;wsp:rsid wsp:val=&quot;3105661D&quot;/&gt;&lt;wsp:rsid wsp:val=&quot;31CD222F&quot;/&gt;&lt;wsp:rsid wsp:val=&quot;31E01A31&quot;/&gt;&lt;wsp:rsid wsp:val=&quot;31E07298&quot;/&gt;&lt;wsp:rsid wsp:val=&quot;31EF71CC&quot;/&gt;&lt;wsp:rsid wsp:val=&quot;31F772CB&quot;/&gt;&lt;wsp:rsid wsp:val=&quot;32784D11&quot;/&gt;&lt;wsp:rsid wsp:val=&quot;32D03A70&quot;/&gt;&lt;wsp:rsid wsp:val=&quot;33487E7F&quot;/&gt;&lt;wsp:rsid wsp:val=&quot;334D46EB&quot;/&gt;&lt;wsp:rsid wsp:val=&quot;346A7754&quot;/&gt;&lt;wsp:rsid wsp:val=&quot;34AE4176&quot;/&gt;&lt;wsp:rsid wsp:val=&quot;3526738B&quot;/&gt;&lt;wsp:rsid wsp:val=&quot;35691B4E&quot;/&gt;&lt;wsp:rsid wsp:val=&quot;35FB3904&quot;/&gt;&lt;wsp:rsid wsp:val=&quot;37060C22&quot;/&gt;&lt;wsp:rsid wsp:val=&quot;375F641A&quot;/&gt;&lt;wsp:rsid wsp:val=&quot;37C7324E&quot;/&gt;&lt;wsp:rsid wsp:val=&quot;386C625E&quot;/&gt;&lt;wsp:rsid wsp:val=&quot;388B0CA1&quot;/&gt;&lt;wsp:rsid wsp:val=&quot;38DF74C8&quot;/&gt;&lt;wsp:rsid wsp:val=&quot;39870E4C&quot;/&gt;&lt;wsp:rsid wsp:val=&quot;398B126B&quot;/&gt;&lt;wsp:rsid wsp:val=&quot;3AE45B19&quot;/&gt;&lt;wsp:rsid wsp:val=&quot;3B8E2362&quot;/&gt;&lt;wsp:rsid wsp:val=&quot;3BD26F62&quot;/&gt;&lt;wsp:rsid wsp:val=&quot;3BE3104F&quot;/&gt;&lt;wsp:rsid wsp:val=&quot;3C057BFB&quot;/&gt;&lt;wsp:rsid wsp:val=&quot;3C4A5B64&quot;/&gt;&lt;wsp:rsid wsp:val=&quot;3C4E2C52&quot;/&gt;&lt;wsp:rsid wsp:val=&quot;3CAE05C7&quot;/&gt;&lt;wsp:rsid wsp:val=&quot;3CB97A92&quot;/&gt;&lt;wsp:rsid wsp:val=&quot;3CC37752&quot;/&gt;&lt;wsp:rsid wsp:val=&quot;3DFA4A7E&quot;/&gt;&lt;wsp:rsid wsp:val=&quot;3F7468AA&quot;/&gt;&lt;wsp:rsid wsp:val=&quot;3FDB6147&quot;/&gt;&lt;wsp:rsid wsp:val=&quot;3FDC6F3E&quot;/&gt;&lt;wsp:rsid wsp:val=&quot;405C3F12&quot;/&gt;&lt;wsp:rsid wsp:val=&quot;40E9064A&quot;/&gt;&lt;wsp:rsid wsp:val=&quot;41704681&quot;/&gt;&lt;wsp:rsid wsp:val=&quot;41995D72&quot;/&gt;&lt;wsp:rsid wsp:val=&quot;41AE0F09&quot;/&gt;&lt;wsp:rsid wsp:val=&quot;41EF6664&quot;/&gt;&lt;wsp:rsid wsp:val=&quot;423B5BE6&quot;/&gt;&lt;wsp:rsid wsp:val=&quot;425765E9&quot;/&gt;&lt;wsp:rsid wsp:val=&quot;43224052&quot;/&gt;&lt;wsp:rsid wsp:val=&quot;46B2335C&quot;/&gt;&lt;wsp:rsid wsp:val=&quot;46E240F3&quot;/&gt;&lt;wsp:rsid wsp:val=&quot;4801550B&quot;/&gt;&lt;wsp:rsid wsp:val=&quot;48745259&quot;/&gt;&lt;wsp:rsid wsp:val=&quot;48901138&quot;/&gt;&lt;wsp:rsid wsp:val=&quot;48A04087&quot;/&gt;&lt;wsp:rsid wsp:val=&quot;491A142B&quot;/&gt;&lt;wsp:rsid wsp:val=&quot;491D116C&quot;/&gt;&lt;wsp:rsid wsp:val=&quot;49306AC8&quot;/&gt;&lt;wsp:rsid wsp:val=&quot;49CB1A83&quot;/&gt;&lt;wsp:rsid wsp:val=&quot;4A235A41&quot;/&gt;&lt;wsp:rsid wsp:val=&quot;4A405A3D&quot;/&gt;&lt;wsp:rsid wsp:val=&quot;4A5C3541&quot;/&gt;&lt;wsp:rsid wsp:val=&quot;4AB84644&quot;/&gt;&lt;wsp:rsid wsp:val=&quot;4AEE6EC5&quot;/&gt;&lt;wsp:rsid wsp:val=&quot;4B465534&quot;/&gt;&lt;wsp:rsid wsp:val=&quot;4B8C2B5A&quot;/&gt;&lt;wsp:rsid wsp:val=&quot;4BC20B68&quot;/&gt;&lt;wsp:rsid wsp:val=&quot;4C575306&quot;/&gt;&lt;wsp:rsid wsp:val=&quot;4D1B40ED&quot;/&gt;&lt;wsp:rsid wsp:val=&quot;4D821AA0&quot;/&gt;&lt;wsp:rsid wsp:val=&quot;4EB87CE6&quot;/&gt;&lt;wsp:rsid wsp:val=&quot;4F331ED0&quot;/&gt;&lt;wsp:rsid wsp:val=&quot;4F650953&quot;/&gt;&lt;wsp:rsid wsp:val=&quot;507129CD&quot;/&gt;&lt;wsp:rsid wsp:val=&quot;51237E37&quot;/&gt;&lt;wsp:rsid wsp:val=&quot;515C1389&quot;/&gt;&lt;wsp:rsid wsp:val=&quot;51B81C26&quot;/&gt;&lt;wsp:rsid wsp:val=&quot;52736B27&quot;/&gt;&lt;wsp:rsid wsp:val=&quot;528717AA&quot;/&gt;&lt;wsp:rsid wsp:val=&quot;54290D60&quot;/&gt;&lt;wsp:rsid wsp:val=&quot;544E781F&quot;/&gt;&lt;wsp:rsid wsp:val=&quot;54507464&quot;/&gt;&lt;wsp:rsid wsp:val=&quot;54752F2A&quot;/&gt;&lt;wsp:rsid wsp:val=&quot;54A815ED&quot;/&gt;&lt;wsp:rsid wsp:val=&quot;54E54F39&quot;/&gt;&lt;wsp:rsid wsp:val=&quot;55311AF9&quot;/&gt;&lt;wsp:rsid wsp:val=&quot;55E95ACE&quot;/&gt;&lt;wsp:rsid wsp:val=&quot;56841D68&quot;/&gt;&lt;wsp:rsid wsp:val=&quot;56E05B6F&quot;/&gt;&lt;wsp:rsid wsp:val=&quot;578331AE&quot;/&gt;&lt;wsp:rsid wsp:val=&quot;57F445DE&quot;/&gt;&lt;wsp:rsid wsp:val=&quot;588B4E1C&quot;/&gt;&lt;wsp:rsid wsp:val=&quot;58EF01DA&quot;/&gt;&lt;wsp:rsid wsp:val=&quot;591F7B5D&quot;/&gt;&lt;wsp:rsid wsp:val=&quot;59223F61&quot;/&gt;&lt;wsp:rsid wsp:val=&quot;59323B55&quot;/&gt;&lt;wsp:rsid wsp:val=&quot;59653B30&quot;/&gt;&lt;wsp:rsid wsp:val=&quot;5AF92E5F&quot;/&gt;&lt;wsp:rsid wsp:val=&quot;5B3E0075&quot;/&gt;&lt;wsp:rsid wsp:val=&quot;5B59570D&quot;/&gt;&lt;wsp:rsid wsp:val=&quot;5B8E376A&quot;/&gt;&lt;wsp:rsid wsp:val=&quot;5C1C04AD&quot;/&gt;&lt;wsp:rsid wsp:val=&quot;5CED1A82&quot;/&gt;&lt;wsp:rsid wsp:val=&quot;5D274AD8&quot;/&gt;&lt;wsp:rsid wsp:val=&quot;5DF924A0&quot;/&gt;&lt;wsp:rsid wsp:val=&quot;605D69AA&quot;/&gt;&lt;wsp:rsid wsp:val=&quot;614846A5&quot;/&gt;&lt;wsp:rsid wsp:val=&quot;635858C7&quot;/&gt;&lt;wsp:rsid wsp:val=&quot;63DA3601&quot;/&gt;&lt;wsp:rsid wsp:val=&quot;642E4BDC&quot;/&gt;&lt;wsp:rsid wsp:val=&quot;642E7A56&quot;/&gt;&lt;wsp:rsid wsp:val=&quot;65306EBE&quot;/&gt;&lt;wsp:rsid wsp:val=&quot;657037D8&quot;/&gt;&lt;wsp:rsid wsp:val=&quot;657040C8&quot;/&gt;&lt;wsp:rsid wsp:val=&quot;6625065A&quot;/&gt;&lt;wsp:rsid wsp:val=&quot;663A698F&quot;/&gt;&lt;wsp:rsid wsp:val=&quot;6677262C&quot;/&gt;&lt;wsp:rsid wsp:val=&quot;674449CD&quot;/&gt;&lt;wsp:rsid wsp:val=&quot;6767515B&quot;/&gt;&lt;wsp:rsid wsp:val=&quot;67AA0492&quot;/&gt;&lt;wsp:rsid wsp:val=&quot;683F5651&quot;/&gt;&lt;wsp:rsid wsp:val=&quot;690612A0&quot;/&gt;&lt;wsp:rsid wsp:val=&quot;6950139D&quot;/&gt;&lt;wsp:rsid wsp:val=&quot;69A372E5&quot;/&gt;&lt;wsp:rsid wsp:val=&quot;6A680303&quot;/&gt;&lt;wsp:rsid wsp:val=&quot;6ABA0C52&quot;/&gt;&lt;wsp:rsid wsp:val=&quot;6B6D6B82&quot;/&gt;&lt;wsp:rsid wsp:val=&quot;6B8D24FD&quot;/&gt;&lt;wsp:rsid wsp:val=&quot;6BFB4287&quot;/&gt;&lt;wsp:rsid wsp:val=&quot;6C173083&quot;/&gt;&lt;wsp:rsid wsp:val=&quot;6C444F22&quot;/&gt;&lt;wsp:rsid wsp:val=&quot;6C5B05EB&quot;/&gt;&lt;wsp:rsid wsp:val=&quot;6D2E5BA6&quot;/&gt;&lt;wsp:rsid wsp:val=&quot;6DDD25AD&quot;/&gt;&lt;wsp:rsid wsp:val=&quot;6E69117D&quot;/&gt;&lt;wsp:rsid wsp:val=&quot;6F526A63&quot;/&gt;&lt;wsp:rsid wsp:val=&quot;7048432D&quot;/&gt;&lt;wsp:rsid wsp:val=&quot;70782760&quot;/&gt;&lt;wsp:rsid wsp:val=&quot;70BF4491&quot;/&gt;&lt;wsp:rsid wsp:val=&quot;715C3AE6&quot;/&gt;&lt;wsp:rsid wsp:val=&quot;721A5776&quot;/&gt;&lt;wsp:rsid wsp:val=&quot;72A95B2A&quot;/&gt;&lt;wsp:rsid wsp:val=&quot;72AA2B57&quot;/&gt;&lt;wsp:rsid wsp:val=&quot;73520034&quot;/&gt;&lt;wsp:rsid wsp:val=&quot;742E53BE&quot;/&gt;&lt;wsp:rsid wsp:val=&quot;744C0EEA&quot;/&gt;&lt;wsp:rsid wsp:val=&quot;761305EB&quot;/&gt;&lt;wsp:rsid wsp:val=&quot;76670940&quot;/&gt;&lt;wsp:rsid wsp:val=&quot;766F4443&quot;/&gt;&lt;wsp:rsid wsp:val=&quot;76B43ED4&quot;/&gt;&lt;wsp:rsid wsp:val=&quot;77714B5D&quot;/&gt;&lt;wsp:rsid wsp:val=&quot;78666DF4&quot;/&gt;&lt;wsp:rsid wsp:val=&quot;79256906&quot;/&gt;&lt;wsp:rsid wsp:val=&quot;794305F5&quot;/&gt;&lt;wsp:rsid wsp:val=&quot;79F279EE&quot;/&gt;&lt;wsp:rsid wsp:val=&quot;7A4737E4&quot;/&gt;&lt;wsp:rsid wsp:val=&quot;7B4E4EEA&quot;/&gt;&lt;wsp:rsid wsp:val=&quot;7C260CF6&quot;/&gt;&lt;wsp:rsid wsp:val=&quot;7C6D55B5&quot;/&gt;&lt;wsp:rsid wsp:val=&quot;7D3E5353&quot;/&gt;&lt;wsp:rsid wsp:val=&quot;7E365228&quot;/&gt;&lt;wsp:rsid wsp:val=&quot;7E8F45BC&quot;/&gt;&lt;wsp:rsid wsp:val=&quot;7EE04AEC&quot;/&gt;&lt;wsp:rsid wsp:val=&quot;7EF226D4&quot;/&gt;&lt;wsp:rsid wsp:val=&quot;7EF941D5&quot;/&gt;&lt;wsp:rsid wsp:val=&quot;7F74243E&quot;/&gt;&lt;wsp:rsid wsp:val=&quot;7F85073E&quot;/&gt;&lt;wsp:rsid wsp:val=&quot;7FE9056D&quot;/&gt;&lt;/wsp:rsids&gt;&lt;/w:docPr&gt;&lt;w:body&gt;&lt;wx:sect&gt;&lt;w:p wsp:rsidR=&quot;00000000&quot; wsp:rsidRDefault=&quot;002A4CBC&quot; wsp:rsidP=&quot;002A4CBC&quot;&gt;&lt;m:oMathPara&gt;&lt;m:oMath&gt;&lt;m:sSup&gt;&lt;m:sSupPr&gt;&lt;m:ctrlPr&gt;&lt;w:rPr&gt;&lt;w:rFonts w:ascii=&quot;Cambria Math&quot;/&gt;&lt;wx:font wx:val=&quot;Cambria Math&quot;/&gt;&lt;w:i/&gt;&lt;w:position w:val=&quot;-24&quot;/&gt;&lt;/w:rPr&gt;&lt;/m:ctrlPr&gt;&lt;/m:sSupPr&gt;&lt;m:e&gt;&lt;m:r&gt;&lt;w:rPr&gt;&lt;w:rFonts w:ascii=&quot;Cambria Math&quot;/&gt;&lt;wx:font wx:val=&quot;Cambria Math&quot;/&gt;&lt;w:i/&gt;&lt;w:position w:val=&quot;-24&quot;/&gt;&lt;/w:rPr&gt;&lt;m:t&gt;P&lt;/m:t&gt;&lt;/m:r&gt;&lt;/m:e&gt;&lt;m:sup&gt;&lt;m:r&gt;&lt;w:rPr&gt;&lt;w:rFonts w:ascii=&quot;Cambria Math&quot;/&gt;&lt;wx:font wx:val=&quot;Cambria Math&quot;/&gt;&lt;w:i/&gt;&lt;w:position w:val=&quot;-24&quot;/&gt;&lt;/w:rPr&gt;&lt;m:t&gt;T&lt;/m:t&gt;&lt;/m:r&gt;&lt;/m:sup&gt;&lt;/m:sSup&gt;&lt;m:r&gt;&lt;w:rPr&gt;&lt;w:rFonts w:ascii=&quot;Cambria Math&quot;/&gt;&lt;wx:font wx:val=&quot;Cambria Math&quot;/&gt;&lt;w:i/&gt;&lt;w:position w:val=&quot;-24&quot;/&gt;&lt;/w:rPr&gt;&lt;m:t&gt;=&lt;/m:t&gt;&lt;/m:r&gt;&lt;m:f&gt;&lt;m:fPr&gt;&lt;m:ctrlPr&gt;&lt;w:rPr&gt;&lt;w:rFonts w:ascii=&quot;Cambria Math&quot;/&gt;&lt;wx:font wx:val=&quot;Cambria Math&quot;/&gt;&lt;w:i/&gt;&lt;w:position w:val=&quot;-24&quot;/&gt;&lt;/w:rPr&gt;&lt;/m:ctrlPr&gt;&lt;/m:fPr&gt;&lt;m:num&gt;&lt;m:r&gt;&lt;w:rPr&gt;&lt;w:rFonts w:ascii=&quot;Cambria Math&quot;/&gt;&lt;wx:font wx:val=&quot;Cambria Math&quot;/&gt;&lt;w:i/&gt;&lt;w:position w:val=&quot;-24&quot;/&gt;&lt;/w:rPr&gt;&lt;m:t&gt;T&lt;/m:t&gt;&lt;/m:r&gt;&lt;/m:num&gt;&lt;m:den&gt;&lt;m:bar&gt;&lt;m:barPr&gt;&lt;m:pos m:val=&quot;top&quot;/&gt;&lt;m:ctrlPr&gt;&lt;w:rPr&gt;&lt;w:rFonts w:ascii=&quot;Cambria Math&quot;/&gt;&lt;wx:font wx:val=&quot;Cambria Math&quot;/&gt;&lt;w:i/&gt;&lt;w:position w:val=&quot;-24&quot;/&gt;&lt;/w:rPr&gt;&lt;/m:ctrlPr&gt;&lt;/m:barPr&gt;&lt;m:e&gt;&lt;m:r&gt;&lt;w:rPr&gt;&lt;w:rFonts w:ascii=&quot;Cambria Math&quot;/&gt;&lt;wx:font wx:val=&quot;Cambria Math&quot;/&gt;&lt;w:i/&gt;&lt;w:position w:val=&quot;-24&quot;/&gt;&lt;/w:rPr&gt;&lt;m:t&gt;d&lt;/m:t&gt;&lt;/m:r&gt;&lt;/m:e&gt;&lt;/m:bar&gt;&lt;m:ctrlPr&gt;&lt;w:rPr&gt;&lt;w:rFonts w:ascii=&quot;Cambria Math&quot; w:h-ansi=&quot;Cambria Math&quot;/&gt;&lt;wx:font wx:val=&quot;Cambria Math&quot;/&gt;&lt;w:i/&gt;&lt;w:position w:val=&quot;-24&quot;/&gt;&lt;/w:rPr&gt;&lt;/m:ctrlPr&gt;&lt;/m:den&gt;&lt;/m:f&gt;&lt;m:r&gt;&lt;w:rPr&gt;&lt;w:rFonts w:ascii=&quot;Cambria Math&quot;/&gt;&lt;w:i/&gt;&lt;w:position w:val=&quot;-24&quot;/&gt;&lt;/w:rPr&gt;&lt;m:t&gt;×&lt;/m:t&gt;&lt;/m:r&gt;&lt;m:r&gt;&lt;w:rPr&gt;&lt;w:rFonts w:ascii=&quot;Cambria Math&quot;/&gt;&lt;wx:font wx:val=&quot;Cambria Math&quot;/&gt;&lt;w:i/&gt;&lt;w:position w:val=&quot;-24&quot;/&gt;&lt;/w:rPr&gt;&lt;m:t&gt;100%&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5" chromakey="#FFFFFF" o:title=""/>
            <o:lock v:ext="edit" aspectratio="t"/>
            <w10:wrap type="none"/>
            <w10:anchorlock/>
          </v:shape>
        </w:pict>
      </w:r>
      <w:r>
        <w:instrText xml:space="preserve"> </w:instrText>
      </w:r>
      <w:r>
        <w:fldChar w:fldCharType="separate"/>
      </w:r>
      <w:r>
        <w:fldChar w:fldCharType="end"/>
      </w:r>
      <w:r>
        <w:rPr>
          <w:rFonts w:hint="eastAsia" w:hAnsi="宋体"/>
        </w:rPr>
        <w:t xml:space="preserve">  </w:t>
      </w:r>
      <w:r>
        <w:rPr>
          <w:rFonts w:hAnsi="宋体"/>
        </w:rPr>
        <w:t xml:space="preserve"> </w:t>
      </w:r>
    </w:p>
    <w:p>
      <w:pPr>
        <w:pStyle w:val="24"/>
        <w:keepNext w:val="0"/>
        <w:keepLines w:val="0"/>
        <w:pageBreakBefore w:val="0"/>
        <w:widowControl/>
        <w:kinsoku/>
        <w:wordWrap/>
        <w:overflowPunct/>
        <w:topLinePunct w:val="0"/>
        <w:autoSpaceDE w:val="0"/>
        <w:autoSpaceDN w:val="0"/>
        <w:bidi w:val="0"/>
        <w:adjustRightInd/>
        <w:snapToGrid/>
        <w:jc w:val="right"/>
        <w:textAlignment w:val="auto"/>
        <w:rPr>
          <w:rFonts w:hint="eastAsia"/>
        </w:rPr>
      </w:pPr>
      <w:r>
        <w:rPr>
          <w:rFonts w:hAnsi="宋体"/>
          <w:position w:val="-24"/>
        </w:rPr>
        <w:object>
          <v:shape id="_x0000_i1028" o:spt="75" type="#_x0000_t75" style="height:33pt;width:85pt;" o:ole="t" filled="f" o:preferrelative="t" stroked="f" coordsize="21600,21600">
            <v:path/>
            <v:fill on="f" alignshape="1" focussize="0,0"/>
            <v:stroke on="f"/>
            <v:imagedata r:id="rId17" o:title=""/>
            <o:lock v:ext="edit" aspectratio="t"/>
            <w10:wrap type="none"/>
            <w10:anchorlock/>
          </v:shape>
          <o:OLEObject Type="Embed" ProgID="Equation.KSEE3" ShapeID="_x0000_i1028" DrawAspect="Content" ObjectID="_1468075727" r:id="rId16">
            <o:LockedField>false</o:LockedField>
          </o:OLEObject>
        </w:object>
      </w:r>
      <w:r>
        <w:rPr>
          <w:rFonts w:hint="eastAsia"/>
        </w:rPr>
        <w:t>………………………………………………………（</w:t>
      </w:r>
      <w:r>
        <w:rPr>
          <w:rFonts w:hint="eastAsia"/>
          <w:lang w:val="en-US" w:eastAsia="zh-CN"/>
        </w:rPr>
        <w:t>2</w:t>
      </w:r>
      <w:r>
        <w:rPr>
          <w:rFonts w:hint="eastAsia"/>
        </w:rPr>
        <w:t>）</w:t>
      </w:r>
    </w:p>
    <w:p>
      <w:pPr>
        <w:pStyle w:val="24"/>
        <w:keepNext w:val="0"/>
        <w:keepLines w:val="0"/>
        <w:pageBreakBefore w:val="0"/>
        <w:widowControl/>
        <w:kinsoku/>
        <w:wordWrap/>
        <w:overflowPunct/>
        <w:topLinePunct w:val="0"/>
        <w:autoSpaceDE w:val="0"/>
        <w:autoSpaceDN w:val="0"/>
        <w:bidi w:val="0"/>
        <w:adjustRightInd/>
        <w:snapToGrid/>
        <w:textAlignment w:val="auto"/>
        <w:rPr>
          <w:rFonts w:hint="eastAsia" w:eastAsia="宋体"/>
          <w:sz w:val="21"/>
          <w:szCs w:val="21"/>
          <w:lang w:val="en-US" w:eastAsia="zh-CN"/>
        </w:rPr>
      </w:pPr>
      <w:r>
        <w:rPr>
          <w:rFonts w:hint="eastAsia"/>
          <w:sz w:val="21"/>
          <w:szCs w:val="21"/>
          <w:lang w:val="en-US" w:eastAsia="zh-CN"/>
        </w:rPr>
        <w:t>式中：</w:t>
      </w:r>
    </w:p>
    <w:p>
      <w:pPr>
        <w:pStyle w:val="24"/>
        <w:keepNext w:val="0"/>
        <w:keepLines w:val="0"/>
        <w:pageBreakBefore w:val="0"/>
        <w:widowControl/>
        <w:kinsoku/>
        <w:wordWrap/>
        <w:overflowPunct/>
        <w:topLinePunct w:val="0"/>
        <w:autoSpaceDE w:val="0"/>
        <w:autoSpaceDN w:val="0"/>
        <w:bidi w:val="0"/>
        <w:adjustRightInd/>
        <w:snapToGrid/>
        <w:textAlignment w:val="auto"/>
        <w:rPr>
          <w:rFonts w:hint="eastAsia"/>
          <w:sz w:val="21"/>
          <w:szCs w:val="21"/>
        </w:rPr>
      </w:pPr>
      <w:r>
        <w:rPr>
          <w:position w:val="-6"/>
          <w:sz w:val="21"/>
          <w:szCs w:val="21"/>
        </w:rPr>
        <w:object>
          <v:shape id="_x0000_i1029" o:spt="75" type="#_x0000_t75" style="height:14.15pt;width:8.85pt;" o:ole="t" filled="f" o:preferrelative="t" stroked="f" coordsize="21600,21600">
            <v:path/>
            <v:fill on="f" focussize="0,0"/>
            <v:stroke on="f"/>
            <v:imagedata r:id="rId14" o:title=""/>
            <o:lock v:ext="edit" aspectratio="t"/>
            <w10:wrap type="none"/>
            <w10:anchorlock/>
          </v:shape>
          <o:OLEObject Type="Embed" ProgID="Equation.KSEE3" ShapeID="_x0000_i1029" DrawAspect="Content" ObjectID="_1468075728" r:id="rId18">
            <o:LockedField>false</o:LockedField>
          </o:OLEObject>
        </w:object>
      </w:r>
      <w:r>
        <w:rPr>
          <w:rFonts w:hint="eastAsia" w:hAnsi="宋体"/>
          <w:sz w:val="21"/>
          <w:szCs w:val="21"/>
          <w:vertAlign w:val="superscript"/>
        </w:rPr>
        <w:t>______</w:t>
      </w:r>
      <w:r>
        <w:rPr>
          <w:rFonts w:hAnsi="宋体"/>
          <w:sz w:val="21"/>
          <w:szCs w:val="21"/>
          <w:vertAlign w:val="superscript"/>
        </w:rPr>
        <w:t xml:space="preserve"> </w:t>
      </w:r>
      <w:r>
        <w:rPr>
          <w:rFonts w:hint="eastAsia" w:hAnsi="宋体"/>
          <w:sz w:val="21"/>
          <w:szCs w:val="21"/>
        </w:rPr>
        <w:t>珍珠最大直径和最小直径的平均值，单位为毫米（mm）；</w:t>
      </w:r>
    </w:p>
    <w:p>
      <w:pPr>
        <w:pStyle w:val="24"/>
        <w:keepNext w:val="0"/>
        <w:keepLines w:val="0"/>
        <w:pageBreakBefore w:val="0"/>
        <w:widowControl/>
        <w:kinsoku/>
        <w:wordWrap/>
        <w:overflowPunct/>
        <w:topLinePunct w:val="0"/>
        <w:autoSpaceDE w:val="0"/>
        <w:autoSpaceDN w:val="0"/>
        <w:bidi w:val="0"/>
        <w:adjustRightInd/>
        <w:snapToGrid/>
        <w:textAlignment w:val="auto"/>
        <w:rPr>
          <w:rFonts w:hAnsi="宋体"/>
          <w:sz w:val="21"/>
          <w:szCs w:val="21"/>
        </w:rPr>
      </w:pPr>
      <w:r>
        <w:rPr>
          <w:rFonts w:hint="eastAsia"/>
          <w:sz w:val="21"/>
          <w:szCs w:val="21"/>
        </w:rPr>
        <w:t>d</w:t>
      </w:r>
      <w:r>
        <w:rPr>
          <w:sz w:val="21"/>
          <w:szCs w:val="21"/>
          <w:vertAlign w:val="subscript"/>
        </w:rPr>
        <w:t>1</w:t>
      </w:r>
      <w:r>
        <w:rPr>
          <w:rFonts w:hint="eastAsia" w:hAnsi="宋体"/>
          <w:sz w:val="21"/>
          <w:szCs w:val="21"/>
          <w:vertAlign w:val="superscript"/>
        </w:rPr>
        <w:t>______</w:t>
      </w:r>
      <w:r>
        <w:rPr>
          <w:rFonts w:hAnsi="宋体"/>
          <w:sz w:val="21"/>
          <w:szCs w:val="21"/>
          <w:vertAlign w:val="superscript"/>
        </w:rPr>
        <w:t xml:space="preserve"> </w:t>
      </w:r>
      <w:r>
        <w:rPr>
          <w:rFonts w:hint="eastAsia" w:hAnsi="宋体"/>
          <w:sz w:val="21"/>
          <w:szCs w:val="21"/>
        </w:rPr>
        <w:t>珍珠的最大直径，单位为毫米（mm）；</w:t>
      </w:r>
    </w:p>
    <w:p>
      <w:pPr>
        <w:pStyle w:val="24"/>
        <w:keepNext w:val="0"/>
        <w:keepLines w:val="0"/>
        <w:pageBreakBefore w:val="0"/>
        <w:widowControl/>
        <w:kinsoku/>
        <w:wordWrap/>
        <w:overflowPunct/>
        <w:topLinePunct w:val="0"/>
        <w:autoSpaceDE w:val="0"/>
        <w:autoSpaceDN w:val="0"/>
        <w:bidi w:val="0"/>
        <w:adjustRightInd/>
        <w:snapToGrid/>
        <w:textAlignment w:val="auto"/>
        <w:rPr>
          <w:rFonts w:hAnsi="宋体"/>
          <w:sz w:val="21"/>
          <w:szCs w:val="21"/>
        </w:rPr>
      </w:pPr>
      <w:r>
        <w:rPr>
          <w:rFonts w:hint="eastAsia"/>
          <w:sz w:val="21"/>
          <w:szCs w:val="21"/>
        </w:rPr>
        <w:t>d</w:t>
      </w:r>
      <w:r>
        <w:rPr>
          <w:sz w:val="21"/>
          <w:szCs w:val="21"/>
          <w:vertAlign w:val="subscript"/>
        </w:rPr>
        <w:t>2</w:t>
      </w:r>
      <w:r>
        <w:rPr>
          <w:rFonts w:hint="eastAsia" w:hAnsi="宋体"/>
          <w:sz w:val="21"/>
          <w:szCs w:val="21"/>
          <w:vertAlign w:val="superscript"/>
        </w:rPr>
        <w:t>______</w:t>
      </w:r>
      <w:r>
        <w:rPr>
          <w:rFonts w:hAnsi="宋体"/>
          <w:sz w:val="21"/>
          <w:szCs w:val="21"/>
          <w:vertAlign w:val="superscript"/>
        </w:rPr>
        <w:t xml:space="preserve"> </w:t>
      </w:r>
      <w:r>
        <w:rPr>
          <w:rFonts w:hint="eastAsia" w:hAnsi="宋体"/>
          <w:sz w:val="21"/>
          <w:szCs w:val="21"/>
        </w:rPr>
        <w:t>珍珠的最小直径，单位为毫米（mm）。</w:t>
      </w:r>
    </w:p>
    <w:p>
      <w:pPr>
        <w:pStyle w:val="50"/>
        <w:keepNext w:val="0"/>
        <w:keepLines w:val="0"/>
        <w:pageBreakBefore w:val="0"/>
        <w:widowControl/>
        <w:kinsoku/>
        <w:wordWrap/>
        <w:overflowPunct/>
        <w:topLinePunct w:val="0"/>
        <w:autoSpaceDE/>
        <w:autoSpaceDN/>
        <w:bidi w:val="0"/>
        <w:adjustRightInd/>
        <w:snapToGrid/>
        <w:spacing w:before="312" w:after="312"/>
        <w:textAlignment w:val="auto"/>
      </w:pPr>
      <w:r>
        <w:rPr>
          <w:rFonts w:hint="eastAsia"/>
        </w:rPr>
        <w:t>珠层厚度测定方法</w:t>
      </w:r>
    </w:p>
    <w:p>
      <w:pPr>
        <w:pStyle w:val="67"/>
        <w:spacing w:before="156" w:after="156"/>
      </w:pPr>
      <w:r>
        <w:rPr>
          <w:rFonts w:hint="eastAsia" w:ascii="黑体" w:eastAsia="黑体"/>
          <w:kern w:val="0"/>
          <w:sz w:val="21"/>
          <w:szCs w:val="21"/>
        </w:rPr>
        <w:t>测定方法</w:t>
      </w:r>
    </w:p>
    <w:p>
      <w:pPr>
        <w:pStyle w:val="24"/>
        <w:rPr>
          <w:color w:val="FF0000"/>
        </w:rPr>
      </w:pPr>
      <w:r>
        <w:rPr>
          <w:rFonts w:hint="eastAsia" w:ascii="宋体"/>
          <w:kern w:val="0"/>
          <w:sz w:val="21"/>
          <w:szCs w:val="20"/>
          <w:lang w:bidi="ar"/>
        </w:rPr>
        <w:t>珍珠层厚度的测量方法有直接测量法、X射线法和光学相干层析法三种。结果有争议时，以直接测量法为仲裁依据。直接测量法采用GB/T 18781，7.5.1规定的方法进行，光学相干层析法</w:t>
      </w:r>
      <w:r>
        <w:rPr>
          <w:rFonts w:hint="eastAsia" w:ascii="宋体" w:hAnsi="宋体" w:cs="宋体"/>
          <w:sz w:val="21"/>
          <w:szCs w:val="21"/>
        </w:rPr>
        <w:t>按GB/T 23886规定的方法进行测定</w:t>
      </w:r>
      <w:r>
        <w:rPr>
          <w:rFonts w:hint="default" w:ascii="Times New Roman" w:hAnsi="Times New Roman" w:cs="Times New Roman"/>
          <w:highlight w:val="none"/>
          <w:lang w:val="en-US" w:eastAsia="zh-CN"/>
        </w:rPr>
        <w:t>。</w:t>
      </w:r>
    </w:p>
    <w:p>
      <w:pPr>
        <w:pStyle w:val="67"/>
        <w:spacing w:before="156" w:after="156"/>
      </w:pPr>
      <w:r>
        <w:rPr>
          <w:rFonts w:hint="eastAsia" w:ascii="黑体" w:eastAsia="黑体"/>
          <w:szCs w:val="21"/>
          <w:lang w:bidi="ar"/>
        </w:rPr>
        <w:t>X射线法</w:t>
      </w:r>
    </w:p>
    <w:p>
      <w:pPr>
        <w:pStyle w:val="67"/>
        <w:numPr>
          <w:ilvl w:val="1"/>
          <w:numId w:val="0"/>
        </w:numPr>
        <w:spacing w:before="156" w:after="156"/>
        <w:ind w:leftChars="0"/>
      </w:pPr>
      <w:r>
        <w:rPr>
          <w:rFonts w:hint="eastAsia" w:hAnsi="黑体" w:cs="黑体"/>
          <w:lang w:val="en-US" w:eastAsia="zh-CN"/>
        </w:rPr>
        <w:t>5</w:t>
      </w:r>
      <w:r>
        <w:rPr>
          <w:rFonts w:hint="eastAsia" w:ascii="黑体" w:hAnsi="黑体" w:eastAsia="黑体" w:cs="黑体"/>
        </w:rPr>
        <w:t>.</w:t>
      </w:r>
      <w:r>
        <w:rPr>
          <w:rFonts w:hint="eastAsia" w:hAnsi="黑体" w:cs="黑体"/>
          <w:lang w:val="en-US" w:eastAsia="zh-CN"/>
        </w:rPr>
        <w:t>2</w:t>
      </w:r>
      <w:r>
        <w:rPr>
          <w:rFonts w:hint="eastAsia" w:ascii="黑体" w:hAnsi="黑体" w:eastAsia="黑体" w:cs="黑体"/>
        </w:rPr>
        <w:t>.1  方法原理</w:t>
      </w:r>
    </w:p>
    <w:p>
      <w:pPr>
        <w:pStyle w:val="24"/>
        <w:rPr>
          <w:rFonts w:hint="eastAsia"/>
        </w:rPr>
      </w:pPr>
      <w:r>
        <w:rPr>
          <w:rFonts w:hint="eastAsia"/>
          <w:lang w:bidi="ar"/>
        </w:rPr>
        <w:t>采用X射线透过被测量样品，通过增强屏和CCD图像传感器，在计算机屏幕上实时显示出被测样品的轮廓和内部结构，配合图像测量处理软件，即可测量样品的尺寸或位置关系</w:t>
      </w:r>
      <w:r>
        <w:rPr>
          <w:rFonts w:hint="eastAsia"/>
        </w:rPr>
        <w:t>。</w:t>
      </w:r>
    </w:p>
    <w:p>
      <w:pPr>
        <w:pStyle w:val="67"/>
        <w:numPr>
          <w:ilvl w:val="1"/>
          <w:numId w:val="0"/>
        </w:numPr>
        <w:spacing w:before="156" w:after="156"/>
        <w:ind w:leftChars="0"/>
      </w:pPr>
      <w:r>
        <w:rPr>
          <w:rFonts w:hint="eastAsia" w:hAnsi="黑体" w:cs="黑体"/>
          <w:lang w:val="en-US" w:eastAsia="zh-CN"/>
        </w:rPr>
        <w:t>5</w:t>
      </w:r>
      <w:r>
        <w:rPr>
          <w:rFonts w:hint="eastAsia" w:ascii="黑体" w:hAnsi="黑体" w:eastAsia="黑体" w:cs="黑体"/>
        </w:rPr>
        <w:t>.</w:t>
      </w:r>
      <w:r>
        <w:rPr>
          <w:rFonts w:hint="eastAsia" w:hAnsi="黑体" w:cs="黑体"/>
          <w:lang w:val="en-US" w:eastAsia="zh-CN"/>
        </w:rPr>
        <w:t>2</w:t>
      </w:r>
      <w:r>
        <w:rPr>
          <w:rFonts w:hint="eastAsia" w:ascii="黑体" w:hAnsi="黑体" w:eastAsia="黑体" w:cs="黑体"/>
        </w:rPr>
        <w:t>.</w:t>
      </w:r>
      <w:r>
        <w:rPr>
          <w:rFonts w:hint="eastAsia" w:hAnsi="黑体" w:cs="黑体"/>
          <w:lang w:val="en-US" w:eastAsia="zh-CN"/>
        </w:rPr>
        <w:t>2</w:t>
      </w:r>
      <w:r>
        <w:rPr>
          <w:rFonts w:hint="eastAsia" w:ascii="黑体" w:hAnsi="黑体" w:eastAsia="黑体" w:cs="黑体"/>
        </w:rPr>
        <w:t xml:space="preserve">  </w:t>
      </w:r>
      <w:r>
        <w:rPr>
          <w:rFonts w:hint="eastAsia" w:ascii="黑体" w:eastAsia="黑体"/>
        </w:rPr>
        <w:t>测量仪器</w:t>
      </w:r>
    </w:p>
    <w:p>
      <w:pPr>
        <w:pStyle w:val="24"/>
        <w:rPr>
          <w:color w:val="FF0000"/>
        </w:rPr>
      </w:pPr>
      <w:r>
        <w:rPr>
          <w:rFonts w:hint="eastAsia"/>
          <w:lang w:bidi="ar"/>
        </w:rPr>
        <w:t>准确度</w:t>
      </w:r>
      <w:r>
        <w:rPr>
          <w:rFonts w:ascii="Arial" w:hAnsi="Arial" w:cs="Arial"/>
          <w:lang w:bidi="ar"/>
        </w:rPr>
        <w:t>≤</w:t>
      </w:r>
      <w:r>
        <w:rPr>
          <w:rFonts w:hint="eastAsia" w:ascii="Arial" w:hAnsi="Arial" w:cs="Arial"/>
          <w:lang w:bidi="ar"/>
        </w:rPr>
        <w:t xml:space="preserve"> </w:t>
      </w:r>
      <w:r>
        <w:rPr>
          <w:rFonts w:hint="eastAsia"/>
          <w:lang w:bidi="ar"/>
        </w:rPr>
        <w:t>0.02mm的X射线仪</w:t>
      </w:r>
      <w:r>
        <w:rPr>
          <w:rFonts w:hint="eastAsia"/>
        </w:rPr>
        <w:t>。</w:t>
      </w:r>
    </w:p>
    <w:p>
      <w:pPr>
        <w:pStyle w:val="67"/>
        <w:numPr>
          <w:ilvl w:val="1"/>
          <w:numId w:val="0"/>
        </w:numPr>
        <w:spacing w:before="156" w:after="156"/>
        <w:ind w:leftChars="0"/>
        <w:rPr>
          <w:rFonts w:hint="eastAsia" w:ascii="黑体" w:hAnsi="黑体" w:eastAsia="黑体" w:cs="黑体"/>
        </w:rPr>
      </w:pPr>
      <w:r>
        <w:rPr>
          <w:rFonts w:hint="eastAsia" w:hAnsi="黑体" w:cs="黑体"/>
          <w:lang w:val="en-US" w:eastAsia="zh-CN"/>
        </w:rPr>
        <w:t>5</w:t>
      </w:r>
      <w:r>
        <w:rPr>
          <w:rFonts w:hint="eastAsia" w:ascii="黑体" w:hAnsi="黑体" w:eastAsia="黑体" w:cs="黑体"/>
        </w:rPr>
        <w:t>.</w:t>
      </w:r>
      <w:r>
        <w:rPr>
          <w:rFonts w:hint="eastAsia" w:hAnsi="黑体" w:cs="黑体"/>
          <w:lang w:val="en-US" w:eastAsia="zh-CN"/>
        </w:rPr>
        <w:t>2</w:t>
      </w:r>
      <w:r>
        <w:rPr>
          <w:rFonts w:hint="eastAsia" w:ascii="黑体" w:hAnsi="黑体" w:eastAsia="黑体" w:cs="黑体"/>
        </w:rPr>
        <w:t>.</w:t>
      </w:r>
      <w:r>
        <w:rPr>
          <w:rFonts w:hint="eastAsia" w:hAnsi="黑体" w:cs="黑体"/>
          <w:lang w:val="en-US" w:eastAsia="zh-CN"/>
        </w:rPr>
        <w:t>3</w:t>
      </w:r>
      <w:r>
        <w:rPr>
          <w:rFonts w:hint="eastAsia" w:ascii="黑体" w:hAnsi="黑体" w:eastAsia="黑体" w:cs="黑体"/>
        </w:rPr>
        <w:t xml:space="preserve">  测量步骤</w:t>
      </w:r>
    </w:p>
    <w:p>
      <w:pPr>
        <w:pStyle w:val="24"/>
        <w:rPr>
          <w:rFonts w:hint="default"/>
          <w:lang w:val="en-US" w:eastAsia="zh-CN" w:bidi="ar"/>
        </w:rPr>
      </w:pPr>
      <w:r>
        <w:rPr>
          <w:rFonts w:hint="eastAsia"/>
          <w:lang w:val="en-US" w:eastAsia="zh-CN" w:bidi="ar"/>
        </w:rPr>
        <w:t>测量步骤如下：</w:t>
      </w:r>
    </w:p>
    <w:p>
      <w:pPr>
        <w:pStyle w:val="31"/>
        <w:keepNext w:val="0"/>
        <w:keepLines w:val="0"/>
        <w:pageBreakBefore w:val="0"/>
        <w:widowControl/>
        <w:numPr>
          <w:ilvl w:val="0"/>
          <w:numId w:val="0"/>
        </w:numPr>
        <w:tabs>
          <w:tab w:val="left" w:pos="840"/>
          <w:tab w:val="center" w:pos="4201"/>
          <w:tab w:val="right" w:leader="dot" w:pos="9298"/>
        </w:tabs>
        <w:kinsoku/>
        <w:wordWrap/>
        <w:overflowPunct/>
        <w:topLinePunct w:val="0"/>
        <w:autoSpaceDE w:val="0"/>
        <w:autoSpaceDN w:val="0"/>
        <w:bidi w:val="0"/>
        <w:adjustRightInd/>
        <w:snapToGrid/>
        <w:spacing w:before="0" w:beforeAutospacing="0" w:after="0" w:afterAutospacing="0" w:line="240" w:lineRule="auto"/>
        <w:ind w:left="840" w:leftChars="200" w:hanging="420" w:hangingChars="200"/>
        <w:jc w:val="left"/>
        <w:textAlignment w:val="auto"/>
        <w:rPr>
          <w:sz w:val="21"/>
          <w:szCs w:val="21"/>
        </w:rPr>
      </w:pPr>
      <w:r>
        <w:rPr>
          <w:rFonts w:hint="eastAsia"/>
          <w:kern w:val="0"/>
          <w:sz w:val="21"/>
          <w:szCs w:val="21"/>
          <w:lang w:val="en-US" w:eastAsia="zh-CN" w:bidi="ar"/>
        </w:rPr>
        <w:t xml:space="preserve">a)  </w:t>
      </w:r>
      <w:r>
        <w:rPr>
          <w:rFonts w:hint="eastAsia" w:ascii="宋体"/>
          <w:kern w:val="0"/>
          <w:sz w:val="21"/>
          <w:szCs w:val="21"/>
          <w:lang w:bidi="ar"/>
        </w:rPr>
        <w:t>对X射线仪进行充分的预热，确保仪器的高压电源开启正常、X射线保护装置工作正常以及载物台X轴和Y轴移动正常；</w:t>
      </w:r>
    </w:p>
    <w:p>
      <w:pPr>
        <w:pStyle w:val="31"/>
        <w:keepNext w:val="0"/>
        <w:keepLines w:val="0"/>
        <w:pageBreakBefore w:val="0"/>
        <w:widowControl/>
        <w:numPr>
          <w:ilvl w:val="0"/>
          <w:numId w:val="0"/>
        </w:numPr>
        <w:tabs>
          <w:tab w:val="left" w:pos="840"/>
          <w:tab w:val="center" w:pos="4201"/>
          <w:tab w:val="right" w:leader="dot" w:pos="9298"/>
        </w:tabs>
        <w:kinsoku/>
        <w:wordWrap/>
        <w:overflowPunct/>
        <w:topLinePunct w:val="0"/>
        <w:autoSpaceDE w:val="0"/>
        <w:autoSpaceDN w:val="0"/>
        <w:bidi w:val="0"/>
        <w:adjustRightInd/>
        <w:snapToGrid/>
        <w:spacing w:before="0" w:beforeAutospacing="0" w:after="0" w:afterAutospacing="0" w:line="240" w:lineRule="auto"/>
        <w:ind w:left="840" w:leftChars="200" w:hanging="420" w:hangingChars="200"/>
        <w:jc w:val="left"/>
        <w:textAlignment w:val="auto"/>
        <w:rPr>
          <w:rFonts w:hint="eastAsia" w:ascii="宋体"/>
          <w:kern w:val="0"/>
          <w:sz w:val="21"/>
          <w:szCs w:val="21"/>
          <w:lang w:bidi="ar"/>
        </w:rPr>
      </w:pPr>
      <w:r>
        <w:rPr>
          <w:rFonts w:hint="eastAsia"/>
          <w:kern w:val="0"/>
          <w:sz w:val="21"/>
          <w:szCs w:val="21"/>
          <w:lang w:val="en-US" w:eastAsia="zh-CN" w:bidi="ar"/>
        </w:rPr>
        <w:t xml:space="preserve">b) </w:t>
      </w:r>
      <w:r>
        <w:rPr>
          <w:rFonts w:hint="eastAsia" w:ascii="宋体"/>
          <w:kern w:val="0"/>
          <w:sz w:val="21"/>
          <w:szCs w:val="21"/>
          <w:lang w:val="en-US" w:eastAsia="zh-CN" w:bidi="ar"/>
        </w:rPr>
        <w:t xml:space="preserve"> </w:t>
      </w:r>
      <w:r>
        <w:rPr>
          <w:rFonts w:hint="eastAsia" w:ascii="宋体"/>
          <w:kern w:val="0"/>
          <w:sz w:val="21"/>
          <w:szCs w:val="21"/>
          <w:lang w:bidi="ar"/>
        </w:rPr>
        <w:t>将被测珍珠放入载物台，操作X、Y轴使珍珠移至合适位置，并进行放大倍数校准；</w:t>
      </w:r>
    </w:p>
    <w:p>
      <w:pPr>
        <w:pStyle w:val="31"/>
        <w:keepNext w:val="0"/>
        <w:keepLines w:val="0"/>
        <w:pageBreakBefore w:val="0"/>
        <w:widowControl/>
        <w:numPr>
          <w:ilvl w:val="0"/>
          <w:numId w:val="0"/>
        </w:numPr>
        <w:tabs>
          <w:tab w:val="left" w:pos="840"/>
          <w:tab w:val="center" w:pos="4201"/>
          <w:tab w:val="right" w:leader="dot" w:pos="9298"/>
        </w:tabs>
        <w:kinsoku/>
        <w:wordWrap/>
        <w:overflowPunct/>
        <w:topLinePunct w:val="0"/>
        <w:autoSpaceDE w:val="0"/>
        <w:autoSpaceDN w:val="0"/>
        <w:bidi w:val="0"/>
        <w:adjustRightInd/>
        <w:snapToGrid/>
        <w:spacing w:before="0" w:beforeAutospacing="0" w:after="0" w:afterAutospacing="0" w:line="240" w:lineRule="auto"/>
        <w:ind w:left="840" w:leftChars="200" w:hanging="420" w:hangingChars="200"/>
        <w:jc w:val="left"/>
        <w:textAlignment w:val="auto"/>
        <w:rPr>
          <w:rFonts w:hint="eastAsia" w:ascii="宋体"/>
          <w:kern w:val="0"/>
          <w:sz w:val="21"/>
          <w:szCs w:val="21"/>
          <w:lang w:bidi="ar"/>
        </w:rPr>
      </w:pPr>
      <w:r>
        <w:rPr>
          <w:rFonts w:hint="eastAsia" w:ascii="宋体"/>
          <w:kern w:val="0"/>
          <w:sz w:val="21"/>
          <w:szCs w:val="21"/>
          <w:lang w:val="en-US" w:eastAsia="zh-CN" w:bidi="ar"/>
        </w:rPr>
        <w:t xml:space="preserve">c)  </w:t>
      </w:r>
      <w:r>
        <w:rPr>
          <w:rFonts w:hint="eastAsia" w:ascii="宋体"/>
          <w:kern w:val="0"/>
          <w:sz w:val="21"/>
          <w:szCs w:val="21"/>
          <w:lang w:bidi="ar"/>
        </w:rPr>
        <w:t>利用计算机测量软件测量被测珍珠的珠层厚度，并记录厚度数值；</w:t>
      </w:r>
    </w:p>
    <w:p>
      <w:pPr>
        <w:pStyle w:val="31"/>
        <w:keepNext w:val="0"/>
        <w:keepLines w:val="0"/>
        <w:pageBreakBefore w:val="0"/>
        <w:widowControl/>
        <w:numPr>
          <w:ilvl w:val="0"/>
          <w:numId w:val="0"/>
        </w:numPr>
        <w:tabs>
          <w:tab w:val="left" w:pos="840"/>
          <w:tab w:val="center" w:pos="4201"/>
          <w:tab w:val="right" w:leader="dot" w:pos="9298"/>
        </w:tabs>
        <w:kinsoku/>
        <w:wordWrap/>
        <w:overflowPunct/>
        <w:topLinePunct w:val="0"/>
        <w:autoSpaceDE w:val="0"/>
        <w:autoSpaceDN w:val="0"/>
        <w:bidi w:val="0"/>
        <w:adjustRightInd/>
        <w:snapToGrid/>
        <w:spacing w:before="0" w:beforeAutospacing="0" w:after="0" w:afterAutospacing="0" w:line="240" w:lineRule="auto"/>
        <w:ind w:left="840" w:leftChars="200" w:hanging="420" w:hangingChars="200"/>
        <w:jc w:val="left"/>
        <w:textAlignment w:val="auto"/>
        <w:rPr>
          <w:rFonts w:hint="eastAsia" w:ascii="宋体"/>
          <w:kern w:val="0"/>
          <w:sz w:val="21"/>
          <w:szCs w:val="21"/>
          <w:lang w:eastAsia="zh-CN" w:bidi="ar"/>
        </w:rPr>
      </w:pPr>
      <w:r>
        <w:rPr>
          <w:rFonts w:hint="eastAsia" w:ascii="宋体"/>
          <w:kern w:val="0"/>
          <w:sz w:val="21"/>
          <w:szCs w:val="21"/>
          <w:lang w:val="en-US" w:eastAsia="zh-CN" w:bidi="ar"/>
        </w:rPr>
        <w:t xml:space="preserve">d)  </w:t>
      </w:r>
      <w:r>
        <w:rPr>
          <w:rFonts w:hint="eastAsia" w:ascii="宋体"/>
          <w:kern w:val="0"/>
          <w:sz w:val="21"/>
          <w:szCs w:val="21"/>
          <w:lang w:bidi="ar"/>
        </w:rPr>
        <w:t>至少选择三个穿过珍珠几何中心的剖面方向进行测量，至少测量剖面的3个最大厚度和3个最小厚度，取3次数值的平均值作为该珍珠的珠层厚度</w:t>
      </w:r>
      <w:r>
        <w:rPr>
          <w:rFonts w:hint="eastAsia" w:ascii="宋体"/>
          <w:kern w:val="0"/>
          <w:sz w:val="21"/>
          <w:szCs w:val="21"/>
          <w:lang w:eastAsia="zh-CN" w:bidi="ar"/>
        </w:rPr>
        <w:t>；</w:t>
      </w:r>
    </w:p>
    <w:p>
      <w:pPr>
        <w:pStyle w:val="31"/>
        <w:keepNext w:val="0"/>
        <w:keepLines w:val="0"/>
        <w:pageBreakBefore w:val="0"/>
        <w:widowControl/>
        <w:numPr>
          <w:ilvl w:val="0"/>
          <w:numId w:val="0"/>
        </w:numPr>
        <w:tabs>
          <w:tab w:val="left" w:pos="840"/>
          <w:tab w:val="center" w:pos="4201"/>
          <w:tab w:val="right" w:leader="dot" w:pos="9298"/>
        </w:tabs>
        <w:kinsoku/>
        <w:wordWrap/>
        <w:overflowPunct/>
        <w:topLinePunct w:val="0"/>
        <w:autoSpaceDE w:val="0"/>
        <w:autoSpaceDN w:val="0"/>
        <w:bidi w:val="0"/>
        <w:adjustRightInd/>
        <w:snapToGrid/>
        <w:spacing w:before="0" w:beforeAutospacing="0" w:after="0" w:afterAutospacing="0" w:line="240" w:lineRule="auto"/>
        <w:ind w:left="840" w:leftChars="200" w:hanging="420" w:hangingChars="200"/>
        <w:jc w:val="left"/>
        <w:textAlignment w:val="auto"/>
        <w:rPr>
          <w:rFonts w:hint="eastAsia" w:ascii="宋体"/>
          <w:kern w:val="0"/>
          <w:sz w:val="21"/>
          <w:szCs w:val="21"/>
          <w:lang w:bidi="ar"/>
        </w:rPr>
      </w:pPr>
      <w:r>
        <w:rPr>
          <w:rFonts w:hint="eastAsia" w:ascii="宋体"/>
          <w:kern w:val="0"/>
          <w:sz w:val="21"/>
          <w:szCs w:val="21"/>
          <w:lang w:val="en-US" w:eastAsia="zh-CN" w:bidi="ar"/>
        </w:rPr>
        <w:t xml:space="preserve">e)  </w:t>
      </w:r>
      <w:r>
        <w:rPr>
          <w:rFonts w:hint="eastAsia" w:ascii="宋体"/>
          <w:kern w:val="0"/>
          <w:sz w:val="21"/>
          <w:szCs w:val="21"/>
          <w:lang w:bidi="ar"/>
        </w:rPr>
        <w:t>对于对称型异形珍珠，至少应在其最大直径、最小直径和中等直径三处，每处测量剖面的3个最大厚度和3个最小厚度，共计9个珠层厚度值，取它们的平均值作为该珍珠的珠层厚度。</w:t>
      </w:r>
    </w:p>
    <w:p>
      <w:pPr>
        <w:pStyle w:val="50"/>
        <w:spacing w:before="312" w:after="312"/>
      </w:pPr>
      <w:r>
        <w:rPr>
          <w:rFonts w:hint="eastAsia"/>
        </w:rPr>
        <w:t>报告或证书</w:t>
      </w:r>
    </w:p>
    <w:p>
      <w:pPr>
        <w:pStyle w:val="67"/>
        <w:spacing w:before="156" w:after="156"/>
      </w:pPr>
      <w:r>
        <w:rPr>
          <w:rFonts w:hint="eastAsia" w:ascii="黑体" w:eastAsia="黑体"/>
        </w:rPr>
        <w:t>基本内容</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lang w:val="en-US" w:eastAsia="zh-CN"/>
        </w:rPr>
      </w:pPr>
      <w:r>
        <w:rPr>
          <w:rFonts w:hint="eastAsia"/>
        </w:rPr>
        <w:t>报告或证书应包括以下内容</w:t>
      </w:r>
      <w:r>
        <w:rPr>
          <w:rFonts w:hint="eastAsia"/>
          <w:lang w:val="en-US" w:eastAsia="zh-CN"/>
        </w:rPr>
        <w:t>：</w:t>
      </w:r>
    </w:p>
    <w:p>
      <w:pPr>
        <w:pStyle w:val="144"/>
        <w:numPr>
          <w:ilvl w:val="0"/>
          <w:numId w:val="18"/>
        </w:numPr>
        <w:rPr>
          <w:rFonts w:hint="eastAsia" w:ascii="宋体" w:hAnsi="宋体" w:eastAsia="宋体" w:cs="宋体"/>
          <w:highlight w:val="none"/>
          <w:lang w:val="en-US" w:eastAsia="zh-CN"/>
        </w:rPr>
      </w:pPr>
      <w:r>
        <w:rPr>
          <w:rFonts w:hint="eastAsia" w:hAnsi="宋体"/>
          <w:lang w:val="en-US" w:eastAsia="zh-CN"/>
        </w:rPr>
        <w:t xml:space="preserve"> </w:t>
      </w:r>
      <w:r>
        <w:rPr>
          <w:rFonts w:hint="eastAsia" w:hAnsi="宋体"/>
        </w:rPr>
        <w:t>样品名称及样品图片（名称应标明海水珍珠或淡水珍珠）</w:t>
      </w:r>
      <w:r>
        <w:rPr>
          <w:rFonts w:hint="eastAsia" w:hAnsi="宋体"/>
          <w:lang w:eastAsia="zh-CN"/>
        </w:rPr>
        <w:t>；</w:t>
      </w:r>
    </w:p>
    <w:p>
      <w:pPr>
        <w:pStyle w:val="144"/>
        <w:numPr>
          <w:ilvl w:val="0"/>
          <w:numId w:val="18"/>
        </w:numPr>
        <w:ind w:left="0" w:leftChars="0" w:firstLine="420" w:firstLineChars="200"/>
        <w:rPr>
          <w:rFonts w:hint="eastAsia" w:ascii="宋体" w:hAnsi="宋体" w:eastAsia="宋体" w:cs="宋体"/>
          <w:highlight w:val="none"/>
        </w:rPr>
      </w:pPr>
      <w:r>
        <w:rPr>
          <w:rFonts w:hint="eastAsia" w:hAnsi="宋体"/>
          <w:lang w:val="en-US" w:eastAsia="zh-CN"/>
        </w:rPr>
        <w:t xml:space="preserve"> </w:t>
      </w:r>
      <w:r>
        <w:rPr>
          <w:rFonts w:hint="eastAsia" w:hAnsi="宋体"/>
        </w:rPr>
        <w:t>总质量（单位为克，g）</w:t>
      </w:r>
      <w:r>
        <w:rPr>
          <w:rFonts w:hint="eastAsia" w:hAnsi="宋体"/>
          <w:lang w:eastAsia="zh-CN"/>
        </w:rPr>
        <w:t>；</w:t>
      </w:r>
    </w:p>
    <w:p>
      <w:pPr>
        <w:pStyle w:val="144"/>
        <w:numPr>
          <w:ilvl w:val="0"/>
          <w:numId w:val="18"/>
        </w:numPr>
        <w:ind w:left="0" w:leftChars="0" w:firstLine="420" w:firstLineChars="200"/>
        <w:rPr>
          <w:rFonts w:hint="eastAsia" w:ascii="宋体" w:hAnsi="宋体" w:eastAsia="宋体" w:cs="宋体"/>
          <w:highlight w:val="none"/>
        </w:rPr>
      </w:pPr>
      <w:r>
        <w:rPr>
          <w:rFonts w:hint="eastAsia" w:hAnsi="宋体"/>
          <w:lang w:val="en-US" w:eastAsia="zh-CN"/>
        </w:rPr>
        <w:t xml:space="preserve"> </w:t>
      </w:r>
      <w:r>
        <w:rPr>
          <w:rFonts w:hint="eastAsia" w:hAnsi="宋体"/>
        </w:rPr>
        <w:t>珠层厚度（单位毫米，mm）</w:t>
      </w:r>
      <w:r>
        <w:rPr>
          <w:rFonts w:hint="eastAsia" w:hAnsi="宋体"/>
          <w:lang w:eastAsia="zh-CN"/>
        </w:rPr>
        <w:t>；</w:t>
      </w:r>
    </w:p>
    <w:p>
      <w:pPr>
        <w:pStyle w:val="144"/>
        <w:keepNext w:val="0"/>
        <w:keepLines w:val="0"/>
        <w:pageBreakBefore w:val="0"/>
        <w:widowControl/>
        <w:numPr>
          <w:ilvl w:val="0"/>
          <w:numId w:val="0"/>
        </w:numPr>
        <w:kinsoku/>
        <w:wordWrap/>
        <w:overflowPunct/>
        <w:topLinePunct w:val="0"/>
        <w:autoSpaceDE w:val="0"/>
        <w:autoSpaceDN w:val="0"/>
        <w:bidi w:val="0"/>
        <w:adjustRightInd/>
        <w:snapToGrid/>
        <w:ind w:firstLine="420" w:firstLineChars="200"/>
        <w:textAlignment w:val="auto"/>
        <w:rPr>
          <w:rFonts w:hint="eastAsia" w:ascii="宋体" w:hAnsi="宋体" w:eastAsia="宋体" w:cs="宋体"/>
          <w:highlight w:val="none"/>
          <w:lang w:val="en-US" w:eastAsia="zh-CN"/>
        </w:rPr>
      </w:pPr>
      <w:r>
        <w:rPr>
          <w:rFonts w:hint="eastAsia" w:hAnsi="宋体"/>
          <w:lang w:val="en-US" w:eastAsia="zh-CN"/>
        </w:rPr>
        <w:t xml:space="preserve">d)  </w:t>
      </w:r>
      <w:r>
        <w:rPr>
          <w:rFonts w:hint="eastAsia" w:hAnsi="宋体"/>
        </w:rPr>
        <w:t>珠层厚度系数</w:t>
      </w:r>
      <w:r>
        <w:rPr>
          <w:rFonts w:hint="eastAsia" w:hAnsi="宋体" w:cs="宋体"/>
          <w:highlight w:val="none"/>
          <w:lang w:val="en-US" w:eastAsia="zh-CN"/>
        </w:rPr>
        <w:t>；</w:t>
      </w:r>
    </w:p>
    <w:p>
      <w:pPr>
        <w:pStyle w:val="144"/>
        <w:keepNext w:val="0"/>
        <w:keepLines w:val="0"/>
        <w:pageBreakBefore w:val="0"/>
        <w:widowControl/>
        <w:numPr>
          <w:ilvl w:val="0"/>
          <w:numId w:val="0"/>
        </w:numPr>
        <w:kinsoku/>
        <w:wordWrap/>
        <w:overflowPunct/>
        <w:topLinePunct w:val="0"/>
        <w:autoSpaceDE w:val="0"/>
        <w:autoSpaceDN w:val="0"/>
        <w:bidi w:val="0"/>
        <w:adjustRightInd/>
        <w:snapToGrid/>
        <w:ind w:firstLine="420" w:firstLineChars="200"/>
        <w:textAlignment w:val="auto"/>
        <w:rPr>
          <w:rFonts w:hint="eastAsia" w:ascii="宋体" w:hAnsi="宋体" w:eastAsia="宋体" w:cs="宋体"/>
          <w:highlight w:val="none"/>
          <w:lang w:val="en-US" w:eastAsia="zh-CN"/>
        </w:rPr>
      </w:pPr>
      <w:r>
        <w:rPr>
          <w:rFonts w:hint="eastAsia" w:hAnsi="宋体"/>
          <w:lang w:val="en-US" w:eastAsia="zh-CN"/>
        </w:rPr>
        <w:t xml:space="preserve">e)  </w:t>
      </w:r>
      <w:r>
        <w:rPr>
          <w:rFonts w:hint="eastAsia" w:hAnsi="宋体"/>
        </w:rPr>
        <w:t>珍珠圆度系数</w:t>
      </w:r>
      <w:r>
        <w:rPr>
          <w:rFonts w:hint="eastAsia" w:hAnsi="宋体"/>
          <w:lang w:eastAsia="zh-CN"/>
        </w:rPr>
        <w:t>；</w:t>
      </w:r>
    </w:p>
    <w:p>
      <w:pPr>
        <w:pStyle w:val="144"/>
        <w:keepNext w:val="0"/>
        <w:keepLines w:val="0"/>
        <w:pageBreakBefore w:val="0"/>
        <w:widowControl/>
        <w:numPr>
          <w:ilvl w:val="0"/>
          <w:numId w:val="0"/>
        </w:numPr>
        <w:kinsoku/>
        <w:wordWrap/>
        <w:overflowPunct/>
        <w:topLinePunct w:val="0"/>
        <w:autoSpaceDE w:val="0"/>
        <w:autoSpaceDN w:val="0"/>
        <w:bidi w:val="0"/>
        <w:adjustRightInd/>
        <w:snapToGrid/>
        <w:ind w:firstLine="420" w:firstLineChars="200"/>
        <w:textAlignment w:val="auto"/>
        <w:rPr>
          <w:rFonts w:hint="eastAsia" w:ascii="宋体" w:hAnsi="宋体" w:eastAsia="宋体" w:cs="宋体"/>
          <w:highlight w:val="none"/>
          <w:lang w:val="en-US" w:eastAsia="zh-CN"/>
        </w:rPr>
      </w:pPr>
      <w:r>
        <w:rPr>
          <w:rFonts w:hint="eastAsia" w:hAnsi="宋体"/>
          <w:lang w:val="en-US" w:eastAsia="zh-CN"/>
        </w:rPr>
        <w:t xml:space="preserve">f)  </w:t>
      </w:r>
      <w:r>
        <w:rPr>
          <w:rFonts w:hint="eastAsia" w:hAnsi="宋体"/>
        </w:rPr>
        <w:t>检测依据</w:t>
      </w:r>
      <w:r>
        <w:rPr>
          <w:rFonts w:hint="eastAsia" w:hAnsi="宋体"/>
          <w:lang w:eastAsia="zh-CN"/>
        </w:rPr>
        <w:t>；</w:t>
      </w:r>
    </w:p>
    <w:p>
      <w:pPr>
        <w:pStyle w:val="144"/>
        <w:keepNext w:val="0"/>
        <w:keepLines w:val="0"/>
        <w:pageBreakBefore w:val="0"/>
        <w:widowControl/>
        <w:numPr>
          <w:ilvl w:val="0"/>
          <w:numId w:val="0"/>
        </w:numPr>
        <w:kinsoku/>
        <w:wordWrap/>
        <w:overflowPunct/>
        <w:topLinePunct w:val="0"/>
        <w:autoSpaceDE w:val="0"/>
        <w:autoSpaceDN w:val="0"/>
        <w:bidi w:val="0"/>
        <w:adjustRightInd/>
        <w:snapToGrid/>
        <w:ind w:firstLine="420" w:firstLineChars="200"/>
        <w:textAlignment w:val="auto"/>
        <w:rPr>
          <w:rFonts w:hint="eastAsia" w:ascii="宋体" w:hAnsi="宋体" w:eastAsia="宋体" w:cs="宋体"/>
          <w:highlight w:val="none"/>
          <w:lang w:val="en-US" w:eastAsia="zh-CN"/>
        </w:rPr>
      </w:pPr>
      <w:r>
        <w:rPr>
          <w:rFonts w:hint="eastAsia" w:hAnsi="宋体"/>
          <w:lang w:val="en-US" w:eastAsia="zh-CN"/>
        </w:rPr>
        <w:t xml:space="preserve">g)  </w:t>
      </w:r>
      <w:r>
        <w:rPr>
          <w:rFonts w:hint="eastAsia" w:hAnsi="宋体"/>
        </w:rPr>
        <w:t>测试人员</w:t>
      </w:r>
      <w:r>
        <w:rPr>
          <w:rFonts w:hint="eastAsia" w:hAnsi="宋体"/>
          <w:lang w:eastAsia="zh-CN"/>
        </w:rPr>
        <w:t>；</w:t>
      </w:r>
    </w:p>
    <w:p>
      <w:pPr>
        <w:pStyle w:val="144"/>
        <w:keepNext w:val="0"/>
        <w:keepLines w:val="0"/>
        <w:pageBreakBefore w:val="0"/>
        <w:widowControl/>
        <w:numPr>
          <w:ilvl w:val="0"/>
          <w:numId w:val="0"/>
        </w:numPr>
        <w:kinsoku/>
        <w:wordWrap/>
        <w:overflowPunct/>
        <w:topLinePunct w:val="0"/>
        <w:autoSpaceDE w:val="0"/>
        <w:autoSpaceDN w:val="0"/>
        <w:bidi w:val="0"/>
        <w:adjustRightInd/>
        <w:snapToGrid/>
        <w:ind w:firstLine="420" w:firstLineChars="200"/>
        <w:textAlignment w:val="auto"/>
      </w:pPr>
      <w:r>
        <w:rPr>
          <w:rFonts w:hint="eastAsia" w:hAnsi="宋体"/>
          <w:lang w:val="en-US" w:eastAsia="zh-CN"/>
        </w:rPr>
        <w:t xml:space="preserve">h)  </w:t>
      </w:r>
      <w:r>
        <w:rPr>
          <w:rFonts w:hint="eastAsia" w:hAnsi="宋体"/>
        </w:rPr>
        <w:t>测试日期</w:t>
      </w:r>
      <w:r>
        <w:rPr>
          <w:rFonts w:hint="eastAsia" w:ascii="宋体" w:hAnsi="宋体" w:eastAsia="宋体" w:cs="宋体"/>
          <w:highlight w:val="none"/>
          <w:lang w:val="en-US" w:eastAsia="zh-CN"/>
        </w:rPr>
        <w:t>。</w:t>
      </w:r>
    </w:p>
    <w:p>
      <w:pPr>
        <w:pStyle w:val="137"/>
        <w:framePr w:wrap="around"/>
      </w:pPr>
      <w:r>
        <w:rPr>
          <w:u w:val="thick"/>
        </w:rPr>
        <w:t>______________________</w:t>
      </w:r>
    </w:p>
    <w:p>
      <w:pPr>
        <w:tabs>
          <w:tab w:val="left" w:pos="5645"/>
        </w:tabs>
        <w:jc w:val="left"/>
        <w:rPr>
          <w:rFonts w:hint="eastAsia" w:eastAsia="宋体"/>
          <w:lang w:eastAsia="zh-CN"/>
        </w:rPr>
      </w:pPr>
    </w:p>
    <w:sectPr>
      <w:footerReference r:id="rId7" w:type="default"/>
      <w:pgSz w:w="11906" w:h="16838"/>
      <w:pgMar w:top="567" w:right="1134" w:bottom="1134" w:left="1418" w:header="1418" w:footer="1134" w:gutter="0"/>
      <w:pgNumType w:start="1"/>
      <w:cols w:space="720"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0000012" w:usb3="00000000" w:csb0="0002009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7"/>
    </w:pPr>
    <w:r>
      <w:fldChar w:fldCharType="begin"/>
    </w:r>
    <w:r>
      <w:instrText xml:space="preserve"> PAGE  \* MERGEFORMAT </w:instrText>
    </w:r>
    <w:r>
      <w:fldChar w:fldCharType="separate"/>
    </w:r>
    <w: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3"/>
    </w:pPr>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2"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pStyle w:val="133"/>
                          </w:pPr>
                          <w:r>
                            <w:fldChar w:fldCharType="begin"/>
                          </w:r>
                          <w:r>
                            <w:instrText xml:space="preserve"> PAGE  \* MERGEFORMAT </w:instrText>
                          </w:r>
                          <w:r>
                            <w:fldChar w:fldCharType="separate"/>
                          </w:r>
                          <w:r>
                            <w:t>I</w:t>
                          </w:r>
                          <w:r>
                            <w:fldChar w:fldCharType="end"/>
                          </w:r>
                        </w:p>
                      </w:txbxContent>
                    </wps:txbx>
                    <wps:bodyPr wrap="none" lIns="0" tIns="0" rIns="0" bIns="0" upright="0">
                      <a:spAutoFit/>
                    </wps:bodyPr>
                  </wps:wsp>
                </a:graphicData>
              </a:graphic>
            </wp:anchor>
          </w:drawing>
        </mc:Choice>
        <mc:Fallback>
          <w:pict>
            <v:shape id="文本框 1"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AyIJiRzAEAAKgDAAAOAAAAAAAAAAEAIAAAAB4BAABkcnMvZTJv&#10;RG9jLnhtbFBLBQYAAAAABgAGAFkBAABcBQAAAAA=&#10;">
              <v:fill on="f" focussize="0,0"/>
              <v:stroke on="f"/>
              <v:imagedata o:title=""/>
              <o:lock v:ext="edit" aspectratio="f"/>
              <v:textbox inset="0mm,0mm,0mm,0mm" style="mso-fit-shape-to-text:t;">
                <w:txbxContent>
                  <w:p>
                    <w:pPr>
                      <w:pStyle w:val="133"/>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3"/>
    </w:pPr>
    <w: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13"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pStyle w:val="133"/>
                          </w:pPr>
                          <w:r>
                            <w:fldChar w:fldCharType="begin"/>
                          </w:r>
                          <w:r>
                            <w:instrText xml:space="preserve"> PAGE  \* MERGEFORMAT </w:instrText>
                          </w:r>
                          <w:r>
                            <w:fldChar w:fldCharType="separate"/>
                          </w:r>
                          <w:r>
                            <w:t>3</w:t>
                          </w:r>
                          <w:r>
                            <w:fldChar w:fldCharType="end"/>
                          </w:r>
                        </w:p>
                      </w:txbxContent>
                    </wps:txbx>
                    <wps:bodyPr wrap="none" lIns="0" tIns="0" rIns="0" bIns="0" upright="0">
                      <a:spAutoFit/>
                    </wps:bodyPr>
                  </wps:wsp>
                </a:graphicData>
              </a:graphic>
            </wp:anchor>
          </w:drawing>
        </mc:Choice>
        <mc:Fallback>
          <w:pict>
            <v:shape id="文本框 2"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OqXm5zwAAAAUBAAAPAAAAAAAAAAEAIAAAACIAAABkcnMvZG93bnJl&#10;di54bWxQSwECFAAUAAAACACHTuJA2YD6e80BAACoAwAADgAAAAAAAAABACAAAAAeAQAAZHJzL2Uy&#10;b0RvYy54bWxQSwUGAAAAAAYABgBZAQAAXQUAAAAA&#10;">
              <v:fill on="f" focussize="0,0"/>
              <v:stroke on="f"/>
              <v:imagedata o:title=""/>
              <o:lock v:ext="edit" aspectratio="f"/>
              <v:textbox inset="0mm,0mm,0mm,0mm" style="mso-fit-shape-to-text:t;">
                <w:txbxContent>
                  <w:p>
                    <w:pPr>
                      <w:pStyle w:val="133"/>
                    </w:pPr>
                    <w:r>
                      <w:fldChar w:fldCharType="begin"/>
                    </w:r>
                    <w:r>
                      <w:instrText xml:space="preserve"> PAGE  \* MERGEFORMAT </w:instrText>
                    </w:r>
                    <w:r>
                      <w:fldChar w:fldCharType="separate"/>
                    </w:r>
                    <w:r>
                      <w:t>3</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5"/>
    </w:pPr>
    <w:r>
      <w:rPr>
        <w:rFonts w:hint="eastAsia"/>
      </w:rPr>
      <w:t>T/SZS XXXX—2022</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3"/>
      <w:wordWrap w:val="0"/>
    </w:pPr>
    <w:r>
      <w:rPr>
        <w:rFonts w:hint="eastAsia"/>
      </w:rPr>
      <w:t>T/SZS XXXX—2022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9102AD"/>
    <w:multiLevelType w:val="multilevel"/>
    <w:tmpl w:val="079102AD"/>
    <w:lvl w:ilvl="0" w:tentative="0">
      <w:start w:val="1"/>
      <w:numFmt w:val="decimal"/>
      <w:pStyle w:val="118"/>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
    <w:nsid w:val="093C6778"/>
    <w:multiLevelType w:val="multilevel"/>
    <w:tmpl w:val="093C6778"/>
    <w:lvl w:ilvl="0" w:tentative="0">
      <w:start w:val="1"/>
      <w:numFmt w:val="decimal"/>
      <w:pStyle w:val="52"/>
      <w:suff w:val="nothing"/>
      <w:lvlText w:val="示例%1："/>
      <w:lvlJc w:val="left"/>
      <w:pPr>
        <w:ind w:left="0" w:firstLine="397"/>
      </w:pPr>
      <w:rPr>
        <w:rFonts w:hint="eastAsia" w:ascii="黑体" w:eastAsia="黑体"/>
        <w:sz w:val="18"/>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
    <w:nsid w:val="0AE367E9"/>
    <w:multiLevelType w:val="multilevel"/>
    <w:tmpl w:val="0AE367E9"/>
    <w:lvl w:ilvl="0" w:tentative="0">
      <w:start w:val="1"/>
      <w:numFmt w:val="none"/>
      <w:pStyle w:val="53"/>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3">
    <w:nsid w:val="0DDE2B46"/>
    <w:multiLevelType w:val="multilevel"/>
    <w:tmpl w:val="0DDE2B46"/>
    <w:lvl w:ilvl="0" w:tentative="0">
      <w:start w:val="1"/>
      <w:numFmt w:val="lowerLetter"/>
      <w:pStyle w:val="100"/>
      <w:suff w:val="nothing"/>
      <w:lvlText w:val="%1   "/>
      <w:lvlJc w:val="left"/>
      <w:pPr>
        <w:ind w:left="544" w:hanging="181"/>
      </w:pPr>
      <w:rPr>
        <w:rFonts w:hint="eastAsia" w:asci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4">
    <w:nsid w:val="1DBF583A"/>
    <w:multiLevelType w:val="multilevel"/>
    <w:tmpl w:val="1DBF583A"/>
    <w:lvl w:ilvl="0" w:tentative="0">
      <w:start w:val="1"/>
      <w:numFmt w:val="decimal"/>
      <w:pStyle w:val="131"/>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5">
    <w:nsid w:val="1FC91163"/>
    <w:multiLevelType w:val="multilevel"/>
    <w:tmpl w:val="1FC91163"/>
    <w:lvl w:ilvl="0" w:tentative="0">
      <w:start w:val="1"/>
      <w:numFmt w:val="decimal"/>
      <w:pStyle w:val="50"/>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67"/>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66"/>
      <w:suff w:val="nothing"/>
      <w:lvlText w:val="%1.%2.%3　"/>
      <w:lvlJc w:val="left"/>
      <w:pPr>
        <w:ind w:left="420" w:firstLine="0"/>
      </w:pPr>
      <w:rPr>
        <w:rFonts w:hint="eastAsia" w:ascii="黑体" w:hAnsi="Times New Roman" w:eastAsia="黑体"/>
        <w:b w:val="0"/>
        <w:i w:val="0"/>
        <w:sz w:val="21"/>
      </w:rPr>
    </w:lvl>
    <w:lvl w:ilvl="3" w:tentative="0">
      <w:start w:val="1"/>
      <w:numFmt w:val="decimal"/>
      <w:pStyle w:val="78"/>
      <w:suff w:val="nothing"/>
      <w:lvlText w:val="%1.%2.%3.%4　"/>
      <w:lvlJc w:val="left"/>
      <w:pPr>
        <w:ind w:left="0" w:firstLine="0"/>
      </w:pPr>
      <w:rPr>
        <w:rFonts w:hint="eastAsia" w:ascii="黑体" w:hAnsi="Times New Roman" w:eastAsia="黑体"/>
        <w:b w:val="0"/>
        <w:i w:val="0"/>
        <w:sz w:val="21"/>
      </w:rPr>
    </w:lvl>
    <w:lvl w:ilvl="4" w:tentative="0">
      <w:start w:val="1"/>
      <w:numFmt w:val="decimal"/>
      <w:pStyle w:val="80"/>
      <w:suff w:val="nothing"/>
      <w:lvlText w:val="%1.%2.%3.%4.%5　"/>
      <w:lvlJc w:val="left"/>
      <w:pPr>
        <w:ind w:left="0" w:firstLine="0"/>
      </w:pPr>
      <w:rPr>
        <w:rFonts w:hint="eastAsia" w:ascii="黑体" w:hAnsi="Times New Roman" w:eastAsia="黑体"/>
        <w:b w:val="0"/>
        <w:i w:val="0"/>
        <w:sz w:val="21"/>
      </w:rPr>
    </w:lvl>
    <w:lvl w:ilvl="5" w:tentative="0">
      <w:start w:val="1"/>
      <w:numFmt w:val="decimal"/>
      <w:pStyle w:val="79"/>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6">
    <w:nsid w:val="2A8F7113"/>
    <w:multiLevelType w:val="multilevel"/>
    <w:tmpl w:val="2A8F7113"/>
    <w:lvl w:ilvl="0" w:tentative="0">
      <w:start w:val="1"/>
      <w:numFmt w:val="upperLetter"/>
      <w:pStyle w:val="119"/>
      <w:suff w:val="space"/>
      <w:lvlText w:val="%1"/>
      <w:lvlJc w:val="left"/>
      <w:pPr>
        <w:ind w:left="623" w:hanging="425"/>
      </w:pPr>
      <w:rPr>
        <w:rFonts w:hint="eastAsia"/>
      </w:rPr>
    </w:lvl>
    <w:lvl w:ilvl="1" w:tentative="0">
      <w:start w:val="1"/>
      <w:numFmt w:val="decimal"/>
      <w:pStyle w:val="109"/>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7">
    <w:nsid w:val="2C5917C3"/>
    <w:multiLevelType w:val="multilevel"/>
    <w:tmpl w:val="2C5917C3"/>
    <w:lvl w:ilvl="0" w:tentative="0">
      <w:start w:val="1"/>
      <w:numFmt w:val="none"/>
      <w:pStyle w:val="112"/>
      <w:suff w:val="nothing"/>
      <w:lvlText w:val="%1——"/>
      <w:lvlJc w:val="left"/>
      <w:pPr>
        <w:ind w:left="833" w:hanging="408"/>
      </w:pPr>
      <w:rPr>
        <w:rFonts w:hint="eastAsia"/>
      </w:rPr>
    </w:lvl>
    <w:lvl w:ilvl="1" w:tentative="0">
      <w:start w:val="1"/>
      <w:numFmt w:val="bullet"/>
      <w:pStyle w:val="87"/>
      <w:lvlText w:val=""/>
      <w:lvlJc w:val="left"/>
      <w:pPr>
        <w:tabs>
          <w:tab w:val="left" w:pos="760"/>
        </w:tabs>
        <w:ind w:left="1264" w:hanging="413"/>
      </w:pPr>
      <w:rPr>
        <w:rFonts w:hint="default" w:ascii="Symbol" w:hAnsi="Symbol"/>
        <w:color w:val="auto"/>
      </w:rPr>
    </w:lvl>
    <w:lvl w:ilvl="2" w:tentative="0">
      <w:start w:val="1"/>
      <w:numFmt w:val="bullet"/>
      <w:pStyle w:val="129"/>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8">
    <w:nsid w:val="3D733618"/>
    <w:multiLevelType w:val="multilevel"/>
    <w:tmpl w:val="3D733618"/>
    <w:lvl w:ilvl="0" w:tentative="0">
      <w:start w:val="1"/>
      <w:numFmt w:val="decimal"/>
      <w:pStyle w:val="25"/>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9">
    <w:nsid w:val="44C50F90"/>
    <w:multiLevelType w:val="multilevel"/>
    <w:tmpl w:val="44C50F90"/>
    <w:lvl w:ilvl="0" w:tentative="0">
      <w:start w:val="1"/>
      <w:numFmt w:val="lowerLetter"/>
      <w:pStyle w:val="140"/>
      <w:lvlText w:val="%1)"/>
      <w:lvlJc w:val="left"/>
      <w:pPr>
        <w:tabs>
          <w:tab w:val="left" w:pos="840"/>
        </w:tabs>
        <w:ind w:left="839" w:hanging="419"/>
      </w:pPr>
      <w:rPr>
        <w:rFonts w:hint="eastAsia" w:ascii="宋体" w:eastAsia="宋体"/>
        <w:b w:val="0"/>
        <w:i w:val="0"/>
        <w:sz w:val="21"/>
        <w:szCs w:val="21"/>
      </w:rPr>
    </w:lvl>
    <w:lvl w:ilvl="1" w:tentative="0">
      <w:start w:val="1"/>
      <w:numFmt w:val="decimal"/>
      <w:pStyle w:val="108"/>
      <w:lvlText w:val="%2)"/>
      <w:lvlJc w:val="left"/>
      <w:pPr>
        <w:tabs>
          <w:tab w:val="left" w:pos="1260"/>
        </w:tabs>
        <w:ind w:left="1259" w:hanging="419"/>
      </w:pPr>
      <w:rPr>
        <w:rFonts w:hint="eastAsia"/>
      </w:rPr>
    </w:lvl>
    <w:lvl w:ilvl="2" w:tentative="0">
      <w:start w:val="1"/>
      <w:numFmt w:val="decimal"/>
      <w:pStyle w:val="93"/>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0">
    <w:nsid w:val="4B733A5F"/>
    <w:multiLevelType w:val="multilevel"/>
    <w:tmpl w:val="4B733A5F"/>
    <w:lvl w:ilvl="0" w:tentative="0">
      <w:start w:val="1"/>
      <w:numFmt w:val="decimal"/>
      <w:pStyle w:val="106"/>
      <w:suff w:val="nothing"/>
      <w:lvlText w:val="示例%1："/>
      <w:lvlJc w:val="left"/>
      <w:pPr>
        <w:ind w:left="0" w:firstLine="363"/>
      </w:pPr>
      <w:rPr>
        <w:rFonts w:hint="eastAsia" w:ascii="黑体" w:hAnsi="Times New Roman" w:eastAsia="黑体"/>
        <w:b w:val="0"/>
        <w:i w:val="0"/>
        <w:sz w:val="18"/>
        <w:szCs w:val="18"/>
        <w:vertAlign w:val="baseline"/>
      </w:rPr>
    </w:lvl>
    <w:lvl w:ilvl="1" w:tentative="0">
      <w:start w:val="1"/>
      <w:numFmt w:val="none"/>
      <w:suff w:val="space"/>
      <w:lvlText w:val=""/>
      <w:lvlJc w:val="left"/>
      <w:pPr>
        <w:ind w:left="0" w:firstLine="0"/>
      </w:pPr>
      <w:rPr>
        <w:rFonts w:hint="eastAsia"/>
        <w:vertAlign w:val="baseline"/>
      </w:rPr>
    </w:lvl>
    <w:lvl w:ilvl="2" w:tentative="0">
      <w:start w:val="1"/>
      <w:numFmt w:val="decimal"/>
      <w:suff w:val="space"/>
      <w:lvlText w:val="2.2.%3"/>
      <w:lvlJc w:val="left"/>
      <w:pPr>
        <w:ind w:left="0" w:firstLine="0"/>
      </w:pPr>
      <w:rPr>
        <w:rFonts w:hint="eastAsia"/>
        <w:vertAlign w:val="baseline"/>
      </w:rPr>
    </w:lvl>
    <w:lvl w:ilvl="3" w:tentative="0">
      <w:start w:val="1"/>
      <w:numFmt w:val="decimal"/>
      <w:lvlText w:val="%4."/>
      <w:lvlJc w:val="left"/>
      <w:pPr>
        <w:tabs>
          <w:tab w:val="left" w:pos="0"/>
        </w:tabs>
        <w:ind w:left="992" w:hanging="629"/>
      </w:pPr>
      <w:rPr>
        <w:rFonts w:hint="eastAsia"/>
        <w:vertAlign w:val="baseline"/>
      </w:rPr>
    </w:lvl>
    <w:lvl w:ilvl="4" w:tentative="0">
      <w:start w:val="1"/>
      <w:numFmt w:val="lowerLetter"/>
      <w:lvlText w:val="%5)"/>
      <w:lvlJc w:val="left"/>
      <w:pPr>
        <w:tabs>
          <w:tab w:val="left" w:pos="0"/>
        </w:tabs>
        <w:ind w:left="992" w:hanging="629"/>
      </w:pPr>
      <w:rPr>
        <w:rFonts w:hint="eastAsia"/>
        <w:vertAlign w:val="baseline"/>
      </w:rPr>
    </w:lvl>
    <w:lvl w:ilvl="5" w:tentative="0">
      <w:start w:val="1"/>
      <w:numFmt w:val="lowerRoman"/>
      <w:lvlText w:val="%6."/>
      <w:lvlJc w:val="right"/>
      <w:pPr>
        <w:tabs>
          <w:tab w:val="left" w:pos="0"/>
        </w:tabs>
        <w:ind w:left="992" w:hanging="629"/>
      </w:pPr>
      <w:rPr>
        <w:rFonts w:hint="eastAsia"/>
        <w:vertAlign w:val="baseline"/>
      </w:rPr>
    </w:lvl>
    <w:lvl w:ilvl="6" w:tentative="0">
      <w:start w:val="1"/>
      <w:numFmt w:val="decimal"/>
      <w:lvlText w:val="%7."/>
      <w:lvlJc w:val="left"/>
      <w:pPr>
        <w:tabs>
          <w:tab w:val="left" w:pos="0"/>
        </w:tabs>
        <w:ind w:left="992" w:hanging="629"/>
      </w:pPr>
      <w:rPr>
        <w:rFonts w:hint="eastAsia"/>
        <w:vertAlign w:val="baseline"/>
      </w:rPr>
    </w:lvl>
    <w:lvl w:ilvl="7" w:tentative="0">
      <w:start w:val="1"/>
      <w:numFmt w:val="lowerLetter"/>
      <w:lvlText w:val="%8)"/>
      <w:lvlJc w:val="left"/>
      <w:pPr>
        <w:tabs>
          <w:tab w:val="left" w:pos="0"/>
        </w:tabs>
        <w:ind w:left="992" w:hanging="629"/>
      </w:pPr>
      <w:rPr>
        <w:rFonts w:hint="eastAsia"/>
        <w:vertAlign w:val="baseline"/>
      </w:rPr>
    </w:lvl>
    <w:lvl w:ilvl="8" w:tentative="0">
      <w:start w:val="1"/>
      <w:numFmt w:val="lowerRoman"/>
      <w:lvlText w:val="%9."/>
      <w:lvlJc w:val="right"/>
      <w:pPr>
        <w:tabs>
          <w:tab w:val="left" w:pos="0"/>
        </w:tabs>
        <w:ind w:left="992" w:hanging="629"/>
      </w:pPr>
      <w:rPr>
        <w:rFonts w:hint="eastAsia"/>
        <w:vertAlign w:val="baseline"/>
      </w:rPr>
    </w:lvl>
  </w:abstractNum>
  <w:abstractNum w:abstractNumId="11">
    <w:nsid w:val="557C2AF5"/>
    <w:multiLevelType w:val="multilevel"/>
    <w:tmpl w:val="557C2AF5"/>
    <w:lvl w:ilvl="0" w:tentative="0">
      <w:start w:val="1"/>
      <w:numFmt w:val="decimal"/>
      <w:pStyle w:val="139"/>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2">
    <w:nsid w:val="5D3F22F3"/>
    <w:multiLevelType w:val="singleLevel"/>
    <w:tmpl w:val="5D3F22F3"/>
    <w:lvl w:ilvl="0" w:tentative="0">
      <w:start w:val="1"/>
      <w:numFmt w:val="lowerLetter"/>
      <w:suff w:val="space"/>
      <w:lvlText w:val="%1)"/>
      <w:lvlJc w:val="left"/>
      <w:rPr>
        <w:rFonts w:hint="default" w:ascii="宋体" w:hAnsi="宋体" w:eastAsia="宋体" w:cs="宋体"/>
      </w:rPr>
    </w:lvl>
  </w:abstractNum>
  <w:abstractNum w:abstractNumId="13">
    <w:nsid w:val="60B55DC2"/>
    <w:multiLevelType w:val="multilevel"/>
    <w:tmpl w:val="60B55DC2"/>
    <w:lvl w:ilvl="0" w:tentative="0">
      <w:start w:val="1"/>
      <w:numFmt w:val="upperLetter"/>
      <w:pStyle w:val="104"/>
      <w:lvlText w:val="%1"/>
      <w:lvlJc w:val="left"/>
      <w:pPr>
        <w:tabs>
          <w:tab w:val="left" w:pos="0"/>
        </w:tabs>
        <w:ind w:left="0" w:hanging="425"/>
      </w:pPr>
      <w:rPr>
        <w:rFonts w:hint="eastAsia"/>
      </w:rPr>
    </w:lvl>
    <w:lvl w:ilvl="1" w:tentative="0">
      <w:start w:val="1"/>
      <w:numFmt w:val="decimal"/>
      <w:pStyle w:val="89"/>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14">
    <w:nsid w:val="646260FA"/>
    <w:multiLevelType w:val="multilevel"/>
    <w:tmpl w:val="646260FA"/>
    <w:lvl w:ilvl="0" w:tentative="0">
      <w:start w:val="1"/>
      <w:numFmt w:val="decimal"/>
      <w:pStyle w:val="125"/>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5">
    <w:nsid w:val="657D3FBC"/>
    <w:multiLevelType w:val="multilevel"/>
    <w:tmpl w:val="657D3FBC"/>
    <w:lvl w:ilvl="0" w:tentative="0">
      <w:start w:val="1"/>
      <w:numFmt w:val="upperLetter"/>
      <w:pStyle w:val="74"/>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72"/>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71"/>
      <w:suff w:val="nothing"/>
      <w:lvlText w:val="%1.%2.%3　"/>
      <w:lvlJc w:val="left"/>
      <w:pPr>
        <w:ind w:left="0" w:firstLine="0"/>
      </w:pPr>
      <w:rPr>
        <w:rFonts w:hint="eastAsia" w:ascii="黑体" w:hAnsi="Times New Roman" w:eastAsia="黑体"/>
        <w:b w:val="0"/>
        <w:i w:val="0"/>
        <w:sz w:val="21"/>
      </w:rPr>
    </w:lvl>
    <w:lvl w:ilvl="3" w:tentative="0">
      <w:start w:val="1"/>
      <w:numFmt w:val="decimal"/>
      <w:pStyle w:val="62"/>
      <w:suff w:val="nothing"/>
      <w:lvlText w:val="%1.%2.%3.%4　"/>
      <w:lvlJc w:val="left"/>
      <w:pPr>
        <w:ind w:left="0" w:firstLine="0"/>
      </w:pPr>
      <w:rPr>
        <w:rFonts w:hint="eastAsia" w:ascii="黑体" w:hAnsi="Times New Roman" w:eastAsia="黑体"/>
        <w:b w:val="0"/>
        <w:i w:val="0"/>
        <w:sz w:val="21"/>
      </w:rPr>
    </w:lvl>
    <w:lvl w:ilvl="4" w:tentative="0">
      <w:start w:val="1"/>
      <w:numFmt w:val="decimal"/>
      <w:pStyle w:val="61"/>
      <w:suff w:val="nothing"/>
      <w:lvlText w:val="%1.%2.%3.%4.%5　"/>
      <w:lvlJc w:val="left"/>
      <w:pPr>
        <w:ind w:left="0" w:firstLine="0"/>
      </w:pPr>
      <w:rPr>
        <w:rFonts w:hint="eastAsia" w:ascii="黑体" w:hAnsi="Times New Roman" w:eastAsia="黑体"/>
        <w:b w:val="0"/>
        <w:i w:val="0"/>
        <w:sz w:val="21"/>
      </w:rPr>
    </w:lvl>
    <w:lvl w:ilvl="5" w:tentative="0">
      <w:start w:val="1"/>
      <w:numFmt w:val="decimal"/>
      <w:pStyle w:val="60"/>
      <w:suff w:val="nothing"/>
      <w:lvlText w:val="%1.%2.%3.%4.%5.%6　"/>
      <w:lvlJc w:val="left"/>
      <w:pPr>
        <w:ind w:left="0" w:firstLine="0"/>
      </w:pPr>
      <w:rPr>
        <w:rFonts w:hint="eastAsia" w:ascii="黑体" w:hAnsi="Times New Roman" w:eastAsia="黑体"/>
        <w:b w:val="0"/>
        <w:i w:val="0"/>
        <w:sz w:val="21"/>
      </w:rPr>
    </w:lvl>
    <w:lvl w:ilvl="6" w:tentative="0">
      <w:start w:val="1"/>
      <w:numFmt w:val="decimal"/>
      <w:pStyle w:val="59"/>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6">
    <w:nsid w:val="6D6C07CD"/>
    <w:multiLevelType w:val="multilevel"/>
    <w:tmpl w:val="6D6C07CD"/>
    <w:lvl w:ilvl="0" w:tentative="0">
      <w:start w:val="1"/>
      <w:numFmt w:val="lowerLetter"/>
      <w:pStyle w:val="116"/>
      <w:lvlText w:val="%1)"/>
      <w:lvlJc w:val="left"/>
      <w:pPr>
        <w:tabs>
          <w:tab w:val="left" w:pos="839"/>
        </w:tabs>
        <w:ind w:left="839" w:hanging="419"/>
      </w:pPr>
      <w:rPr>
        <w:rFonts w:hint="eastAsia" w:ascii="宋体" w:eastAsia="宋体"/>
        <w:b w:val="0"/>
        <w:i w:val="0"/>
        <w:sz w:val="21"/>
      </w:rPr>
    </w:lvl>
    <w:lvl w:ilvl="1" w:tentative="0">
      <w:start w:val="1"/>
      <w:numFmt w:val="decimal"/>
      <w:pStyle w:val="101"/>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17">
    <w:nsid w:val="6DBF04F4"/>
    <w:multiLevelType w:val="multilevel"/>
    <w:tmpl w:val="6DBF04F4"/>
    <w:lvl w:ilvl="0" w:tentative="0">
      <w:start w:val="1"/>
      <w:numFmt w:val="none"/>
      <w:pStyle w:val="86"/>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num w:numId="1">
    <w:abstractNumId w:val="8"/>
  </w:num>
  <w:num w:numId="2">
    <w:abstractNumId w:val="5"/>
  </w:num>
  <w:num w:numId="3">
    <w:abstractNumId w:val="1"/>
  </w:num>
  <w:num w:numId="4">
    <w:abstractNumId w:val="2"/>
  </w:num>
  <w:num w:numId="5">
    <w:abstractNumId w:val="15"/>
  </w:num>
  <w:num w:numId="6">
    <w:abstractNumId w:val="17"/>
  </w:num>
  <w:num w:numId="7">
    <w:abstractNumId w:val="7"/>
  </w:num>
  <w:num w:numId="8">
    <w:abstractNumId w:val="13"/>
  </w:num>
  <w:num w:numId="9">
    <w:abstractNumId w:val="9"/>
  </w:num>
  <w:num w:numId="10">
    <w:abstractNumId w:val="3"/>
  </w:num>
  <w:num w:numId="11">
    <w:abstractNumId w:val="16"/>
  </w:num>
  <w:num w:numId="12">
    <w:abstractNumId w:val="10"/>
  </w:num>
  <w:num w:numId="13">
    <w:abstractNumId w:val="6"/>
  </w:num>
  <w:num w:numId="14">
    <w:abstractNumId w:val="0"/>
  </w:num>
  <w:num w:numId="15">
    <w:abstractNumId w:val="14"/>
  </w:num>
  <w:num w:numId="16">
    <w:abstractNumId w:val="4"/>
  </w:num>
  <w:num w:numId="17">
    <w:abstractNumId w:val="11"/>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attachedTemplate r:id="rId1"/>
  <w:documentProtection w:enforcement="0"/>
  <w:defaultTabStop w:val="420"/>
  <w:evenAndOddHeaders w:val="1"/>
  <w:drawingGridHorizontalSpacing w:val="105"/>
  <w:drawingGridVerticalSpacing w:val="156"/>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UxYzQ1MGM2OTNkNjQ5OGZjZjJhOWNiNzA4ZGUwNzIifQ=="/>
  </w:docVars>
  <w:rsids>
    <w:rsidRoot w:val="00385191"/>
    <w:rsid w:val="00000244"/>
    <w:rsid w:val="0000185F"/>
    <w:rsid w:val="00002A40"/>
    <w:rsid w:val="0000586F"/>
    <w:rsid w:val="00013D86"/>
    <w:rsid w:val="00013E02"/>
    <w:rsid w:val="00020931"/>
    <w:rsid w:val="0002143C"/>
    <w:rsid w:val="00025A65"/>
    <w:rsid w:val="00026C31"/>
    <w:rsid w:val="00027280"/>
    <w:rsid w:val="000320A7"/>
    <w:rsid w:val="00035925"/>
    <w:rsid w:val="00067CDF"/>
    <w:rsid w:val="00074FBE"/>
    <w:rsid w:val="00083A09"/>
    <w:rsid w:val="0009005E"/>
    <w:rsid w:val="00092857"/>
    <w:rsid w:val="000A20A9"/>
    <w:rsid w:val="000A48B1"/>
    <w:rsid w:val="000B3143"/>
    <w:rsid w:val="000C3B38"/>
    <w:rsid w:val="000C6B05"/>
    <w:rsid w:val="000C6DD6"/>
    <w:rsid w:val="000C73D4"/>
    <w:rsid w:val="000D3D4C"/>
    <w:rsid w:val="000D4F51"/>
    <w:rsid w:val="000D718B"/>
    <w:rsid w:val="000E0C46"/>
    <w:rsid w:val="000E4CDC"/>
    <w:rsid w:val="000F030C"/>
    <w:rsid w:val="000F129C"/>
    <w:rsid w:val="001056DE"/>
    <w:rsid w:val="001124C0"/>
    <w:rsid w:val="0013175F"/>
    <w:rsid w:val="0013207D"/>
    <w:rsid w:val="0013402C"/>
    <w:rsid w:val="001347E2"/>
    <w:rsid w:val="001512B4"/>
    <w:rsid w:val="001620A5"/>
    <w:rsid w:val="00164E53"/>
    <w:rsid w:val="0016699D"/>
    <w:rsid w:val="00175159"/>
    <w:rsid w:val="00176208"/>
    <w:rsid w:val="00176ECA"/>
    <w:rsid w:val="0018211B"/>
    <w:rsid w:val="001840D3"/>
    <w:rsid w:val="001900F8"/>
    <w:rsid w:val="00191258"/>
    <w:rsid w:val="00192680"/>
    <w:rsid w:val="00193037"/>
    <w:rsid w:val="00193A2C"/>
    <w:rsid w:val="001A288E"/>
    <w:rsid w:val="001B6DC2"/>
    <w:rsid w:val="001C149C"/>
    <w:rsid w:val="001C21AC"/>
    <w:rsid w:val="001C47BA"/>
    <w:rsid w:val="001C59EA"/>
    <w:rsid w:val="001D406C"/>
    <w:rsid w:val="001D41EE"/>
    <w:rsid w:val="001E0380"/>
    <w:rsid w:val="001E13B1"/>
    <w:rsid w:val="001F3A19"/>
    <w:rsid w:val="00212C04"/>
    <w:rsid w:val="00226AE4"/>
    <w:rsid w:val="00234467"/>
    <w:rsid w:val="00237D8D"/>
    <w:rsid w:val="00241DA2"/>
    <w:rsid w:val="00247FEE"/>
    <w:rsid w:val="002509FA"/>
    <w:rsid w:val="00250E7D"/>
    <w:rsid w:val="00254D36"/>
    <w:rsid w:val="002565D5"/>
    <w:rsid w:val="002622C0"/>
    <w:rsid w:val="00276E33"/>
    <w:rsid w:val="002778AE"/>
    <w:rsid w:val="0028269A"/>
    <w:rsid w:val="00283590"/>
    <w:rsid w:val="00283D6F"/>
    <w:rsid w:val="00286973"/>
    <w:rsid w:val="00290C79"/>
    <w:rsid w:val="0029193D"/>
    <w:rsid w:val="00294E70"/>
    <w:rsid w:val="002A0F85"/>
    <w:rsid w:val="002A1924"/>
    <w:rsid w:val="002A7420"/>
    <w:rsid w:val="002B052D"/>
    <w:rsid w:val="002B0F12"/>
    <w:rsid w:val="002B1308"/>
    <w:rsid w:val="002B4554"/>
    <w:rsid w:val="002C478E"/>
    <w:rsid w:val="002C5E37"/>
    <w:rsid w:val="002C72D8"/>
    <w:rsid w:val="002D11FA"/>
    <w:rsid w:val="002E0DDF"/>
    <w:rsid w:val="002E2906"/>
    <w:rsid w:val="002E5635"/>
    <w:rsid w:val="002E64C3"/>
    <w:rsid w:val="002E6A2C"/>
    <w:rsid w:val="002F1D8C"/>
    <w:rsid w:val="002F21DA"/>
    <w:rsid w:val="00301F39"/>
    <w:rsid w:val="00325926"/>
    <w:rsid w:val="00327A8A"/>
    <w:rsid w:val="00336610"/>
    <w:rsid w:val="00336D86"/>
    <w:rsid w:val="00343F73"/>
    <w:rsid w:val="00345060"/>
    <w:rsid w:val="0035323B"/>
    <w:rsid w:val="003609D2"/>
    <w:rsid w:val="00363F22"/>
    <w:rsid w:val="00375564"/>
    <w:rsid w:val="00383191"/>
    <w:rsid w:val="00385191"/>
    <w:rsid w:val="00386DED"/>
    <w:rsid w:val="003912E7"/>
    <w:rsid w:val="00393947"/>
    <w:rsid w:val="003A2275"/>
    <w:rsid w:val="003A6A4F"/>
    <w:rsid w:val="003A7088"/>
    <w:rsid w:val="003A7253"/>
    <w:rsid w:val="003B00DF"/>
    <w:rsid w:val="003B1275"/>
    <w:rsid w:val="003B1778"/>
    <w:rsid w:val="003C11CB"/>
    <w:rsid w:val="003C75F3"/>
    <w:rsid w:val="003C78A3"/>
    <w:rsid w:val="003E1867"/>
    <w:rsid w:val="003E5729"/>
    <w:rsid w:val="003F4EE0"/>
    <w:rsid w:val="003F71E6"/>
    <w:rsid w:val="00402153"/>
    <w:rsid w:val="00402FC1"/>
    <w:rsid w:val="00415C04"/>
    <w:rsid w:val="00425082"/>
    <w:rsid w:val="00431DEB"/>
    <w:rsid w:val="0044396A"/>
    <w:rsid w:val="00446B29"/>
    <w:rsid w:val="004479A9"/>
    <w:rsid w:val="00453F9A"/>
    <w:rsid w:val="00471E91"/>
    <w:rsid w:val="00474675"/>
    <w:rsid w:val="0047470C"/>
    <w:rsid w:val="004A35F9"/>
    <w:rsid w:val="004A7604"/>
    <w:rsid w:val="004B24C1"/>
    <w:rsid w:val="004C292F"/>
    <w:rsid w:val="004C7EE3"/>
    <w:rsid w:val="004D13FC"/>
    <w:rsid w:val="004E172C"/>
    <w:rsid w:val="004E4FA9"/>
    <w:rsid w:val="00510280"/>
    <w:rsid w:val="00513D73"/>
    <w:rsid w:val="00514A43"/>
    <w:rsid w:val="005174E5"/>
    <w:rsid w:val="00522393"/>
    <w:rsid w:val="00522620"/>
    <w:rsid w:val="00525656"/>
    <w:rsid w:val="00534C02"/>
    <w:rsid w:val="0054264B"/>
    <w:rsid w:val="00543786"/>
    <w:rsid w:val="005533D7"/>
    <w:rsid w:val="005703DE"/>
    <w:rsid w:val="0058464E"/>
    <w:rsid w:val="005A01CB"/>
    <w:rsid w:val="005A58FF"/>
    <w:rsid w:val="005A5EAF"/>
    <w:rsid w:val="005A64C0"/>
    <w:rsid w:val="005B3C11"/>
    <w:rsid w:val="005C1C28"/>
    <w:rsid w:val="005C6DB5"/>
    <w:rsid w:val="005E19E7"/>
    <w:rsid w:val="005E4C25"/>
    <w:rsid w:val="0061716C"/>
    <w:rsid w:val="006243A1"/>
    <w:rsid w:val="00632E56"/>
    <w:rsid w:val="00635CBA"/>
    <w:rsid w:val="0064338B"/>
    <w:rsid w:val="00646542"/>
    <w:rsid w:val="006504F4"/>
    <w:rsid w:val="00654BC9"/>
    <w:rsid w:val="006552FD"/>
    <w:rsid w:val="00663AF3"/>
    <w:rsid w:val="00666B6C"/>
    <w:rsid w:val="00670873"/>
    <w:rsid w:val="00682682"/>
    <w:rsid w:val="00682702"/>
    <w:rsid w:val="00692368"/>
    <w:rsid w:val="006A2EBC"/>
    <w:rsid w:val="006A5EA0"/>
    <w:rsid w:val="006A783B"/>
    <w:rsid w:val="006A7B33"/>
    <w:rsid w:val="006B4E13"/>
    <w:rsid w:val="006B75DD"/>
    <w:rsid w:val="006C67E0"/>
    <w:rsid w:val="006C7ABA"/>
    <w:rsid w:val="006D0D60"/>
    <w:rsid w:val="006D1122"/>
    <w:rsid w:val="006D3C00"/>
    <w:rsid w:val="006E3675"/>
    <w:rsid w:val="006E4A7F"/>
    <w:rsid w:val="00704DF6"/>
    <w:rsid w:val="0070651C"/>
    <w:rsid w:val="007132A3"/>
    <w:rsid w:val="00716421"/>
    <w:rsid w:val="00724EFB"/>
    <w:rsid w:val="007419C3"/>
    <w:rsid w:val="007467A7"/>
    <w:rsid w:val="007469DD"/>
    <w:rsid w:val="0074741B"/>
    <w:rsid w:val="0074759E"/>
    <w:rsid w:val="007478EA"/>
    <w:rsid w:val="0075415C"/>
    <w:rsid w:val="00763502"/>
    <w:rsid w:val="00766CA6"/>
    <w:rsid w:val="0076798B"/>
    <w:rsid w:val="00786FC1"/>
    <w:rsid w:val="007913AB"/>
    <w:rsid w:val="007914F7"/>
    <w:rsid w:val="00791F98"/>
    <w:rsid w:val="0079626F"/>
    <w:rsid w:val="007B1625"/>
    <w:rsid w:val="007B706E"/>
    <w:rsid w:val="007B71EB"/>
    <w:rsid w:val="007C6205"/>
    <w:rsid w:val="007C686A"/>
    <w:rsid w:val="007C728E"/>
    <w:rsid w:val="007D2C53"/>
    <w:rsid w:val="007D3D60"/>
    <w:rsid w:val="007E1980"/>
    <w:rsid w:val="007E4B76"/>
    <w:rsid w:val="007E5EA8"/>
    <w:rsid w:val="007F0CF1"/>
    <w:rsid w:val="007F12A5"/>
    <w:rsid w:val="007F4CF1"/>
    <w:rsid w:val="007F758D"/>
    <w:rsid w:val="007F7D52"/>
    <w:rsid w:val="0080654C"/>
    <w:rsid w:val="008071C6"/>
    <w:rsid w:val="00817A00"/>
    <w:rsid w:val="00833681"/>
    <w:rsid w:val="00835DB3"/>
    <w:rsid w:val="0083617B"/>
    <w:rsid w:val="008371BD"/>
    <w:rsid w:val="00843A3B"/>
    <w:rsid w:val="008504A8"/>
    <w:rsid w:val="008520F0"/>
    <w:rsid w:val="0085282E"/>
    <w:rsid w:val="0085288C"/>
    <w:rsid w:val="00867D5C"/>
    <w:rsid w:val="0087198C"/>
    <w:rsid w:val="00872C1F"/>
    <w:rsid w:val="00873B42"/>
    <w:rsid w:val="008856D8"/>
    <w:rsid w:val="00892E82"/>
    <w:rsid w:val="008C1B58"/>
    <w:rsid w:val="008C39AE"/>
    <w:rsid w:val="008C590D"/>
    <w:rsid w:val="008E031B"/>
    <w:rsid w:val="008E7029"/>
    <w:rsid w:val="008E7EF6"/>
    <w:rsid w:val="008F1F98"/>
    <w:rsid w:val="008F6758"/>
    <w:rsid w:val="009040DD"/>
    <w:rsid w:val="00905B47"/>
    <w:rsid w:val="0091331C"/>
    <w:rsid w:val="009224FE"/>
    <w:rsid w:val="00925608"/>
    <w:rsid w:val="009279DE"/>
    <w:rsid w:val="00930116"/>
    <w:rsid w:val="00935884"/>
    <w:rsid w:val="00937805"/>
    <w:rsid w:val="0094212C"/>
    <w:rsid w:val="00954689"/>
    <w:rsid w:val="009617C9"/>
    <w:rsid w:val="00961942"/>
    <w:rsid w:val="00961B15"/>
    <w:rsid w:val="00961C93"/>
    <w:rsid w:val="009634B3"/>
    <w:rsid w:val="00965324"/>
    <w:rsid w:val="0097091E"/>
    <w:rsid w:val="009760D3"/>
    <w:rsid w:val="00977132"/>
    <w:rsid w:val="00981A4B"/>
    <w:rsid w:val="00982501"/>
    <w:rsid w:val="009852E6"/>
    <w:rsid w:val="009877D3"/>
    <w:rsid w:val="00987DD8"/>
    <w:rsid w:val="00994E8F"/>
    <w:rsid w:val="009951DC"/>
    <w:rsid w:val="009959BB"/>
    <w:rsid w:val="00997158"/>
    <w:rsid w:val="00997D30"/>
    <w:rsid w:val="009A3A7C"/>
    <w:rsid w:val="009B2ADB"/>
    <w:rsid w:val="009B603A"/>
    <w:rsid w:val="009C23F2"/>
    <w:rsid w:val="009C2D0E"/>
    <w:rsid w:val="009C3DAC"/>
    <w:rsid w:val="009C42E0"/>
    <w:rsid w:val="009D5362"/>
    <w:rsid w:val="009E1415"/>
    <w:rsid w:val="009E6116"/>
    <w:rsid w:val="00A02E43"/>
    <w:rsid w:val="00A0360F"/>
    <w:rsid w:val="00A065F9"/>
    <w:rsid w:val="00A07F34"/>
    <w:rsid w:val="00A22034"/>
    <w:rsid w:val="00A22154"/>
    <w:rsid w:val="00A25C38"/>
    <w:rsid w:val="00A36BBE"/>
    <w:rsid w:val="00A4307A"/>
    <w:rsid w:val="00A47EBB"/>
    <w:rsid w:val="00A51CDD"/>
    <w:rsid w:val="00A6730D"/>
    <w:rsid w:val="00A71625"/>
    <w:rsid w:val="00A71B9B"/>
    <w:rsid w:val="00A751C7"/>
    <w:rsid w:val="00A87844"/>
    <w:rsid w:val="00AA038C"/>
    <w:rsid w:val="00AA7A09"/>
    <w:rsid w:val="00AB3B50"/>
    <w:rsid w:val="00AC05B1"/>
    <w:rsid w:val="00AD356C"/>
    <w:rsid w:val="00AE2914"/>
    <w:rsid w:val="00AE4658"/>
    <w:rsid w:val="00AE6D15"/>
    <w:rsid w:val="00B04182"/>
    <w:rsid w:val="00B07AE3"/>
    <w:rsid w:val="00B11430"/>
    <w:rsid w:val="00B24B53"/>
    <w:rsid w:val="00B353EB"/>
    <w:rsid w:val="00B439C4"/>
    <w:rsid w:val="00B44A82"/>
    <w:rsid w:val="00B4535E"/>
    <w:rsid w:val="00B52A8C"/>
    <w:rsid w:val="00B636A8"/>
    <w:rsid w:val="00B665C6"/>
    <w:rsid w:val="00B805AF"/>
    <w:rsid w:val="00B828C0"/>
    <w:rsid w:val="00B869EC"/>
    <w:rsid w:val="00B9397A"/>
    <w:rsid w:val="00B9633D"/>
    <w:rsid w:val="00B966FE"/>
    <w:rsid w:val="00BA2EBE"/>
    <w:rsid w:val="00BB0F28"/>
    <w:rsid w:val="00BB458A"/>
    <w:rsid w:val="00BD00D3"/>
    <w:rsid w:val="00BD1659"/>
    <w:rsid w:val="00BD3AA9"/>
    <w:rsid w:val="00BD4A18"/>
    <w:rsid w:val="00BD6DB2"/>
    <w:rsid w:val="00BD79C1"/>
    <w:rsid w:val="00BE11CF"/>
    <w:rsid w:val="00BE21AB"/>
    <w:rsid w:val="00BE55CB"/>
    <w:rsid w:val="00BF617A"/>
    <w:rsid w:val="00C0379D"/>
    <w:rsid w:val="00C03931"/>
    <w:rsid w:val="00C051E1"/>
    <w:rsid w:val="00C05FE3"/>
    <w:rsid w:val="00C2136D"/>
    <w:rsid w:val="00C214EE"/>
    <w:rsid w:val="00C2314B"/>
    <w:rsid w:val="00C24971"/>
    <w:rsid w:val="00C26BE5"/>
    <w:rsid w:val="00C26E4D"/>
    <w:rsid w:val="00C27909"/>
    <w:rsid w:val="00C27B03"/>
    <w:rsid w:val="00C314E1"/>
    <w:rsid w:val="00C34397"/>
    <w:rsid w:val="00C4095D"/>
    <w:rsid w:val="00C601D2"/>
    <w:rsid w:val="00C64B72"/>
    <w:rsid w:val="00C65BCC"/>
    <w:rsid w:val="00C66970"/>
    <w:rsid w:val="00C8691C"/>
    <w:rsid w:val="00C9288C"/>
    <w:rsid w:val="00CA168A"/>
    <w:rsid w:val="00CA357E"/>
    <w:rsid w:val="00CA44F9"/>
    <w:rsid w:val="00CA4A69"/>
    <w:rsid w:val="00CC3E0C"/>
    <w:rsid w:val="00CC58D3"/>
    <w:rsid w:val="00CC784D"/>
    <w:rsid w:val="00CD3536"/>
    <w:rsid w:val="00CE2131"/>
    <w:rsid w:val="00CF30A9"/>
    <w:rsid w:val="00D0337B"/>
    <w:rsid w:val="00D079B2"/>
    <w:rsid w:val="00D114E9"/>
    <w:rsid w:val="00D429C6"/>
    <w:rsid w:val="00D4648A"/>
    <w:rsid w:val="00D47748"/>
    <w:rsid w:val="00D54CC3"/>
    <w:rsid w:val="00D6041A"/>
    <w:rsid w:val="00D633EB"/>
    <w:rsid w:val="00D70859"/>
    <w:rsid w:val="00D82FF7"/>
    <w:rsid w:val="00D847FE"/>
    <w:rsid w:val="00D95D0C"/>
    <w:rsid w:val="00D964EA"/>
    <w:rsid w:val="00D966D0"/>
    <w:rsid w:val="00DA0C59"/>
    <w:rsid w:val="00DA3991"/>
    <w:rsid w:val="00DB3947"/>
    <w:rsid w:val="00DB7E6C"/>
    <w:rsid w:val="00DC32D4"/>
    <w:rsid w:val="00DD5A29"/>
    <w:rsid w:val="00DD5D9D"/>
    <w:rsid w:val="00DE35CB"/>
    <w:rsid w:val="00DF21E9"/>
    <w:rsid w:val="00DF542B"/>
    <w:rsid w:val="00E00F14"/>
    <w:rsid w:val="00E06386"/>
    <w:rsid w:val="00E14A55"/>
    <w:rsid w:val="00E24EB4"/>
    <w:rsid w:val="00E320ED"/>
    <w:rsid w:val="00E33AFB"/>
    <w:rsid w:val="00E34218"/>
    <w:rsid w:val="00E36039"/>
    <w:rsid w:val="00E46282"/>
    <w:rsid w:val="00E5216E"/>
    <w:rsid w:val="00E570AE"/>
    <w:rsid w:val="00E64C59"/>
    <w:rsid w:val="00E82344"/>
    <w:rsid w:val="00E82855"/>
    <w:rsid w:val="00E84C82"/>
    <w:rsid w:val="00E84D64"/>
    <w:rsid w:val="00E87408"/>
    <w:rsid w:val="00E914C4"/>
    <w:rsid w:val="00E934F5"/>
    <w:rsid w:val="00E96961"/>
    <w:rsid w:val="00EA72EC"/>
    <w:rsid w:val="00EB11CB"/>
    <w:rsid w:val="00EB275A"/>
    <w:rsid w:val="00EB786A"/>
    <w:rsid w:val="00EC1578"/>
    <w:rsid w:val="00EC1C72"/>
    <w:rsid w:val="00EC3CC9"/>
    <w:rsid w:val="00EC680A"/>
    <w:rsid w:val="00EE2BED"/>
    <w:rsid w:val="00EE374B"/>
    <w:rsid w:val="00EF0E4B"/>
    <w:rsid w:val="00EF244F"/>
    <w:rsid w:val="00F053FA"/>
    <w:rsid w:val="00F11BB5"/>
    <w:rsid w:val="00F1417B"/>
    <w:rsid w:val="00F34B99"/>
    <w:rsid w:val="00F47F9A"/>
    <w:rsid w:val="00F52DAB"/>
    <w:rsid w:val="00F543F0"/>
    <w:rsid w:val="00F81D29"/>
    <w:rsid w:val="00F91C4D"/>
    <w:rsid w:val="00F92FD9"/>
    <w:rsid w:val="00FA6684"/>
    <w:rsid w:val="00FA731E"/>
    <w:rsid w:val="00FB2B38"/>
    <w:rsid w:val="00FC518E"/>
    <w:rsid w:val="00FC57D0"/>
    <w:rsid w:val="00FC6358"/>
    <w:rsid w:val="00FD320D"/>
    <w:rsid w:val="00FE23DE"/>
    <w:rsid w:val="00FE7A4F"/>
    <w:rsid w:val="01207B0A"/>
    <w:rsid w:val="012C721B"/>
    <w:rsid w:val="01325A8F"/>
    <w:rsid w:val="01357FDD"/>
    <w:rsid w:val="013B22E5"/>
    <w:rsid w:val="016A6FD7"/>
    <w:rsid w:val="0170723F"/>
    <w:rsid w:val="018A6D4A"/>
    <w:rsid w:val="01B55C7C"/>
    <w:rsid w:val="01C32A07"/>
    <w:rsid w:val="02315E8E"/>
    <w:rsid w:val="023A109F"/>
    <w:rsid w:val="02493090"/>
    <w:rsid w:val="02641C78"/>
    <w:rsid w:val="028247F4"/>
    <w:rsid w:val="0286484C"/>
    <w:rsid w:val="029D40B0"/>
    <w:rsid w:val="02BF3353"/>
    <w:rsid w:val="02C13975"/>
    <w:rsid w:val="030D14B1"/>
    <w:rsid w:val="032515D2"/>
    <w:rsid w:val="032A4C70"/>
    <w:rsid w:val="032F04D8"/>
    <w:rsid w:val="03334301"/>
    <w:rsid w:val="034474D5"/>
    <w:rsid w:val="0385634A"/>
    <w:rsid w:val="03883A9C"/>
    <w:rsid w:val="039F6AB1"/>
    <w:rsid w:val="03D41080"/>
    <w:rsid w:val="03D42E2E"/>
    <w:rsid w:val="03FC0B82"/>
    <w:rsid w:val="042206A8"/>
    <w:rsid w:val="044237F2"/>
    <w:rsid w:val="04615C3E"/>
    <w:rsid w:val="046E793F"/>
    <w:rsid w:val="047A5F8F"/>
    <w:rsid w:val="048605CC"/>
    <w:rsid w:val="04904FA7"/>
    <w:rsid w:val="04E43F3C"/>
    <w:rsid w:val="04E62E37"/>
    <w:rsid w:val="04EA0282"/>
    <w:rsid w:val="04F16966"/>
    <w:rsid w:val="050140F6"/>
    <w:rsid w:val="05516986"/>
    <w:rsid w:val="057448C8"/>
    <w:rsid w:val="058E6CAC"/>
    <w:rsid w:val="059E36F3"/>
    <w:rsid w:val="06112AF1"/>
    <w:rsid w:val="062B7B17"/>
    <w:rsid w:val="063E2D45"/>
    <w:rsid w:val="063F4ED6"/>
    <w:rsid w:val="0642490C"/>
    <w:rsid w:val="06472424"/>
    <w:rsid w:val="06473986"/>
    <w:rsid w:val="06502F7D"/>
    <w:rsid w:val="066A0E21"/>
    <w:rsid w:val="06D575E9"/>
    <w:rsid w:val="06D60E04"/>
    <w:rsid w:val="07150628"/>
    <w:rsid w:val="07434552"/>
    <w:rsid w:val="07926BB3"/>
    <w:rsid w:val="07A34FF1"/>
    <w:rsid w:val="07D51C58"/>
    <w:rsid w:val="07DB3EFC"/>
    <w:rsid w:val="07F949BB"/>
    <w:rsid w:val="07FC677C"/>
    <w:rsid w:val="08087F7A"/>
    <w:rsid w:val="080A5070"/>
    <w:rsid w:val="080E4C40"/>
    <w:rsid w:val="08183C31"/>
    <w:rsid w:val="081D2FF5"/>
    <w:rsid w:val="0824065B"/>
    <w:rsid w:val="082E3649"/>
    <w:rsid w:val="083245C7"/>
    <w:rsid w:val="085A1A45"/>
    <w:rsid w:val="085D5910"/>
    <w:rsid w:val="088B3671"/>
    <w:rsid w:val="088F37B7"/>
    <w:rsid w:val="08BB45BC"/>
    <w:rsid w:val="08D613F6"/>
    <w:rsid w:val="09061CDB"/>
    <w:rsid w:val="090855DE"/>
    <w:rsid w:val="090C7DC9"/>
    <w:rsid w:val="090D1308"/>
    <w:rsid w:val="09390D6A"/>
    <w:rsid w:val="093F6F9B"/>
    <w:rsid w:val="09495367"/>
    <w:rsid w:val="09574E64"/>
    <w:rsid w:val="09623FE0"/>
    <w:rsid w:val="0970074A"/>
    <w:rsid w:val="09954C0A"/>
    <w:rsid w:val="099E242B"/>
    <w:rsid w:val="09B94F9F"/>
    <w:rsid w:val="09EE1750"/>
    <w:rsid w:val="09F430A4"/>
    <w:rsid w:val="0A0D238C"/>
    <w:rsid w:val="0A122902"/>
    <w:rsid w:val="0A1246B0"/>
    <w:rsid w:val="0A1F4B8D"/>
    <w:rsid w:val="0A2A37A7"/>
    <w:rsid w:val="0A386204"/>
    <w:rsid w:val="0A426D43"/>
    <w:rsid w:val="0A5D60B3"/>
    <w:rsid w:val="0A670558"/>
    <w:rsid w:val="0A812521"/>
    <w:rsid w:val="0A832FBC"/>
    <w:rsid w:val="0AAB03C6"/>
    <w:rsid w:val="0AAF2F53"/>
    <w:rsid w:val="0AE6439A"/>
    <w:rsid w:val="0AF205AE"/>
    <w:rsid w:val="0AF3472D"/>
    <w:rsid w:val="0AF53DB5"/>
    <w:rsid w:val="0B024724"/>
    <w:rsid w:val="0B0C6F50"/>
    <w:rsid w:val="0B34411A"/>
    <w:rsid w:val="0B466F5E"/>
    <w:rsid w:val="0B61769D"/>
    <w:rsid w:val="0B6B22C9"/>
    <w:rsid w:val="0BD51E39"/>
    <w:rsid w:val="0BDB7BB5"/>
    <w:rsid w:val="0C390EB7"/>
    <w:rsid w:val="0C4032E1"/>
    <w:rsid w:val="0C413330"/>
    <w:rsid w:val="0C457949"/>
    <w:rsid w:val="0C547201"/>
    <w:rsid w:val="0C575F0A"/>
    <w:rsid w:val="0C5952ED"/>
    <w:rsid w:val="0C5A4978"/>
    <w:rsid w:val="0C721D55"/>
    <w:rsid w:val="0C7261F3"/>
    <w:rsid w:val="0C87469E"/>
    <w:rsid w:val="0CA111F1"/>
    <w:rsid w:val="0CA57A5D"/>
    <w:rsid w:val="0CAF3ECF"/>
    <w:rsid w:val="0CDD2F3B"/>
    <w:rsid w:val="0CF4009D"/>
    <w:rsid w:val="0D2210AE"/>
    <w:rsid w:val="0D2C1FE4"/>
    <w:rsid w:val="0D3071EF"/>
    <w:rsid w:val="0D602AEF"/>
    <w:rsid w:val="0D6760AF"/>
    <w:rsid w:val="0D90558B"/>
    <w:rsid w:val="0DB95CFD"/>
    <w:rsid w:val="0DBF06AB"/>
    <w:rsid w:val="0E1633F6"/>
    <w:rsid w:val="0E250739"/>
    <w:rsid w:val="0E572FD9"/>
    <w:rsid w:val="0EC71F0D"/>
    <w:rsid w:val="0EFF035F"/>
    <w:rsid w:val="0F050C85"/>
    <w:rsid w:val="0F056591"/>
    <w:rsid w:val="0F0B7992"/>
    <w:rsid w:val="0F455F34"/>
    <w:rsid w:val="0F540F99"/>
    <w:rsid w:val="0F751969"/>
    <w:rsid w:val="0F845CFF"/>
    <w:rsid w:val="0FBD50BE"/>
    <w:rsid w:val="0FC14B12"/>
    <w:rsid w:val="0FC46878"/>
    <w:rsid w:val="0FF7412C"/>
    <w:rsid w:val="0FFF56D6"/>
    <w:rsid w:val="100465F2"/>
    <w:rsid w:val="10315EA0"/>
    <w:rsid w:val="10394998"/>
    <w:rsid w:val="104610EE"/>
    <w:rsid w:val="106151AA"/>
    <w:rsid w:val="108654B0"/>
    <w:rsid w:val="10AD7E83"/>
    <w:rsid w:val="10D12322"/>
    <w:rsid w:val="11020FDA"/>
    <w:rsid w:val="11072A94"/>
    <w:rsid w:val="11151584"/>
    <w:rsid w:val="1140573B"/>
    <w:rsid w:val="11455C9C"/>
    <w:rsid w:val="11963E18"/>
    <w:rsid w:val="11B37538"/>
    <w:rsid w:val="11C10E95"/>
    <w:rsid w:val="11D72467"/>
    <w:rsid w:val="12282CC2"/>
    <w:rsid w:val="123868B2"/>
    <w:rsid w:val="124A6C23"/>
    <w:rsid w:val="1251268A"/>
    <w:rsid w:val="125745D8"/>
    <w:rsid w:val="126D1B3B"/>
    <w:rsid w:val="128B05FA"/>
    <w:rsid w:val="12977157"/>
    <w:rsid w:val="12B944B8"/>
    <w:rsid w:val="131E7C21"/>
    <w:rsid w:val="13370CE3"/>
    <w:rsid w:val="134A310C"/>
    <w:rsid w:val="13542DFD"/>
    <w:rsid w:val="13BF714F"/>
    <w:rsid w:val="13BF7656"/>
    <w:rsid w:val="13C625E4"/>
    <w:rsid w:val="13D053C0"/>
    <w:rsid w:val="13E36DF3"/>
    <w:rsid w:val="13EB044B"/>
    <w:rsid w:val="140212F1"/>
    <w:rsid w:val="142B78F6"/>
    <w:rsid w:val="143811B7"/>
    <w:rsid w:val="1468163C"/>
    <w:rsid w:val="147321EF"/>
    <w:rsid w:val="148A54F6"/>
    <w:rsid w:val="14A5684C"/>
    <w:rsid w:val="14AD74AF"/>
    <w:rsid w:val="14C12F5A"/>
    <w:rsid w:val="14CB3DD9"/>
    <w:rsid w:val="150C68CB"/>
    <w:rsid w:val="15665703"/>
    <w:rsid w:val="15B577A1"/>
    <w:rsid w:val="15C94279"/>
    <w:rsid w:val="15D24D4D"/>
    <w:rsid w:val="15D41DB9"/>
    <w:rsid w:val="15D62A35"/>
    <w:rsid w:val="15E64399"/>
    <w:rsid w:val="15F25BD1"/>
    <w:rsid w:val="15FB1991"/>
    <w:rsid w:val="16042C45"/>
    <w:rsid w:val="16663DB9"/>
    <w:rsid w:val="166F2094"/>
    <w:rsid w:val="167B314E"/>
    <w:rsid w:val="1680076C"/>
    <w:rsid w:val="16817E25"/>
    <w:rsid w:val="16E9797E"/>
    <w:rsid w:val="170B5651"/>
    <w:rsid w:val="1728687D"/>
    <w:rsid w:val="17615F65"/>
    <w:rsid w:val="177E5132"/>
    <w:rsid w:val="17884203"/>
    <w:rsid w:val="178C2009"/>
    <w:rsid w:val="17AB74B7"/>
    <w:rsid w:val="17B44FF8"/>
    <w:rsid w:val="17D336D0"/>
    <w:rsid w:val="17D42FA4"/>
    <w:rsid w:val="17D45A23"/>
    <w:rsid w:val="17D82143"/>
    <w:rsid w:val="17FF2717"/>
    <w:rsid w:val="18622CA6"/>
    <w:rsid w:val="187E3FBE"/>
    <w:rsid w:val="189F691A"/>
    <w:rsid w:val="18A11ACE"/>
    <w:rsid w:val="18C9062F"/>
    <w:rsid w:val="18CF1113"/>
    <w:rsid w:val="190573EB"/>
    <w:rsid w:val="19211AE1"/>
    <w:rsid w:val="19537912"/>
    <w:rsid w:val="196759BB"/>
    <w:rsid w:val="196A3BC0"/>
    <w:rsid w:val="19A62D63"/>
    <w:rsid w:val="19A76BC3"/>
    <w:rsid w:val="19C31F4B"/>
    <w:rsid w:val="19C71D85"/>
    <w:rsid w:val="19C96C66"/>
    <w:rsid w:val="19CD05BF"/>
    <w:rsid w:val="19ED659F"/>
    <w:rsid w:val="1A023DF9"/>
    <w:rsid w:val="1A07383F"/>
    <w:rsid w:val="1A0F0492"/>
    <w:rsid w:val="1A213119"/>
    <w:rsid w:val="1A32795D"/>
    <w:rsid w:val="1A6D2489"/>
    <w:rsid w:val="1A706A3B"/>
    <w:rsid w:val="1A78055F"/>
    <w:rsid w:val="1A840CB2"/>
    <w:rsid w:val="1A8563CA"/>
    <w:rsid w:val="1A8D79B5"/>
    <w:rsid w:val="1AC30157"/>
    <w:rsid w:val="1AE76561"/>
    <w:rsid w:val="1AED4AA9"/>
    <w:rsid w:val="1AED56D7"/>
    <w:rsid w:val="1B140A04"/>
    <w:rsid w:val="1B19589E"/>
    <w:rsid w:val="1B222279"/>
    <w:rsid w:val="1B243407"/>
    <w:rsid w:val="1B2900A7"/>
    <w:rsid w:val="1B570174"/>
    <w:rsid w:val="1B593EEC"/>
    <w:rsid w:val="1B752CDB"/>
    <w:rsid w:val="1BBD6EDA"/>
    <w:rsid w:val="1BC53330"/>
    <w:rsid w:val="1BE24694"/>
    <w:rsid w:val="1C0732EB"/>
    <w:rsid w:val="1C2F2E9F"/>
    <w:rsid w:val="1C3B5CE8"/>
    <w:rsid w:val="1C512E16"/>
    <w:rsid w:val="1C5B1EE6"/>
    <w:rsid w:val="1C7E1406"/>
    <w:rsid w:val="1C8651B5"/>
    <w:rsid w:val="1C910563"/>
    <w:rsid w:val="1CB15E97"/>
    <w:rsid w:val="1CC859EF"/>
    <w:rsid w:val="1CDA4C49"/>
    <w:rsid w:val="1CEB7B58"/>
    <w:rsid w:val="1CF260C3"/>
    <w:rsid w:val="1CF96B9F"/>
    <w:rsid w:val="1D052518"/>
    <w:rsid w:val="1D1C6BD4"/>
    <w:rsid w:val="1D303577"/>
    <w:rsid w:val="1D4330A6"/>
    <w:rsid w:val="1D44711C"/>
    <w:rsid w:val="1D5232E9"/>
    <w:rsid w:val="1D6628F1"/>
    <w:rsid w:val="1D6B01AE"/>
    <w:rsid w:val="1D6D70AD"/>
    <w:rsid w:val="1D835251"/>
    <w:rsid w:val="1D95526F"/>
    <w:rsid w:val="1D9C27B6"/>
    <w:rsid w:val="1E127B68"/>
    <w:rsid w:val="1E446239"/>
    <w:rsid w:val="1E510590"/>
    <w:rsid w:val="1E545989"/>
    <w:rsid w:val="1E8A4F14"/>
    <w:rsid w:val="1ECF44C6"/>
    <w:rsid w:val="1EFB46DC"/>
    <w:rsid w:val="1EFF3EC6"/>
    <w:rsid w:val="1F0E05E7"/>
    <w:rsid w:val="1F197CBA"/>
    <w:rsid w:val="1F3A588D"/>
    <w:rsid w:val="1F506ABE"/>
    <w:rsid w:val="1F7B46F8"/>
    <w:rsid w:val="1F9B5FA8"/>
    <w:rsid w:val="1FB5190D"/>
    <w:rsid w:val="1FCC4107"/>
    <w:rsid w:val="1FD7037F"/>
    <w:rsid w:val="1FE83A91"/>
    <w:rsid w:val="1FEF3071"/>
    <w:rsid w:val="1FEF6885"/>
    <w:rsid w:val="1FF064F2"/>
    <w:rsid w:val="1FF64808"/>
    <w:rsid w:val="1FFB37C4"/>
    <w:rsid w:val="200A0886"/>
    <w:rsid w:val="20112FE8"/>
    <w:rsid w:val="20126C7F"/>
    <w:rsid w:val="20150279"/>
    <w:rsid w:val="20191826"/>
    <w:rsid w:val="203835A0"/>
    <w:rsid w:val="2042220F"/>
    <w:rsid w:val="207A4E0D"/>
    <w:rsid w:val="20C444FE"/>
    <w:rsid w:val="20F71FE9"/>
    <w:rsid w:val="211E55E9"/>
    <w:rsid w:val="21210A27"/>
    <w:rsid w:val="213477E8"/>
    <w:rsid w:val="21423675"/>
    <w:rsid w:val="216159D7"/>
    <w:rsid w:val="21772CCC"/>
    <w:rsid w:val="217A57CD"/>
    <w:rsid w:val="217B3C94"/>
    <w:rsid w:val="21AB2FC8"/>
    <w:rsid w:val="21B014CA"/>
    <w:rsid w:val="21D91FE1"/>
    <w:rsid w:val="21DD6F81"/>
    <w:rsid w:val="21DE64E4"/>
    <w:rsid w:val="21F6741E"/>
    <w:rsid w:val="222D60D3"/>
    <w:rsid w:val="22371C77"/>
    <w:rsid w:val="223D7682"/>
    <w:rsid w:val="22522D84"/>
    <w:rsid w:val="228C4BA7"/>
    <w:rsid w:val="22A60FDE"/>
    <w:rsid w:val="22B20386"/>
    <w:rsid w:val="22BD65FD"/>
    <w:rsid w:val="22C34341"/>
    <w:rsid w:val="22C52B40"/>
    <w:rsid w:val="22DA15E4"/>
    <w:rsid w:val="22DB3416"/>
    <w:rsid w:val="230A1F70"/>
    <w:rsid w:val="23144B9D"/>
    <w:rsid w:val="232C0139"/>
    <w:rsid w:val="233C584A"/>
    <w:rsid w:val="2345239A"/>
    <w:rsid w:val="234F3CAF"/>
    <w:rsid w:val="235E58B1"/>
    <w:rsid w:val="23621DAC"/>
    <w:rsid w:val="23891174"/>
    <w:rsid w:val="238E14A5"/>
    <w:rsid w:val="23C04E17"/>
    <w:rsid w:val="23CD1CEB"/>
    <w:rsid w:val="23D85947"/>
    <w:rsid w:val="23FF53C2"/>
    <w:rsid w:val="2416738D"/>
    <w:rsid w:val="243F7D6A"/>
    <w:rsid w:val="24661428"/>
    <w:rsid w:val="246D0A09"/>
    <w:rsid w:val="248E0150"/>
    <w:rsid w:val="24A31269"/>
    <w:rsid w:val="24C25469"/>
    <w:rsid w:val="24D266D0"/>
    <w:rsid w:val="24DB3138"/>
    <w:rsid w:val="24FE0162"/>
    <w:rsid w:val="2504136D"/>
    <w:rsid w:val="250D457C"/>
    <w:rsid w:val="25107D49"/>
    <w:rsid w:val="25234E26"/>
    <w:rsid w:val="258E0C37"/>
    <w:rsid w:val="25AB32F0"/>
    <w:rsid w:val="25C72D6E"/>
    <w:rsid w:val="25D477B7"/>
    <w:rsid w:val="25DA380D"/>
    <w:rsid w:val="25E5129D"/>
    <w:rsid w:val="25F26F30"/>
    <w:rsid w:val="261455E0"/>
    <w:rsid w:val="263E12CD"/>
    <w:rsid w:val="26402C59"/>
    <w:rsid w:val="2641274B"/>
    <w:rsid w:val="264D2B31"/>
    <w:rsid w:val="2652435A"/>
    <w:rsid w:val="267442D0"/>
    <w:rsid w:val="267F2A6D"/>
    <w:rsid w:val="269C0EEC"/>
    <w:rsid w:val="26B151F1"/>
    <w:rsid w:val="26C047BA"/>
    <w:rsid w:val="26EB3E67"/>
    <w:rsid w:val="26F30C12"/>
    <w:rsid w:val="26F64CE5"/>
    <w:rsid w:val="26F9557C"/>
    <w:rsid w:val="27005B64"/>
    <w:rsid w:val="270C69F0"/>
    <w:rsid w:val="270F6015"/>
    <w:rsid w:val="274C6FFB"/>
    <w:rsid w:val="276F2830"/>
    <w:rsid w:val="27856069"/>
    <w:rsid w:val="278C389C"/>
    <w:rsid w:val="279F712B"/>
    <w:rsid w:val="27BF5EE3"/>
    <w:rsid w:val="27DD40F7"/>
    <w:rsid w:val="27E92A9C"/>
    <w:rsid w:val="27F95984"/>
    <w:rsid w:val="27FF5E1C"/>
    <w:rsid w:val="280C4AF2"/>
    <w:rsid w:val="2818302A"/>
    <w:rsid w:val="284D0EEA"/>
    <w:rsid w:val="286D547B"/>
    <w:rsid w:val="28854210"/>
    <w:rsid w:val="28BA1D43"/>
    <w:rsid w:val="28EF7C3E"/>
    <w:rsid w:val="2901250C"/>
    <w:rsid w:val="291B6F1D"/>
    <w:rsid w:val="29294FD6"/>
    <w:rsid w:val="29380F4C"/>
    <w:rsid w:val="29594382"/>
    <w:rsid w:val="2987591C"/>
    <w:rsid w:val="29A241C7"/>
    <w:rsid w:val="29B24F35"/>
    <w:rsid w:val="29CF7236"/>
    <w:rsid w:val="29D137E8"/>
    <w:rsid w:val="29D46E34"/>
    <w:rsid w:val="29FA689B"/>
    <w:rsid w:val="2A212D0B"/>
    <w:rsid w:val="2A2C1042"/>
    <w:rsid w:val="2A2D662B"/>
    <w:rsid w:val="2AAD3CB8"/>
    <w:rsid w:val="2AB1775D"/>
    <w:rsid w:val="2AD62753"/>
    <w:rsid w:val="2AFB6D6E"/>
    <w:rsid w:val="2AFD7973"/>
    <w:rsid w:val="2B023C14"/>
    <w:rsid w:val="2B1D70A7"/>
    <w:rsid w:val="2B2F6A18"/>
    <w:rsid w:val="2B4F18C7"/>
    <w:rsid w:val="2B5E17B0"/>
    <w:rsid w:val="2B8D6853"/>
    <w:rsid w:val="2B8F5708"/>
    <w:rsid w:val="2B9A5034"/>
    <w:rsid w:val="2BA74800"/>
    <w:rsid w:val="2BC035D0"/>
    <w:rsid w:val="2BC453B2"/>
    <w:rsid w:val="2BC929C8"/>
    <w:rsid w:val="2BFE0D10"/>
    <w:rsid w:val="2C464019"/>
    <w:rsid w:val="2C7A7A51"/>
    <w:rsid w:val="2C855AF0"/>
    <w:rsid w:val="2C8E3C12"/>
    <w:rsid w:val="2C9E6E5F"/>
    <w:rsid w:val="2CB46FB6"/>
    <w:rsid w:val="2CD75DFE"/>
    <w:rsid w:val="2CDE5DA4"/>
    <w:rsid w:val="2CE1789D"/>
    <w:rsid w:val="2CE33F5E"/>
    <w:rsid w:val="2CF35668"/>
    <w:rsid w:val="2D391DD0"/>
    <w:rsid w:val="2D461E73"/>
    <w:rsid w:val="2D546C0A"/>
    <w:rsid w:val="2D7921CC"/>
    <w:rsid w:val="2D7B739E"/>
    <w:rsid w:val="2D8E43BA"/>
    <w:rsid w:val="2D9F1B6C"/>
    <w:rsid w:val="2DB31B82"/>
    <w:rsid w:val="2DCC4341"/>
    <w:rsid w:val="2DD83397"/>
    <w:rsid w:val="2DDB69E3"/>
    <w:rsid w:val="2DFE26D1"/>
    <w:rsid w:val="2E00644A"/>
    <w:rsid w:val="2E1B14D5"/>
    <w:rsid w:val="2E2D19AE"/>
    <w:rsid w:val="2E320FCA"/>
    <w:rsid w:val="2E500E8C"/>
    <w:rsid w:val="2E627104"/>
    <w:rsid w:val="2E6B7490"/>
    <w:rsid w:val="2EBB343D"/>
    <w:rsid w:val="2EE058BE"/>
    <w:rsid w:val="2EE202FD"/>
    <w:rsid w:val="2F007E4E"/>
    <w:rsid w:val="2F160761"/>
    <w:rsid w:val="2F1D6780"/>
    <w:rsid w:val="2F234AE5"/>
    <w:rsid w:val="2F6A57E5"/>
    <w:rsid w:val="2F9652B7"/>
    <w:rsid w:val="2FA15A0A"/>
    <w:rsid w:val="2FAC0306"/>
    <w:rsid w:val="2FBE38FB"/>
    <w:rsid w:val="2FBE3D7D"/>
    <w:rsid w:val="2FD14541"/>
    <w:rsid w:val="300077F6"/>
    <w:rsid w:val="3005243D"/>
    <w:rsid w:val="30346B49"/>
    <w:rsid w:val="307B00A5"/>
    <w:rsid w:val="307B44AD"/>
    <w:rsid w:val="307D1FD3"/>
    <w:rsid w:val="309050BA"/>
    <w:rsid w:val="30935028"/>
    <w:rsid w:val="309F2322"/>
    <w:rsid w:val="30A55AD1"/>
    <w:rsid w:val="30C92B76"/>
    <w:rsid w:val="31190BD5"/>
    <w:rsid w:val="3146700D"/>
    <w:rsid w:val="31534D88"/>
    <w:rsid w:val="316D3DF6"/>
    <w:rsid w:val="318B7E1F"/>
    <w:rsid w:val="318C028E"/>
    <w:rsid w:val="31DA59BA"/>
    <w:rsid w:val="31FE6909"/>
    <w:rsid w:val="321D7DC4"/>
    <w:rsid w:val="32580942"/>
    <w:rsid w:val="327B2543"/>
    <w:rsid w:val="329655CE"/>
    <w:rsid w:val="32A731D7"/>
    <w:rsid w:val="32B17DBC"/>
    <w:rsid w:val="32CB5278"/>
    <w:rsid w:val="32D06D32"/>
    <w:rsid w:val="32F04CDF"/>
    <w:rsid w:val="3304078A"/>
    <w:rsid w:val="331D5272"/>
    <w:rsid w:val="33B50AE4"/>
    <w:rsid w:val="34160775"/>
    <w:rsid w:val="34227B8E"/>
    <w:rsid w:val="343E65FD"/>
    <w:rsid w:val="34465A06"/>
    <w:rsid w:val="3460056A"/>
    <w:rsid w:val="34663C68"/>
    <w:rsid w:val="347436ED"/>
    <w:rsid w:val="3479769E"/>
    <w:rsid w:val="34B85CD0"/>
    <w:rsid w:val="34DF3BC1"/>
    <w:rsid w:val="34E268A9"/>
    <w:rsid w:val="350F4E25"/>
    <w:rsid w:val="35133210"/>
    <w:rsid w:val="35243365"/>
    <w:rsid w:val="35571045"/>
    <w:rsid w:val="35B12CD6"/>
    <w:rsid w:val="35D224F1"/>
    <w:rsid w:val="35D5357F"/>
    <w:rsid w:val="35F134B7"/>
    <w:rsid w:val="360C36F5"/>
    <w:rsid w:val="360C7F1A"/>
    <w:rsid w:val="361231BE"/>
    <w:rsid w:val="365F5C64"/>
    <w:rsid w:val="36737C9D"/>
    <w:rsid w:val="36747095"/>
    <w:rsid w:val="36881C95"/>
    <w:rsid w:val="368C3081"/>
    <w:rsid w:val="36913C00"/>
    <w:rsid w:val="36985DB9"/>
    <w:rsid w:val="369D517D"/>
    <w:rsid w:val="36B14785"/>
    <w:rsid w:val="36B91A9C"/>
    <w:rsid w:val="36CD6442"/>
    <w:rsid w:val="36E372CE"/>
    <w:rsid w:val="36EE4469"/>
    <w:rsid w:val="36F079A3"/>
    <w:rsid w:val="36FF120B"/>
    <w:rsid w:val="370233DD"/>
    <w:rsid w:val="37070849"/>
    <w:rsid w:val="370E607B"/>
    <w:rsid w:val="37354710"/>
    <w:rsid w:val="37357164"/>
    <w:rsid w:val="37781658"/>
    <w:rsid w:val="37871B02"/>
    <w:rsid w:val="37941B85"/>
    <w:rsid w:val="37976071"/>
    <w:rsid w:val="37A61B69"/>
    <w:rsid w:val="37C7767B"/>
    <w:rsid w:val="37DA41AF"/>
    <w:rsid w:val="37E56DDC"/>
    <w:rsid w:val="38156F95"/>
    <w:rsid w:val="381D19C3"/>
    <w:rsid w:val="383F16EE"/>
    <w:rsid w:val="384957D1"/>
    <w:rsid w:val="38887767"/>
    <w:rsid w:val="388D0542"/>
    <w:rsid w:val="38D1187F"/>
    <w:rsid w:val="38D974B6"/>
    <w:rsid w:val="38EF5A38"/>
    <w:rsid w:val="38F117B0"/>
    <w:rsid w:val="38FB262F"/>
    <w:rsid w:val="3902751A"/>
    <w:rsid w:val="39392758"/>
    <w:rsid w:val="394144E6"/>
    <w:rsid w:val="3962620A"/>
    <w:rsid w:val="39916AF0"/>
    <w:rsid w:val="39A40612"/>
    <w:rsid w:val="39A44A0F"/>
    <w:rsid w:val="39A907BB"/>
    <w:rsid w:val="39AE142D"/>
    <w:rsid w:val="39B82AB1"/>
    <w:rsid w:val="39E36AD5"/>
    <w:rsid w:val="3A0A0D7C"/>
    <w:rsid w:val="3A2058C4"/>
    <w:rsid w:val="3A2F07E2"/>
    <w:rsid w:val="3A30455A"/>
    <w:rsid w:val="3A565C6A"/>
    <w:rsid w:val="3A90046B"/>
    <w:rsid w:val="3A992100"/>
    <w:rsid w:val="3AA078C2"/>
    <w:rsid w:val="3AAB7442"/>
    <w:rsid w:val="3ACA4067"/>
    <w:rsid w:val="3ACC0BF2"/>
    <w:rsid w:val="3B275C7A"/>
    <w:rsid w:val="3B69457E"/>
    <w:rsid w:val="3B6A75F8"/>
    <w:rsid w:val="3B7C014A"/>
    <w:rsid w:val="3B9A42C1"/>
    <w:rsid w:val="3BA6230B"/>
    <w:rsid w:val="3BA84E1E"/>
    <w:rsid w:val="3BAB7A9C"/>
    <w:rsid w:val="3BB22730"/>
    <w:rsid w:val="3BC44F5A"/>
    <w:rsid w:val="3BFA097C"/>
    <w:rsid w:val="3C1F4887"/>
    <w:rsid w:val="3C253FBF"/>
    <w:rsid w:val="3C6E4417"/>
    <w:rsid w:val="3C9C1A33"/>
    <w:rsid w:val="3CB7686D"/>
    <w:rsid w:val="3CBE205D"/>
    <w:rsid w:val="3CD016DD"/>
    <w:rsid w:val="3CD1792F"/>
    <w:rsid w:val="3CE10F83"/>
    <w:rsid w:val="3CE129AD"/>
    <w:rsid w:val="3D163594"/>
    <w:rsid w:val="3D6A1B31"/>
    <w:rsid w:val="3D9C7F8B"/>
    <w:rsid w:val="3DA2751D"/>
    <w:rsid w:val="3DDB1CC3"/>
    <w:rsid w:val="3DDD0555"/>
    <w:rsid w:val="3E026962"/>
    <w:rsid w:val="3E1B553A"/>
    <w:rsid w:val="3E4F6DBB"/>
    <w:rsid w:val="3E684956"/>
    <w:rsid w:val="3E6C2631"/>
    <w:rsid w:val="3E7D058E"/>
    <w:rsid w:val="3ED65E8A"/>
    <w:rsid w:val="3F1B1335"/>
    <w:rsid w:val="3F2A5EDF"/>
    <w:rsid w:val="3F392A90"/>
    <w:rsid w:val="3F3C12AC"/>
    <w:rsid w:val="3FCE63A8"/>
    <w:rsid w:val="400B3BB8"/>
    <w:rsid w:val="402E0BAE"/>
    <w:rsid w:val="40534501"/>
    <w:rsid w:val="405346BB"/>
    <w:rsid w:val="4092442D"/>
    <w:rsid w:val="40AF2FEF"/>
    <w:rsid w:val="40E67721"/>
    <w:rsid w:val="41061B71"/>
    <w:rsid w:val="415B676D"/>
    <w:rsid w:val="41661B50"/>
    <w:rsid w:val="419B050B"/>
    <w:rsid w:val="41C27C4B"/>
    <w:rsid w:val="41CC5F06"/>
    <w:rsid w:val="421309EA"/>
    <w:rsid w:val="42154762"/>
    <w:rsid w:val="424F13D9"/>
    <w:rsid w:val="425863FC"/>
    <w:rsid w:val="428611BC"/>
    <w:rsid w:val="42E934F8"/>
    <w:rsid w:val="42FA3C11"/>
    <w:rsid w:val="42FF290F"/>
    <w:rsid w:val="430033F3"/>
    <w:rsid w:val="431D6EF0"/>
    <w:rsid w:val="43244CFC"/>
    <w:rsid w:val="4330684A"/>
    <w:rsid w:val="433724B6"/>
    <w:rsid w:val="433E5F5E"/>
    <w:rsid w:val="43414AD2"/>
    <w:rsid w:val="435E62C4"/>
    <w:rsid w:val="4360446B"/>
    <w:rsid w:val="43614A2D"/>
    <w:rsid w:val="436C6ADA"/>
    <w:rsid w:val="43860D47"/>
    <w:rsid w:val="438F726E"/>
    <w:rsid w:val="43B236D1"/>
    <w:rsid w:val="43CD2178"/>
    <w:rsid w:val="43D16466"/>
    <w:rsid w:val="44042C7F"/>
    <w:rsid w:val="44171A76"/>
    <w:rsid w:val="44562E10"/>
    <w:rsid w:val="446949D0"/>
    <w:rsid w:val="4475316E"/>
    <w:rsid w:val="448C4EE6"/>
    <w:rsid w:val="44E4666D"/>
    <w:rsid w:val="44E623E5"/>
    <w:rsid w:val="44F04B89"/>
    <w:rsid w:val="44FD328B"/>
    <w:rsid w:val="45097E82"/>
    <w:rsid w:val="45404707"/>
    <w:rsid w:val="45433AAF"/>
    <w:rsid w:val="454344F4"/>
    <w:rsid w:val="455530C7"/>
    <w:rsid w:val="45634DFC"/>
    <w:rsid w:val="458B74DA"/>
    <w:rsid w:val="458F0387"/>
    <w:rsid w:val="45941E41"/>
    <w:rsid w:val="45A90258"/>
    <w:rsid w:val="45BC4EF4"/>
    <w:rsid w:val="45D65817"/>
    <w:rsid w:val="463B050F"/>
    <w:rsid w:val="463B2D60"/>
    <w:rsid w:val="46517FBE"/>
    <w:rsid w:val="46565349"/>
    <w:rsid w:val="465E1531"/>
    <w:rsid w:val="467632F5"/>
    <w:rsid w:val="46796008"/>
    <w:rsid w:val="469F284C"/>
    <w:rsid w:val="470E0D25"/>
    <w:rsid w:val="47405F7B"/>
    <w:rsid w:val="474B35EF"/>
    <w:rsid w:val="476B77EB"/>
    <w:rsid w:val="47B40579"/>
    <w:rsid w:val="47BE20A0"/>
    <w:rsid w:val="47CF0F0F"/>
    <w:rsid w:val="47D66741"/>
    <w:rsid w:val="47FC6B22"/>
    <w:rsid w:val="48132B23"/>
    <w:rsid w:val="485011E6"/>
    <w:rsid w:val="48BE0AA9"/>
    <w:rsid w:val="48C86ACF"/>
    <w:rsid w:val="48D30603"/>
    <w:rsid w:val="492D2391"/>
    <w:rsid w:val="49350F59"/>
    <w:rsid w:val="4968786D"/>
    <w:rsid w:val="4977179A"/>
    <w:rsid w:val="49957F36"/>
    <w:rsid w:val="49AE3A11"/>
    <w:rsid w:val="49AF0FF8"/>
    <w:rsid w:val="49EB5DA8"/>
    <w:rsid w:val="4A0F5F3A"/>
    <w:rsid w:val="4A1A5872"/>
    <w:rsid w:val="4A1B293E"/>
    <w:rsid w:val="4A5676C5"/>
    <w:rsid w:val="4A5B2F2E"/>
    <w:rsid w:val="4AA74E98"/>
    <w:rsid w:val="4AAD7B6F"/>
    <w:rsid w:val="4ABD72D7"/>
    <w:rsid w:val="4ABE6703"/>
    <w:rsid w:val="4AC26B09"/>
    <w:rsid w:val="4B3043BA"/>
    <w:rsid w:val="4B412124"/>
    <w:rsid w:val="4B507A54"/>
    <w:rsid w:val="4B655779"/>
    <w:rsid w:val="4B8502D3"/>
    <w:rsid w:val="4B9009B5"/>
    <w:rsid w:val="4B983E2F"/>
    <w:rsid w:val="4BA34617"/>
    <w:rsid w:val="4BA8295A"/>
    <w:rsid w:val="4BB02A99"/>
    <w:rsid w:val="4BD07D1F"/>
    <w:rsid w:val="4C251A45"/>
    <w:rsid w:val="4C37005E"/>
    <w:rsid w:val="4C3D6D8F"/>
    <w:rsid w:val="4C592F56"/>
    <w:rsid w:val="4C614B55"/>
    <w:rsid w:val="4C7E73A7"/>
    <w:rsid w:val="4C867FF6"/>
    <w:rsid w:val="4CB16E35"/>
    <w:rsid w:val="4CD93524"/>
    <w:rsid w:val="4CDE7678"/>
    <w:rsid w:val="4CF53645"/>
    <w:rsid w:val="4D0704C2"/>
    <w:rsid w:val="4D4C4E36"/>
    <w:rsid w:val="4D76420B"/>
    <w:rsid w:val="4DC64B62"/>
    <w:rsid w:val="4DD3727F"/>
    <w:rsid w:val="4DEA5552"/>
    <w:rsid w:val="4E0258F4"/>
    <w:rsid w:val="4E2F6BAB"/>
    <w:rsid w:val="4E324292"/>
    <w:rsid w:val="4E713C33"/>
    <w:rsid w:val="4E767BDF"/>
    <w:rsid w:val="4EA162D3"/>
    <w:rsid w:val="4EB903B7"/>
    <w:rsid w:val="4ECC264C"/>
    <w:rsid w:val="4ED908C5"/>
    <w:rsid w:val="4EF45211"/>
    <w:rsid w:val="4EF63225"/>
    <w:rsid w:val="4F2F7136"/>
    <w:rsid w:val="4F375FBA"/>
    <w:rsid w:val="4F3D2C02"/>
    <w:rsid w:val="4F3F4BCC"/>
    <w:rsid w:val="4F416B96"/>
    <w:rsid w:val="4F6D0248"/>
    <w:rsid w:val="4FA369C4"/>
    <w:rsid w:val="4FAD7FBA"/>
    <w:rsid w:val="4FB20DDA"/>
    <w:rsid w:val="4FC60E49"/>
    <w:rsid w:val="4FD41EF5"/>
    <w:rsid w:val="4FD80B7D"/>
    <w:rsid w:val="4FED4628"/>
    <w:rsid w:val="4FF018A3"/>
    <w:rsid w:val="4FF92962"/>
    <w:rsid w:val="500A3AFD"/>
    <w:rsid w:val="500B7ABF"/>
    <w:rsid w:val="50113CA0"/>
    <w:rsid w:val="501F67AB"/>
    <w:rsid w:val="50364ADB"/>
    <w:rsid w:val="503E578B"/>
    <w:rsid w:val="50486E88"/>
    <w:rsid w:val="506753FE"/>
    <w:rsid w:val="50935A59"/>
    <w:rsid w:val="50942CF5"/>
    <w:rsid w:val="50D17AA6"/>
    <w:rsid w:val="50D336CD"/>
    <w:rsid w:val="50D62FEC"/>
    <w:rsid w:val="50D80AAC"/>
    <w:rsid w:val="50E61077"/>
    <w:rsid w:val="50EC2B32"/>
    <w:rsid w:val="510559A1"/>
    <w:rsid w:val="51167BAE"/>
    <w:rsid w:val="515619E4"/>
    <w:rsid w:val="51597131"/>
    <w:rsid w:val="518728C9"/>
    <w:rsid w:val="51981AB2"/>
    <w:rsid w:val="519A07DF"/>
    <w:rsid w:val="51A4666B"/>
    <w:rsid w:val="51C94C21"/>
    <w:rsid w:val="5207171D"/>
    <w:rsid w:val="52074884"/>
    <w:rsid w:val="52151C14"/>
    <w:rsid w:val="52195BA8"/>
    <w:rsid w:val="522824AD"/>
    <w:rsid w:val="525149B6"/>
    <w:rsid w:val="525F49C1"/>
    <w:rsid w:val="526E5393"/>
    <w:rsid w:val="5277467D"/>
    <w:rsid w:val="527B1CC8"/>
    <w:rsid w:val="528172AA"/>
    <w:rsid w:val="529C7C16"/>
    <w:rsid w:val="52A678EC"/>
    <w:rsid w:val="52CA29FF"/>
    <w:rsid w:val="52DE46FC"/>
    <w:rsid w:val="52E157AD"/>
    <w:rsid w:val="52FA0592"/>
    <w:rsid w:val="530E1EA0"/>
    <w:rsid w:val="53220A8C"/>
    <w:rsid w:val="532F53EB"/>
    <w:rsid w:val="53654E1D"/>
    <w:rsid w:val="536A6732"/>
    <w:rsid w:val="536F5DEA"/>
    <w:rsid w:val="537F13AA"/>
    <w:rsid w:val="53954BFA"/>
    <w:rsid w:val="53A166F7"/>
    <w:rsid w:val="53D64DC8"/>
    <w:rsid w:val="53F0156C"/>
    <w:rsid w:val="53F561A1"/>
    <w:rsid w:val="5402441A"/>
    <w:rsid w:val="54232893"/>
    <w:rsid w:val="54295E4B"/>
    <w:rsid w:val="542B3B44"/>
    <w:rsid w:val="544D2950"/>
    <w:rsid w:val="54635827"/>
    <w:rsid w:val="54774E08"/>
    <w:rsid w:val="548117E3"/>
    <w:rsid w:val="548D63DA"/>
    <w:rsid w:val="54926CF3"/>
    <w:rsid w:val="54CE0E25"/>
    <w:rsid w:val="54D219EB"/>
    <w:rsid w:val="54D50CF2"/>
    <w:rsid w:val="54E64073"/>
    <w:rsid w:val="5527126F"/>
    <w:rsid w:val="5531145B"/>
    <w:rsid w:val="55412874"/>
    <w:rsid w:val="557161B6"/>
    <w:rsid w:val="5591546E"/>
    <w:rsid w:val="55BB0D24"/>
    <w:rsid w:val="55D37CB7"/>
    <w:rsid w:val="55E22E31"/>
    <w:rsid w:val="562468CA"/>
    <w:rsid w:val="563F0F19"/>
    <w:rsid w:val="56426EBB"/>
    <w:rsid w:val="565076BF"/>
    <w:rsid w:val="56D940AC"/>
    <w:rsid w:val="56F373A5"/>
    <w:rsid w:val="572B2CF6"/>
    <w:rsid w:val="573211EC"/>
    <w:rsid w:val="575F22C1"/>
    <w:rsid w:val="57697263"/>
    <w:rsid w:val="57790714"/>
    <w:rsid w:val="58153E27"/>
    <w:rsid w:val="581F3214"/>
    <w:rsid w:val="582167E3"/>
    <w:rsid w:val="582B2890"/>
    <w:rsid w:val="585F02E8"/>
    <w:rsid w:val="58605CEB"/>
    <w:rsid w:val="58AE2456"/>
    <w:rsid w:val="58B101BD"/>
    <w:rsid w:val="58C2560D"/>
    <w:rsid w:val="58CB74D0"/>
    <w:rsid w:val="58D520FD"/>
    <w:rsid w:val="58FE544F"/>
    <w:rsid w:val="59252AF8"/>
    <w:rsid w:val="592B4413"/>
    <w:rsid w:val="594C6483"/>
    <w:rsid w:val="5960230F"/>
    <w:rsid w:val="5974347E"/>
    <w:rsid w:val="59977F0A"/>
    <w:rsid w:val="599C2C1B"/>
    <w:rsid w:val="59A935D6"/>
    <w:rsid w:val="59AD307A"/>
    <w:rsid w:val="59B32940"/>
    <w:rsid w:val="59DB3743"/>
    <w:rsid w:val="59DD3060"/>
    <w:rsid w:val="5A144EA7"/>
    <w:rsid w:val="5A5363AA"/>
    <w:rsid w:val="5A60573D"/>
    <w:rsid w:val="5AAC6C57"/>
    <w:rsid w:val="5AB11EBA"/>
    <w:rsid w:val="5AE813BF"/>
    <w:rsid w:val="5AEC0610"/>
    <w:rsid w:val="5AF745AD"/>
    <w:rsid w:val="5B07618F"/>
    <w:rsid w:val="5B3E172D"/>
    <w:rsid w:val="5B460DF6"/>
    <w:rsid w:val="5B547C51"/>
    <w:rsid w:val="5B57329D"/>
    <w:rsid w:val="5B7875D0"/>
    <w:rsid w:val="5B95084F"/>
    <w:rsid w:val="5BC711CD"/>
    <w:rsid w:val="5BC916B8"/>
    <w:rsid w:val="5BD5551F"/>
    <w:rsid w:val="5BDC19F5"/>
    <w:rsid w:val="5BF210F2"/>
    <w:rsid w:val="5C1417AE"/>
    <w:rsid w:val="5C1A18C6"/>
    <w:rsid w:val="5C202AC3"/>
    <w:rsid w:val="5C4A6129"/>
    <w:rsid w:val="5C4F21C6"/>
    <w:rsid w:val="5C98591B"/>
    <w:rsid w:val="5CB102F4"/>
    <w:rsid w:val="5CC31A9C"/>
    <w:rsid w:val="5CEA253D"/>
    <w:rsid w:val="5CEB78DD"/>
    <w:rsid w:val="5CEC546A"/>
    <w:rsid w:val="5D0B5CA1"/>
    <w:rsid w:val="5D0B67E3"/>
    <w:rsid w:val="5D0D2595"/>
    <w:rsid w:val="5D10375B"/>
    <w:rsid w:val="5D1A0A26"/>
    <w:rsid w:val="5D7F5595"/>
    <w:rsid w:val="5D852344"/>
    <w:rsid w:val="5DF64FF0"/>
    <w:rsid w:val="5DFF1388"/>
    <w:rsid w:val="5E0D40E7"/>
    <w:rsid w:val="5E4F4700"/>
    <w:rsid w:val="5E57642F"/>
    <w:rsid w:val="5E882C74"/>
    <w:rsid w:val="5ED6097D"/>
    <w:rsid w:val="5EEB4428"/>
    <w:rsid w:val="5F253AA4"/>
    <w:rsid w:val="5F44063F"/>
    <w:rsid w:val="5F5244A8"/>
    <w:rsid w:val="5F5F4E16"/>
    <w:rsid w:val="5F611066"/>
    <w:rsid w:val="5F6E059E"/>
    <w:rsid w:val="5F795ED8"/>
    <w:rsid w:val="5F8605F5"/>
    <w:rsid w:val="5F8D3732"/>
    <w:rsid w:val="5FA10F8B"/>
    <w:rsid w:val="5FB4245C"/>
    <w:rsid w:val="5FBA6849"/>
    <w:rsid w:val="600A2FD4"/>
    <w:rsid w:val="600B70C2"/>
    <w:rsid w:val="60106BB3"/>
    <w:rsid w:val="601A7520"/>
    <w:rsid w:val="6020473B"/>
    <w:rsid w:val="6046525D"/>
    <w:rsid w:val="60560FD6"/>
    <w:rsid w:val="605A3E0C"/>
    <w:rsid w:val="6074044E"/>
    <w:rsid w:val="607641C6"/>
    <w:rsid w:val="60836580"/>
    <w:rsid w:val="60A96349"/>
    <w:rsid w:val="60B30F76"/>
    <w:rsid w:val="60BB259D"/>
    <w:rsid w:val="60D11D86"/>
    <w:rsid w:val="60D929F6"/>
    <w:rsid w:val="60DB00DE"/>
    <w:rsid w:val="60F75A74"/>
    <w:rsid w:val="60F808B6"/>
    <w:rsid w:val="615D65A7"/>
    <w:rsid w:val="61785D1C"/>
    <w:rsid w:val="6190540C"/>
    <w:rsid w:val="61B700B9"/>
    <w:rsid w:val="61E17D65"/>
    <w:rsid w:val="61E245D4"/>
    <w:rsid w:val="6220493E"/>
    <w:rsid w:val="623E436A"/>
    <w:rsid w:val="624D71A8"/>
    <w:rsid w:val="62571DD5"/>
    <w:rsid w:val="627C183B"/>
    <w:rsid w:val="628F5632"/>
    <w:rsid w:val="62913539"/>
    <w:rsid w:val="62944560"/>
    <w:rsid w:val="62C751AC"/>
    <w:rsid w:val="62DD530F"/>
    <w:rsid w:val="62EE44E7"/>
    <w:rsid w:val="62F26841"/>
    <w:rsid w:val="6359755E"/>
    <w:rsid w:val="63CE4319"/>
    <w:rsid w:val="63D07A65"/>
    <w:rsid w:val="6401024A"/>
    <w:rsid w:val="64460353"/>
    <w:rsid w:val="645940E5"/>
    <w:rsid w:val="645A13FF"/>
    <w:rsid w:val="646D3B32"/>
    <w:rsid w:val="6472739A"/>
    <w:rsid w:val="64B82FFF"/>
    <w:rsid w:val="64E21E2A"/>
    <w:rsid w:val="64E531E7"/>
    <w:rsid w:val="65165AD9"/>
    <w:rsid w:val="65167D25"/>
    <w:rsid w:val="654F4FE5"/>
    <w:rsid w:val="6558033E"/>
    <w:rsid w:val="65731FD5"/>
    <w:rsid w:val="659F41BF"/>
    <w:rsid w:val="65A6294C"/>
    <w:rsid w:val="65B45155"/>
    <w:rsid w:val="660E4EA0"/>
    <w:rsid w:val="66236B9E"/>
    <w:rsid w:val="666C0132"/>
    <w:rsid w:val="668931DD"/>
    <w:rsid w:val="66BC445B"/>
    <w:rsid w:val="670C13E0"/>
    <w:rsid w:val="671771D2"/>
    <w:rsid w:val="673D77EB"/>
    <w:rsid w:val="6768276C"/>
    <w:rsid w:val="676A25AA"/>
    <w:rsid w:val="676D4140"/>
    <w:rsid w:val="67C972D1"/>
    <w:rsid w:val="67E45EB9"/>
    <w:rsid w:val="67EF3899"/>
    <w:rsid w:val="67FD51CC"/>
    <w:rsid w:val="68052C24"/>
    <w:rsid w:val="68071BA7"/>
    <w:rsid w:val="681A6E39"/>
    <w:rsid w:val="682F128C"/>
    <w:rsid w:val="683710B9"/>
    <w:rsid w:val="6844683D"/>
    <w:rsid w:val="686B0388"/>
    <w:rsid w:val="68AD274F"/>
    <w:rsid w:val="68CA6123"/>
    <w:rsid w:val="68F20DCF"/>
    <w:rsid w:val="691B1DAE"/>
    <w:rsid w:val="69272501"/>
    <w:rsid w:val="69482236"/>
    <w:rsid w:val="695928D6"/>
    <w:rsid w:val="696668F3"/>
    <w:rsid w:val="69671F44"/>
    <w:rsid w:val="69696A17"/>
    <w:rsid w:val="699D6C67"/>
    <w:rsid w:val="69BA5E77"/>
    <w:rsid w:val="6A134093"/>
    <w:rsid w:val="6A2922A9"/>
    <w:rsid w:val="6A2A69C0"/>
    <w:rsid w:val="6A312CE8"/>
    <w:rsid w:val="6A434136"/>
    <w:rsid w:val="6A4B66C3"/>
    <w:rsid w:val="6A813028"/>
    <w:rsid w:val="6A837C0B"/>
    <w:rsid w:val="6A8B2F63"/>
    <w:rsid w:val="6AAC39AD"/>
    <w:rsid w:val="6AB80C1D"/>
    <w:rsid w:val="6B120F8F"/>
    <w:rsid w:val="6B286A04"/>
    <w:rsid w:val="6B2A4FC2"/>
    <w:rsid w:val="6B301415"/>
    <w:rsid w:val="6B3031BA"/>
    <w:rsid w:val="6B5C5C1E"/>
    <w:rsid w:val="6B614FFE"/>
    <w:rsid w:val="6B655563"/>
    <w:rsid w:val="6B702B40"/>
    <w:rsid w:val="6B7E63D0"/>
    <w:rsid w:val="6B9805DE"/>
    <w:rsid w:val="6B9A0E1C"/>
    <w:rsid w:val="6BC7590F"/>
    <w:rsid w:val="6BC77FCB"/>
    <w:rsid w:val="6BCD17AC"/>
    <w:rsid w:val="6BE17570"/>
    <w:rsid w:val="6BE23594"/>
    <w:rsid w:val="6BE9178F"/>
    <w:rsid w:val="6BF36AEC"/>
    <w:rsid w:val="6C1B3E73"/>
    <w:rsid w:val="6C427652"/>
    <w:rsid w:val="6C4B4758"/>
    <w:rsid w:val="6C761EB5"/>
    <w:rsid w:val="6C9465AB"/>
    <w:rsid w:val="6CB165EA"/>
    <w:rsid w:val="6CD02EB0"/>
    <w:rsid w:val="6D1650C8"/>
    <w:rsid w:val="6D1C2054"/>
    <w:rsid w:val="6D2148C0"/>
    <w:rsid w:val="6D2A6A64"/>
    <w:rsid w:val="6D632D51"/>
    <w:rsid w:val="6D716B8E"/>
    <w:rsid w:val="6D9F30E5"/>
    <w:rsid w:val="6DBE1011"/>
    <w:rsid w:val="6DD135E5"/>
    <w:rsid w:val="6E1119D2"/>
    <w:rsid w:val="6E301E58"/>
    <w:rsid w:val="6E361438"/>
    <w:rsid w:val="6E9F01EE"/>
    <w:rsid w:val="6EA90CA7"/>
    <w:rsid w:val="6EBE3907"/>
    <w:rsid w:val="6EE20AC1"/>
    <w:rsid w:val="6EF1296B"/>
    <w:rsid w:val="6EF65EA3"/>
    <w:rsid w:val="6F1A6664"/>
    <w:rsid w:val="6F263B0D"/>
    <w:rsid w:val="6F315449"/>
    <w:rsid w:val="6F50306D"/>
    <w:rsid w:val="6F5613DE"/>
    <w:rsid w:val="6F927F6F"/>
    <w:rsid w:val="6FB40867"/>
    <w:rsid w:val="6FC76196"/>
    <w:rsid w:val="6FDD600F"/>
    <w:rsid w:val="70311EB7"/>
    <w:rsid w:val="704E526A"/>
    <w:rsid w:val="705838E8"/>
    <w:rsid w:val="70673CB1"/>
    <w:rsid w:val="709F6C04"/>
    <w:rsid w:val="70B35196"/>
    <w:rsid w:val="711C6DF5"/>
    <w:rsid w:val="71401EF6"/>
    <w:rsid w:val="716D5171"/>
    <w:rsid w:val="71950224"/>
    <w:rsid w:val="71FE401B"/>
    <w:rsid w:val="720714EC"/>
    <w:rsid w:val="720729D6"/>
    <w:rsid w:val="72094816"/>
    <w:rsid w:val="720E08E4"/>
    <w:rsid w:val="723175C0"/>
    <w:rsid w:val="723E08BB"/>
    <w:rsid w:val="72447137"/>
    <w:rsid w:val="72516841"/>
    <w:rsid w:val="72525C26"/>
    <w:rsid w:val="72964650"/>
    <w:rsid w:val="72967C02"/>
    <w:rsid w:val="72DC0802"/>
    <w:rsid w:val="72ED60E9"/>
    <w:rsid w:val="73252797"/>
    <w:rsid w:val="733046A8"/>
    <w:rsid w:val="73495DA7"/>
    <w:rsid w:val="734D1E83"/>
    <w:rsid w:val="73893DB8"/>
    <w:rsid w:val="739B2E16"/>
    <w:rsid w:val="73B1349D"/>
    <w:rsid w:val="73D6524F"/>
    <w:rsid w:val="73F92CEC"/>
    <w:rsid w:val="74253AE1"/>
    <w:rsid w:val="7431692A"/>
    <w:rsid w:val="743957DE"/>
    <w:rsid w:val="74605923"/>
    <w:rsid w:val="74650381"/>
    <w:rsid w:val="74732A9E"/>
    <w:rsid w:val="74793B00"/>
    <w:rsid w:val="749D3FBF"/>
    <w:rsid w:val="74C7238F"/>
    <w:rsid w:val="74D62E7E"/>
    <w:rsid w:val="74DA2B1D"/>
    <w:rsid w:val="74F31E31"/>
    <w:rsid w:val="74FD680C"/>
    <w:rsid w:val="74FF4332"/>
    <w:rsid w:val="75271ADB"/>
    <w:rsid w:val="75374E99"/>
    <w:rsid w:val="755C1784"/>
    <w:rsid w:val="755F2879"/>
    <w:rsid w:val="75720FA8"/>
    <w:rsid w:val="757D560A"/>
    <w:rsid w:val="75830402"/>
    <w:rsid w:val="75876BB5"/>
    <w:rsid w:val="7589009F"/>
    <w:rsid w:val="759500C9"/>
    <w:rsid w:val="75AF5D58"/>
    <w:rsid w:val="75B63013"/>
    <w:rsid w:val="760C0018"/>
    <w:rsid w:val="76165CB9"/>
    <w:rsid w:val="765813B0"/>
    <w:rsid w:val="76634D94"/>
    <w:rsid w:val="76643E67"/>
    <w:rsid w:val="76AD7DBE"/>
    <w:rsid w:val="76B02BAB"/>
    <w:rsid w:val="76B46613"/>
    <w:rsid w:val="76C06A88"/>
    <w:rsid w:val="76C704DD"/>
    <w:rsid w:val="76FB0519"/>
    <w:rsid w:val="770F6258"/>
    <w:rsid w:val="771D4F43"/>
    <w:rsid w:val="772916DE"/>
    <w:rsid w:val="772C33D8"/>
    <w:rsid w:val="773E5B96"/>
    <w:rsid w:val="775F62B5"/>
    <w:rsid w:val="777A53EC"/>
    <w:rsid w:val="779A3139"/>
    <w:rsid w:val="77A25449"/>
    <w:rsid w:val="77A80CB1"/>
    <w:rsid w:val="77C13038"/>
    <w:rsid w:val="78200FA9"/>
    <w:rsid w:val="782567A5"/>
    <w:rsid w:val="7833733B"/>
    <w:rsid w:val="78356725"/>
    <w:rsid w:val="783972DA"/>
    <w:rsid w:val="788B386D"/>
    <w:rsid w:val="78AA2807"/>
    <w:rsid w:val="78DB3C1A"/>
    <w:rsid w:val="790D5E89"/>
    <w:rsid w:val="79112886"/>
    <w:rsid w:val="7916528D"/>
    <w:rsid w:val="791B1956"/>
    <w:rsid w:val="79221660"/>
    <w:rsid w:val="7943480C"/>
    <w:rsid w:val="796330C3"/>
    <w:rsid w:val="796B01E8"/>
    <w:rsid w:val="797D43BF"/>
    <w:rsid w:val="79875674"/>
    <w:rsid w:val="79980DB0"/>
    <w:rsid w:val="79AA0161"/>
    <w:rsid w:val="79C92D25"/>
    <w:rsid w:val="79F70984"/>
    <w:rsid w:val="7A410F49"/>
    <w:rsid w:val="7A41712D"/>
    <w:rsid w:val="7A6A7163"/>
    <w:rsid w:val="7A7C6425"/>
    <w:rsid w:val="7A833E42"/>
    <w:rsid w:val="7A9119B9"/>
    <w:rsid w:val="7A9814B1"/>
    <w:rsid w:val="7AE21895"/>
    <w:rsid w:val="7AEE7323"/>
    <w:rsid w:val="7AFB3D91"/>
    <w:rsid w:val="7B0F7839"/>
    <w:rsid w:val="7B3C3EAF"/>
    <w:rsid w:val="7B44296A"/>
    <w:rsid w:val="7B6252A1"/>
    <w:rsid w:val="7B877FE0"/>
    <w:rsid w:val="7BB265A2"/>
    <w:rsid w:val="7BB62C28"/>
    <w:rsid w:val="7BCE2CB0"/>
    <w:rsid w:val="7BD07482"/>
    <w:rsid w:val="7BE51754"/>
    <w:rsid w:val="7BE73D72"/>
    <w:rsid w:val="7BEE5100"/>
    <w:rsid w:val="7C133B4A"/>
    <w:rsid w:val="7C2D3E7B"/>
    <w:rsid w:val="7C2D7F6D"/>
    <w:rsid w:val="7C792BDC"/>
    <w:rsid w:val="7C8810B1"/>
    <w:rsid w:val="7C934A1B"/>
    <w:rsid w:val="7C9540DD"/>
    <w:rsid w:val="7C9A0DE4"/>
    <w:rsid w:val="7CA74541"/>
    <w:rsid w:val="7CB65C1E"/>
    <w:rsid w:val="7CB71996"/>
    <w:rsid w:val="7CE1381B"/>
    <w:rsid w:val="7CF91FAF"/>
    <w:rsid w:val="7D0A41BC"/>
    <w:rsid w:val="7D1868D9"/>
    <w:rsid w:val="7D4E40A8"/>
    <w:rsid w:val="7D590631"/>
    <w:rsid w:val="7D5D77D2"/>
    <w:rsid w:val="7D661EBB"/>
    <w:rsid w:val="7D6E0471"/>
    <w:rsid w:val="7D7C14EE"/>
    <w:rsid w:val="7D89316F"/>
    <w:rsid w:val="7DA43CC8"/>
    <w:rsid w:val="7DA90C8D"/>
    <w:rsid w:val="7DC322D2"/>
    <w:rsid w:val="7DCE6F97"/>
    <w:rsid w:val="7E2B6198"/>
    <w:rsid w:val="7E3E411D"/>
    <w:rsid w:val="7E436FCF"/>
    <w:rsid w:val="7E694F12"/>
    <w:rsid w:val="7E6B1D6B"/>
    <w:rsid w:val="7EA33290"/>
    <w:rsid w:val="7ECD1ACE"/>
    <w:rsid w:val="7EEA109B"/>
    <w:rsid w:val="7F2B4D45"/>
    <w:rsid w:val="7F7F1556"/>
    <w:rsid w:val="7F8A27B3"/>
    <w:rsid w:val="7FA0099E"/>
    <w:rsid w:val="7FE70C28"/>
    <w:rsid w:val="7FF10C14"/>
    <w:rsid w:val="7FF164C6"/>
    <w:rsid w:val="7FF567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qFormat="1"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1"/>
    <w:pPr>
      <w:ind w:left="1843"/>
      <w:outlineLvl w:val="1"/>
    </w:pPr>
    <w:rPr>
      <w:rFonts w:eastAsia="Times New Roman"/>
      <w:b/>
      <w:bCs/>
      <w:szCs w:val="21"/>
    </w:rPr>
  </w:style>
  <w:style w:type="character" w:default="1" w:styleId="35">
    <w:name w:val="Default Paragraph Font"/>
    <w:semiHidden/>
    <w:unhideWhenUsed/>
    <w:qFormat/>
    <w:uiPriority w:val="1"/>
  </w:style>
  <w:style w:type="table" w:default="1" w:styleId="33">
    <w:name w:val="Normal Table"/>
    <w:semiHidden/>
    <w:unhideWhenUsed/>
    <w:qFormat/>
    <w:uiPriority w:val="99"/>
    <w:tblPr>
      <w:tblCellMar>
        <w:top w:w="0" w:type="dxa"/>
        <w:left w:w="108" w:type="dxa"/>
        <w:bottom w:w="0" w:type="dxa"/>
        <w:right w:w="108" w:type="dxa"/>
      </w:tblCellMar>
    </w:tblPr>
  </w:style>
  <w:style w:type="paragraph" w:styleId="3">
    <w:name w:val="toc 7"/>
    <w:basedOn w:val="1"/>
    <w:next w:val="1"/>
    <w:semiHidden/>
    <w:qFormat/>
    <w:uiPriority w:val="0"/>
    <w:pPr>
      <w:tabs>
        <w:tab w:val="right" w:leader="dot" w:pos="9241"/>
      </w:tabs>
      <w:ind w:firstLine="500" w:firstLineChars="500"/>
      <w:jc w:val="left"/>
    </w:pPr>
    <w:rPr>
      <w:rFonts w:ascii="宋体"/>
      <w:szCs w:val="21"/>
    </w:rPr>
  </w:style>
  <w:style w:type="paragraph" w:styleId="4">
    <w:name w:val="index 8"/>
    <w:basedOn w:val="1"/>
    <w:next w:val="1"/>
    <w:qFormat/>
    <w:uiPriority w:val="0"/>
    <w:pPr>
      <w:ind w:left="1680" w:hanging="210"/>
      <w:jc w:val="left"/>
    </w:pPr>
    <w:rPr>
      <w:rFonts w:ascii="Calibri" w:hAnsi="Calibri"/>
      <w:sz w:val="20"/>
      <w:szCs w:val="20"/>
    </w:rPr>
  </w:style>
  <w:style w:type="paragraph" w:styleId="5">
    <w:name w:val="caption"/>
    <w:basedOn w:val="1"/>
    <w:next w:val="1"/>
    <w:qFormat/>
    <w:uiPriority w:val="0"/>
    <w:pPr>
      <w:spacing w:before="152" w:after="160"/>
    </w:pPr>
    <w:rPr>
      <w:rFonts w:ascii="Arial" w:hAnsi="Arial" w:eastAsia="黑体" w:cs="Arial"/>
      <w:sz w:val="20"/>
      <w:szCs w:val="20"/>
    </w:rPr>
  </w:style>
  <w:style w:type="paragraph" w:styleId="6">
    <w:name w:val="index 5"/>
    <w:basedOn w:val="1"/>
    <w:next w:val="1"/>
    <w:qFormat/>
    <w:uiPriority w:val="0"/>
    <w:pPr>
      <w:ind w:left="1050" w:hanging="210"/>
      <w:jc w:val="left"/>
    </w:pPr>
    <w:rPr>
      <w:rFonts w:ascii="Calibri" w:hAnsi="Calibri"/>
      <w:sz w:val="20"/>
      <w:szCs w:val="20"/>
    </w:rPr>
  </w:style>
  <w:style w:type="paragraph" w:styleId="7">
    <w:name w:val="Document Map"/>
    <w:basedOn w:val="1"/>
    <w:semiHidden/>
    <w:qFormat/>
    <w:uiPriority w:val="0"/>
    <w:pPr>
      <w:shd w:val="clear" w:color="auto" w:fill="000080"/>
    </w:pPr>
  </w:style>
  <w:style w:type="paragraph" w:styleId="8">
    <w:name w:val="annotation text"/>
    <w:basedOn w:val="1"/>
    <w:qFormat/>
    <w:uiPriority w:val="0"/>
    <w:pPr>
      <w:jc w:val="left"/>
    </w:pPr>
  </w:style>
  <w:style w:type="paragraph" w:styleId="9">
    <w:name w:val="index 6"/>
    <w:basedOn w:val="1"/>
    <w:next w:val="1"/>
    <w:qFormat/>
    <w:uiPriority w:val="0"/>
    <w:pPr>
      <w:ind w:left="1260" w:hanging="210"/>
      <w:jc w:val="left"/>
    </w:pPr>
    <w:rPr>
      <w:rFonts w:ascii="Calibri" w:hAnsi="Calibri"/>
      <w:sz w:val="20"/>
      <w:szCs w:val="20"/>
    </w:rPr>
  </w:style>
  <w:style w:type="paragraph" w:styleId="10">
    <w:name w:val="Body Text"/>
    <w:basedOn w:val="1"/>
    <w:qFormat/>
    <w:uiPriority w:val="1"/>
    <w:rPr>
      <w:szCs w:val="21"/>
    </w:rPr>
  </w:style>
  <w:style w:type="paragraph" w:styleId="11">
    <w:name w:val="index 4"/>
    <w:basedOn w:val="1"/>
    <w:next w:val="1"/>
    <w:qFormat/>
    <w:uiPriority w:val="0"/>
    <w:pPr>
      <w:ind w:left="840" w:hanging="210"/>
      <w:jc w:val="left"/>
    </w:pPr>
    <w:rPr>
      <w:rFonts w:ascii="Calibri" w:hAnsi="Calibri"/>
      <w:sz w:val="20"/>
      <w:szCs w:val="20"/>
    </w:rPr>
  </w:style>
  <w:style w:type="paragraph" w:styleId="12">
    <w:name w:val="toc 5"/>
    <w:basedOn w:val="1"/>
    <w:next w:val="1"/>
    <w:semiHidden/>
    <w:qFormat/>
    <w:uiPriority w:val="0"/>
    <w:pPr>
      <w:tabs>
        <w:tab w:val="right" w:leader="dot" w:pos="9241"/>
      </w:tabs>
      <w:ind w:firstLine="300" w:firstLineChars="300"/>
      <w:jc w:val="left"/>
    </w:pPr>
    <w:rPr>
      <w:rFonts w:ascii="宋体"/>
      <w:szCs w:val="21"/>
    </w:rPr>
  </w:style>
  <w:style w:type="paragraph" w:styleId="13">
    <w:name w:val="toc 3"/>
    <w:basedOn w:val="1"/>
    <w:next w:val="1"/>
    <w:semiHidden/>
    <w:qFormat/>
    <w:uiPriority w:val="0"/>
    <w:pPr>
      <w:tabs>
        <w:tab w:val="right" w:leader="dot" w:pos="9241"/>
      </w:tabs>
      <w:ind w:firstLine="100" w:firstLineChars="100"/>
      <w:jc w:val="left"/>
    </w:pPr>
    <w:rPr>
      <w:rFonts w:ascii="宋体"/>
      <w:szCs w:val="21"/>
    </w:rPr>
  </w:style>
  <w:style w:type="paragraph" w:styleId="14">
    <w:name w:val="toc 8"/>
    <w:basedOn w:val="1"/>
    <w:next w:val="1"/>
    <w:semiHidden/>
    <w:qFormat/>
    <w:uiPriority w:val="0"/>
    <w:pPr>
      <w:tabs>
        <w:tab w:val="right" w:leader="dot" w:pos="9241"/>
      </w:tabs>
      <w:ind w:firstLine="607" w:firstLineChars="600"/>
      <w:jc w:val="left"/>
    </w:pPr>
    <w:rPr>
      <w:rFonts w:ascii="宋体"/>
      <w:szCs w:val="21"/>
    </w:rPr>
  </w:style>
  <w:style w:type="paragraph" w:styleId="15">
    <w:name w:val="index 3"/>
    <w:basedOn w:val="1"/>
    <w:next w:val="1"/>
    <w:qFormat/>
    <w:uiPriority w:val="0"/>
    <w:pPr>
      <w:ind w:left="630" w:hanging="210"/>
      <w:jc w:val="left"/>
    </w:pPr>
    <w:rPr>
      <w:rFonts w:ascii="Calibri" w:hAnsi="Calibri"/>
      <w:sz w:val="20"/>
      <w:szCs w:val="20"/>
    </w:rPr>
  </w:style>
  <w:style w:type="paragraph" w:styleId="16">
    <w:name w:val="endnote text"/>
    <w:basedOn w:val="1"/>
    <w:semiHidden/>
    <w:qFormat/>
    <w:uiPriority w:val="0"/>
    <w:pPr>
      <w:snapToGrid w:val="0"/>
      <w:jc w:val="left"/>
    </w:pPr>
  </w:style>
  <w:style w:type="paragraph" w:styleId="17">
    <w:name w:val="Balloon Text"/>
    <w:basedOn w:val="1"/>
    <w:link w:val="44"/>
    <w:qFormat/>
    <w:uiPriority w:val="0"/>
    <w:rPr>
      <w:sz w:val="18"/>
      <w:szCs w:val="18"/>
    </w:rPr>
  </w:style>
  <w:style w:type="paragraph" w:styleId="18">
    <w:name w:val="footer"/>
    <w:basedOn w:val="1"/>
    <w:qFormat/>
    <w:uiPriority w:val="0"/>
    <w:pPr>
      <w:snapToGrid w:val="0"/>
      <w:ind w:right="210" w:rightChars="100"/>
      <w:jc w:val="right"/>
    </w:pPr>
    <w:rPr>
      <w:sz w:val="18"/>
      <w:szCs w:val="18"/>
    </w:rPr>
  </w:style>
  <w:style w:type="paragraph" w:styleId="19">
    <w:name w:val="header"/>
    <w:basedOn w:val="1"/>
    <w:qFormat/>
    <w:uiPriority w:val="0"/>
    <w:pPr>
      <w:snapToGrid w:val="0"/>
      <w:jc w:val="left"/>
    </w:pPr>
    <w:rPr>
      <w:sz w:val="18"/>
      <w:szCs w:val="18"/>
    </w:rPr>
  </w:style>
  <w:style w:type="paragraph" w:styleId="20">
    <w:name w:val="toc 1"/>
    <w:basedOn w:val="1"/>
    <w:next w:val="1"/>
    <w:semiHidden/>
    <w:qFormat/>
    <w:uiPriority w:val="0"/>
    <w:pPr>
      <w:tabs>
        <w:tab w:val="right" w:leader="dot" w:pos="9242"/>
      </w:tabs>
      <w:spacing w:beforeLines="25" w:afterLines="25"/>
      <w:jc w:val="left"/>
    </w:pPr>
    <w:rPr>
      <w:rFonts w:ascii="宋体"/>
      <w:szCs w:val="21"/>
    </w:rPr>
  </w:style>
  <w:style w:type="paragraph" w:styleId="21">
    <w:name w:val="toc 4"/>
    <w:basedOn w:val="1"/>
    <w:next w:val="1"/>
    <w:semiHidden/>
    <w:qFormat/>
    <w:uiPriority w:val="0"/>
    <w:pPr>
      <w:tabs>
        <w:tab w:val="right" w:leader="dot" w:pos="9241"/>
      </w:tabs>
      <w:ind w:firstLine="200" w:firstLineChars="200"/>
      <w:jc w:val="left"/>
    </w:pPr>
    <w:rPr>
      <w:rFonts w:ascii="宋体"/>
      <w:szCs w:val="21"/>
    </w:rPr>
  </w:style>
  <w:style w:type="paragraph" w:styleId="22">
    <w:name w:val="index heading"/>
    <w:basedOn w:val="1"/>
    <w:next w:val="23"/>
    <w:qFormat/>
    <w:uiPriority w:val="0"/>
    <w:pPr>
      <w:spacing w:before="120" w:after="120"/>
      <w:jc w:val="center"/>
    </w:pPr>
    <w:rPr>
      <w:rFonts w:ascii="Calibri" w:hAnsi="Calibri"/>
      <w:b/>
      <w:bCs/>
      <w:iCs/>
      <w:szCs w:val="20"/>
    </w:rPr>
  </w:style>
  <w:style w:type="paragraph" w:styleId="23">
    <w:name w:val="index 1"/>
    <w:basedOn w:val="1"/>
    <w:next w:val="24"/>
    <w:qFormat/>
    <w:uiPriority w:val="0"/>
    <w:pPr>
      <w:tabs>
        <w:tab w:val="right" w:leader="dot" w:pos="9299"/>
      </w:tabs>
      <w:jc w:val="left"/>
    </w:pPr>
    <w:rPr>
      <w:rFonts w:ascii="宋体"/>
      <w:szCs w:val="21"/>
    </w:rPr>
  </w:style>
  <w:style w:type="paragraph" w:customStyle="1" w:styleId="24">
    <w:name w:val="段"/>
    <w:link w:val="45"/>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25">
    <w:name w:val="footnote text"/>
    <w:basedOn w:val="1"/>
    <w:qFormat/>
    <w:uiPriority w:val="0"/>
    <w:pPr>
      <w:numPr>
        <w:ilvl w:val="0"/>
        <w:numId w:val="1"/>
      </w:numPr>
      <w:snapToGrid w:val="0"/>
      <w:jc w:val="left"/>
    </w:pPr>
    <w:rPr>
      <w:rFonts w:ascii="宋体"/>
      <w:sz w:val="18"/>
      <w:szCs w:val="18"/>
    </w:rPr>
  </w:style>
  <w:style w:type="paragraph" w:styleId="26">
    <w:name w:val="toc 6"/>
    <w:basedOn w:val="1"/>
    <w:next w:val="1"/>
    <w:semiHidden/>
    <w:qFormat/>
    <w:uiPriority w:val="0"/>
    <w:pPr>
      <w:tabs>
        <w:tab w:val="right" w:leader="dot" w:pos="9241"/>
      </w:tabs>
      <w:ind w:firstLine="400" w:firstLineChars="400"/>
      <w:jc w:val="left"/>
    </w:pPr>
    <w:rPr>
      <w:rFonts w:ascii="宋体"/>
      <w:szCs w:val="21"/>
    </w:rPr>
  </w:style>
  <w:style w:type="paragraph" w:styleId="27">
    <w:name w:val="index 7"/>
    <w:basedOn w:val="1"/>
    <w:next w:val="1"/>
    <w:qFormat/>
    <w:uiPriority w:val="0"/>
    <w:pPr>
      <w:ind w:left="1470" w:hanging="210"/>
      <w:jc w:val="left"/>
    </w:pPr>
    <w:rPr>
      <w:rFonts w:ascii="Calibri" w:hAnsi="Calibri"/>
      <w:sz w:val="20"/>
      <w:szCs w:val="20"/>
    </w:rPr>
  </w:style>
  <w:style w:type="paragraph" w:styleId="28">
    <w:name w:val="index 9"/>
    <w:basedOn w:val="1"/>
    <w:next w:val="1"/>
    <w:qFormat/>
    <w:uiPriority w:val="0"/>
    <w:pPr>
      <w:ind w:left="1890" w:hanging="210"/>
      <w:jc w:val="left"/>
    </w:pPr>
    <w:rPr>
      <w:rFonts w:ascii="Calibri" w:hAnsi="Calibri"/>
      <w:sz w:val="20"/>
      <w:szCs w:val="20"/>
    </w:rPr>
  </w:style>
  <w:style w:type="paragraph" w:styleId="29">
    <w:name w:val="toc 2"/>
    <w:basedOn w:val="1"/>
    <w:next w:val="1"/>
    <w:semiHidden/>
    <w:qFormat/>
    <w:uiPriority w:val="0"/>
    <w:pPr>
      <w:tabs>
        <w:tab w:val="right" w:leader="dot" w:pos="9242"/>
      </w:tabs>
    </w:pPr>
    <w:rPr>
      <w:rFonts w:ascii="宋体"/>
      <w:szCs w:val="21"/>
    </w:rPr>
  </w:style>
  <w:style w:type="paragraph" w:styleId="30">
    <w:name w:val="toc 9"/>
    <w:basedOn w:val="1"/>
    <w:next w:val="1"/>
    <w:semiHidden/>
    <w:qFormat/>
    <w:uiPriority w:val="0"/>
    <w:pPr>
      <w:ind w:left="1470"/>
      <w:jc w:val="left"/>
    </w:pPr>
    <w:rPr>
      <w:sz w:val="20"/>
      <w:szCs w:val="20"/>
    </w:rPr>
  </w:style>
  <w:style w:type="paragraph" w:styleId="31">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32">
    <w:name w:val="index 2"/>
    <w:basedOn w:val="1"/>
    <w:next w:val="1"/>
    <w:qFormat/>
    <w:uiPriority w:val="0"/>
    <w:pPr>
      <w:ind w:left="420" w:hanging="210"/>
      <w:jc w:val="left"/>
    </w:pPr>
    <w:rPr>
      <w:rFonts w:ascii="Calibri" w:hAnsi="Calibri"/>
      <w:sz w:val="20"/>
      <w:szCs w:val="20"/>
    </w:rPr>
  </w:style>
  <w:style w:type="table" w:styleId="34">
    <w:name w:val="Table Grid"/>
    <w:basedOn w:val="33"/>
    <w:qFormat/>
    <w:uiPriority w:val="0"/>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6">
    <w:name w:val="Strong"/>
    <w:basedOn w:val="35"/>
    <w:qFormat/>
    <w:uiPriority w:val="0"/>
    <w:rPr>
      <w:b/>
    </w:rPr>
  </w:style>
  <w:style w:type="character" w:styleId="37">
    <w:name w:val="endnote reference"/>
    <w:semiHidden/>
    <w:qFormat/>
    <w:uiPriority w:val="0"/>
    <w:rPr>
      <w:vertAlign w:val="superscript"/>
    </w:rPr>
  </w:style>
  <w:style w:type="character" w:styleId="38">
    <w:name w:val="page number"/>
    <w:qFormat/>
    <w:uiPriority w:val="0"/>
    <w:rPr>
      <w:rFonts w:ascii="Times New Roman" w:hAnsi="Times New Roman" w:eastAsia="宋体"/>
      <w:sz w:val="18"/>
    </w:rPr>
  </w:style>
  <w:style w:type="character" w:styleId="39">
    <w:name w:val="FollowedHyperlink"/>
    <w:qFormat/>
    <w:uiPriority w:val="0"/>
    <w:rPr>
      <w:color w:val="800080"/>
      <w:u w:val="single"/>
    </w:rPr>
  </w:style>
  <w:style w:type="character" w:styleId="40">
    <w:name w:val="Emphasis"/>
    <w:qFormat/>
    <w:uiPriority w:val="0"/>
    <w:rPr>
      <w:i/>
      <w:iCs/>
    </w:rPr>
  </w:style>
  <w:style w:type="character" w:styleId="41">
    <w:name w:val="Hyperlink"/>
    <w:qFormat/>
    <w:uiPriority w:val="0"/>
    <w:rPr>
      <w:color w:val="0000FF"/>
      <w:spacing w:val="0"/>
      <w:w w:val="100"/>
      <w:szCs w:val="21"/>
      <w:u w:val="single"/>
    </w:rPr>
  </w:style>
  <w:style w:type="character" w:styleId="42">
    <w:name w:val="annotation reference"/>
    <w:semiHidden/>
    <w:qFormat/>
    <w:uiPriority w:val="0"/>
    <w:rPr>
      <w:sz w:val="21"/>
      <w:szCs w:val="21"/>
    </w:rPr>
  </w:style>
  <w:style w:type="character" w:styleId="43">
    <w:name w:val="footnote reference"/>
    <w:semiHidden/>
    <w:qFormat/>
    <w:uiPriority w:val="0"/>
    <w:rPr>
      <w:vertAlign w:val="superscript"/>
    </w:rPr>
  </w:style>
  <w:style w:type="character" w:customStyle="1" w:styleId="44">
    <w:name w:val="批注框文本 Char"/>
    <w:link w:val="17"/>
    <w:qFormat/>
    <w:uiPriority w:val="0"/>
    <w:rPr>
      <w:kern w:val="2"/>
      <w:sz w:val="18"/>
      <w:szCs w:val="18"/>
    </w:rPr>
  </w:style>
  <w:style w:type="character" w:customStyle="1" w:styleId="45">
    <w:name w:val="段 Char"/>
    <w:link w:val="24"/>
    <w:qFormat/>
    <w:uiPriority w:val="0"/>
    <w:rPr>
      <w:rFonts w:ascii="宋体"/>
      <w:sz w:val="21"/>
      <w:lang w:val="en-US" w:eastAsia="zh-CN" w:bidi="ar-SA"/>
    </w:rPr>
  </w:style>
  <w:style w:type="character" w:customStyle="1" w:styleId="46">
    <w:name w:val="发布"/>
    <w:qFormat/>
    <w:uiPriority w:val="0"/>
    <w:rPr>
      <w:rFonts w:ascii="黑体" w:eastAsia="黑体"/>
      <w:spacing w:val="85"/>
      <w:w w:val="100"/>
      <w:position w:val="3"/>
      <w:sz w:val="28"/>
      <w:szCs w:val="28"/>
    </w:rPr>
  </w:style>
  <w:style w:type="character" w:customStyle="1" w:styleId="47">
    <w:name w:val="附录公式 Char"/>
    <w:link w:val="48"/>
    <w:qFormat/>
    <w:uiPriority w:val="0"/>
    <w:rPr>
      <w:lang w:val="en-US" w:eastAsia="zh-CN" w:bidi="ar-SA"/>
    </w:rPr>
  </w:style>
  <w:style w:type="paragraph" w:customStyle="1" w:styleId="48">
    <w:name w:val="附录公式"/>
    <w:basedOn w:val="24"/>
    <w:next w:val="24"/>
    <w:link w:val="47"/>
    <w:qFormat/>
    <w:uiPriority w:val="0"/>
  </w:style>
  <w:style w:type="character" w:customStyle="1" w:styleId="49">
    <w:name w:val="章标题 Char"/>
    <w:link w:val="50"/>
    <w:qFormat/>
    <w:locked/>
    <w:uiPriority w:val="0"/>
    <w:rPr>
      <w:rFonts w:ascii="黑体" w:eastAsia="黑体"/>
      <w:sz w:val="21"/>
      <w:lang w:val="en-US" w:eastAsia="zh-CN" w:bidi="ar-SA"/>
    </w:rPr>
  </w:style>
  <w:style w:type="paragraph" w:customStyle="1" w:styleId="50">
    <w:name w:val="章标题"/>
    <w:next w:val="24"/>
    <w:link w:val="49"/>
    <w:qFormat/>
    <w:uiPriority w:val="0"/>
    <w:pPr>
      <w:numPr>
        <w:ilvl w:val="0"/>
        <w:numId w:val="2"/>
      </w:numPr>
      <w:spacing w:beforeLines="100" w:afterLines="100"/>
      <w:jc w:val="both"/>
      <w:outlineLvl w:val="1"/>
    </w:pPr>
    <w:rPr>
      <w:rFonts w:ascii="黑体" w:hAnsi="Times New Roman" w:eastAsia="黑体" w:cs="Times New Roman"/>
      <w:sz w:val="21"/>
      <w:lang w:val="en-US" w:eastAsia="zh-CN" w:bidi="ar-SA"/>
    </w:rPr>
  </w:style>
  <w:style w:type="character" w:customStyle="1" w:styleId="51">
    <w:name w:val="首示例 Char"/>
    <w:link w:val="52"/>
    <w:qFormat/>
    <w:uiPriority w:val="0"/>
    <w:rPr>
      <w:rFonts w:ascii="宋体" w:hAnsi="宋体"/>
      <w:kern w:val="2"/>
      <w:sz w:val="18"/>
      <w:szCs w:val="18"/>
      <w:lang w:val="en-US" w:eastAsia="zh-CN" w:bidi="ar-SA"/>
    </w:rPr>
  </w:style>
  <w:style w:type="paragraph" w:customStyle="1" w:styleId="52">
    <w:name w:val="首示例"/>
    <w:next w:val="24"/>
    <w:link w:val="51"/>
    <w:qFormat/>
    <w:uiPriority w:val="0"/>
    <w:pPr>
      <w:numPr>
        <w:ilvl w:val="0"/>
        <w:numId w:val="3"/>
      </w:numPr>
      <w:tabs>
        <w:tab w:val="left" w:pos="360"/>
      </w:tabs>
      <w:ind w:firstLine="0"/>
    </w:pPr>
    <w:rPr>
      <w:rFonts w:ascii="宋体" w:hAnsi="宋体" w:eastAsia="宋体" w:cs="Times New Roman"/>
      <w:kern w:val="2"/>
      <w:sz w:val="18"/>
      <w:szCs w:val="18"/>
      <w:lang w:val="en-US" w:eastAsia="zh-CN" w:bidi="ar-SA"/>
    </w:rPr>
  </w:style>
  <w:style w:type="paragraph" w:customStyle="1" w:styleId="53">
    <w:name w:val="示例"/>
    <w:next w:val="54"/>
    <w:qFormat/>
    <w:uiPriority w:val="0"/>
    <w:pPr>
      <w:widowControl w:val="0"/>
      <w:numPr>
        <w:ilvl w:val="0"/>
        <w:numId w:val="4"/>
      </w:numPr>
      <w:jc w:val="both"/>
    </w:pPr>
    <w:rPr>
      <w:rFonts w:ascii="宋体" w:hAnsi="Times New Roman" w:eastAsia="宋体" w:cs="Times New Roman"/>
      <w:sz w:val="18"/>
      <w:szCs w:val="18"/>
      <w:lang w:val="en-US" w:eastAsia="zh-CN" w:bidi="ar-SA"/>
    </w:rPr>
  </w:style>
  <w:style w:type="paragraph" w:customStyle="1" w:styleId="54">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55">
    <w:name w:val="图标脚注说明"/>
    <w:basedOn w:val="24"/>
    <w:qFormat/>
    <w:uiPriority w:val="0"/>
    <w:pPr>
      <w:ind w:left="840" w:hanging="420" w:firstLineChars="0"/>
    </w:pPr>
    <w:rPr>
      <w:sz w:val="18"/>
      <w:szCs w:val="18"/>
    </w:rPr>
  </w:style>
  <w:style w:type="paragraph" w:customStyle="1" w:styleId="56">
    <w:name w:val="封面一致性程度标识"/>
    <w:basedOn w:val="57"/>
    <w:qFormat/>
    <w:uiPriority w:val="0"/>
    <w:pPr>
      <w:framePr w:wrap="around"/>
      <w:spacing w:before="440"/>
    </w:pPr>
    <w:rPr>
      <w:rFonts w:ascii="宋体" w:eastAsia="宋体"/>
    </w:rPr>
  </w:style>
  <w:style w:type="paragraph" w:customStyle="1" w:styleId="57">
    <w:name w:val="封面标准英文名称"/>
    <w:basedOn w:val="58"/>
    <w:qFormat/>
    <w:uiPriority w:val="0"/>
    <w:pPr>
      <w:framePr w:wrap="around"/>
      <w:spacing w:before="370" w:line="400" w:lineRule="exact"/>
    </w:pPr>
    <w:rPr>
      <w:rFonts w:ascii="Times New Roman"/>
      <w:sz w:val="28"/>
      <w:szCs w:val="28"/>
    </w:rPr>
  </w:style>
  <w:style w:type="paragraph" w:customStyle="1" w:styleId="58">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59">
    <w:name w:val="附录五级条标题"/>
    <w:basedOn w:val="60"/>
    <w:next w:val="24"/>
    <w:qFormat/>
    <w:uiPriority w:val="0"/>
    <w:pPr>
      <w:numPr>
        <w:ilvl w:val="6"/>
      </w:numPr>
      <w:tabs>
        <w:tab w:val="left" w:pos="360"/>
      </w:tabs>
      <w:outlineLvl w:val="6"/>
    </w:pPr>
  </w:style>
  <w:style w:type="paragraph" w:customStyle="1" w:styleId="60">
    <w:name w:val="附录四级条标题"/>
    <w:basedOn w:val="61"/>
    <w:next w:val="24"/>
    <w:qFormat/>
    <w:uiPriority w:val="0"/>
    <w:pPr>
      <w:numPr>
        <w:ilvl w:val="5"/>
      </w:numPr>
      <w:tabs>
        <w:tab w:val="left" w:pos="360"/>
      </w:tabs>
      <w:outlineLvl w:val="5"/>
    </w:pPr>
  </w:style>
  <w:style w:type="paragraph" w:customStyle="1" w:styleId="61">
    <w:name w:val="附录三级条标题"/>
    <w:basedOn w:val="62"/>
    <w:next w:val="24"/>
    <w:qFormat/>
    <w:uiPriority w:val="0"/>
    <w:pPr>
      <w:numPr>
        <w:ilvl w:val="4"/>
      </w:numPr>
      <w:tabs>
        <w:tab w:val="left" w:pos="360"/>
      </w:tabs>
      <w:outlineLvl w:val="4"/>
    </w:pPr>
  </w:style>
  <w:style w:type="paragraph" w:customStyle="1" w:styleId="62">
    <w:name w:val="附录二级条标题"/>
    <w:basedOn w:val="1"/>
    <w:next w:val="24"/>
    <w:qFormat/>
    <w:uiPriority w:val="0"/>
    <w:pPr>
      <w:widowControl/>
      <w:numPr>
        <w:ilvl w:val="3"/>
        <w:numId w:val="5"/>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63">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64">
    <w:name w:val="示例后文字"/>
    <w:basedOn w:val="24"/>
    <w:next w:val="24"/>
    <w:qFormat/>
    <w:uiPriority w:val="0"/>
    <w:pPr>
      <w:ind w:firstLine="360"/>
    </w:pPr>
    <w:rPr>
      <w:sz w:val="18"/>
    </w:rPr>
  </w:style>
  <w:style w:type="paragraph" w:customStyle="1" w:styleId="65">
    <w:name w:val="二级无"/>
    <w:basedOn w:val="66"/>
    <w:qFormat/>
    <w:uiPriority w:val="0"/>
    <w:pPr>
      <w:spacing w:beforeLines="0" w:afterLines="0"/>
      <w:ind w:left="0"/>
    </w:pPr>
    <w:rPr>
      <w:rFonts w:ascii="宋体" w:eastAsia="宋体"/>
    </w:rPr>
  </w:style>
  <w:style w:type="paragraph" w:customStyle="1" w:styleId="66">
    <w:name w:val="二级条标题"/>
    <w:basedOn w:val="67"/>
    <w:next w:val="24"/>
    <w:qFormat/>
    <w:uiPriority w:val="0"/>
    <w:pPr>
      <w:numPr>
        <w:ilvl w:val="2"/>
      </w:numPr>
      <w:spacing w:before="50" w:after="50"/>
      <w:outlineLvl w:val="3"/>
    </w:pPr>
  </w:style>
  <w:style w:type="paragraph" w:customStyle="1" w:styleId="67">
    <w:name w:val="一级条标题"/>
    <w:next w:val="24"/>
    <w:qFormat/>
    <w:uiPriority w:val="0"/>
    <w:pPr>
      <w:numPr>
        <w:ilvl w:val="1"/>
        <w:numId w:val="2"/>
      </w:numPr>
      <w:spacing w:beforeLines="50" w:afterLines="50"/>
      <w:outlineLvl w:val="2"/>
    </w:pPr>
    <w:rPr>
      <w:rFonts w:ascii="黑体" w:hAnsi="Times New Roman" w:eastAsia="黑体" w:cs="Times New Roman"/>
      <w:sz w:val="21"/>
      <w:szCs w:val="21"/>
      <w:lang w:val="en-US" w:eastAsia="zh-CN" w:bidi="ar-SA"/>
    </w:rPr>
  </w:style>
  <w:style w:type="paragraph" w:customStyle="1" w:styleId="68">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69">
    <w:name w:val="参考文献、索引标题"/>
    <w:basedOn w:val="1"/>
    <w:next w:val="2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70">
    <w:name w:val="附录一级无"/>
    <w:basedOn w:val="71"/>
    <w:qFormat/>
    <w:uiPriority w:val="0"/>
    <w:pPr>
      <w:tabs>
        <w:tab w:val="left" w:pos="360"/>
      </w:tabs>
      <w:spacing w:beforeLines="0" w:afterLines="0"/>
    </w:pPr>
    <w:rPr>
      <w:rFonts w:ascii="宋体" w:eastAsia="宋体"/>
      <w:szCs w:val="21"/>
    </w:rPr>
  </w:style>
  <w:style w:type="paragraph" w:customStyle="1" w:styleId="71">
    <w:name w:val="附录一级条标题"/>
    <w:basedOn w:val="72"/>
    <w:next w:val="24"/>
    <w:qFormat/>
    <w:uiPriority w:val="0"/>
    <w:pPr>
      <w:numPr>
        <w:ilvl w:val="2"/>
      </w:numPr>
      <w:tabs>
        <w:tab w:val="left" w:pos="360"/>
      </w:tabs>
      <w:autoSpaceDN w:val="0"/>
      <w:spacing w:beforeLines="50" w:afterLines="50"/>
      <w:outlineLvl w:val="2"/>
    </w:pPr>
  </w:style>
  <w:style w:type="paragraph" w:customStyle="1" w:styleId="72">
    <w:name w:val="附录章标题"/>
    <w:next w:val="24"/>
    <w:qFormat/>
    <w:uiPriority w:val="0"/>
    <w:pPr>
      <w:numPr>
        <w:ilvl w:val="1"/>
        <w:numId w:val="5"/>
      </w:numPr>
      <w:tabs>
        <w:tab w:val="left" w:pos="360"/>
      </w:tabs>
      <w:wordWrap w:val="0"/>
      <w:overflowPunct w:val="0"/>
      <w:autoSpaceDE w:val="0"/>
      <w:spacing w:beforeLines="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73">
    <w:name w:val="附录四级无"/>
    <w:basedOn w:val="60"/>
    <w:qFormat/>
    <w:uiPriority w:val="0"/>
    <w:pPr>
      <w:tabs>
        <w:tab w:val="clear" w:pos="360"/>
      </w:tabs>
      <w:spacing w:beforeLines="0" w:afterLines="0"/>
    </w:pPr>
    <w:rPr>
      <w:rFonts w:ascii="宋体" w:eastAsia="宋体"/>
      <w:szCs w:val="21"/>
    </w:rPr>
  </w:style>
  <w:style w:type="paragraph" w:customStyle="1" w:styleId="74">
    <w:name w:val="附录标识"/>
    <w:basedOn w:val="1"/>
    <w:next w:val="24"/>
    <w:qFormat/>
    <w:uiPriority w:val="0"/>
    <w:pPr>
      <w:keepNext/>
      <w:widowControl/>
      <w:numPr>
        <w:ilvl w:val="0"/>
        <w:numId w:val="5"/>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75">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76">
    <w:name w:val="封面标准文稿类别"/>
    <w:basedOn w:val="56"/>
    <w:qFormat/>
    <w:uiPriority w:val="0"/>
    <w:pPr>
      <w:framePr w:wrap="around"/>
      <w:spacing w:after="160" w:line="240" w:lineRule="auto"/>
    </w:pPr>
    <w:rPr>
      <w:sz w:val="24"/>
    </w:rPr>
  </w:style>
  <w:style w:type="paragraph" w:customStyle="1" w:styleId="77">
    <w:name w:val="三级无"/>
    <w:basedOn w:val="78"/>
    <w:qFormat/>
    <w:uiPriority w:val="0"/>
    <w:pPr>
      <w:spacing w:beforeLines="0" w:afterLines="0"/>
    </w:pPr>
    <w:rPr>
      <w:rFonts w:ascii="宋体" w:eastAsia="宋体"/>
    </w:rPr>
  </w:style>
  <w:style w:type="paragraph" w:customStyle="1" w:styleId="78">
    <w:name w:val="三级条标题"/>
    <w:basedOn w:val="66"/>
    <w:next w:val="24"/>
    <w:qFormat/>
    <w:uiPriority w:val="0"/>
    <w:pPr>
      <w:numPr>
        <w:ilvl w:val="3"/>
      </w:numPr>
      <w:outlineLvl w:val="4"/>
    </w:pPr>
  </w:style>
  <w:style w:type="paragraph" w:customStyle="1" w:styleId="79">
    <w:name w:val="五级条标题"/>
    <w:basedOn w:val="80"/>
    <w:next w:val="24"/>
    <w:qFormat/>
    <w:uiPriority w:val="0"/>
    <w:pPr>
      <w:numPr>
        <w:ilvl w:val="5"/>
      </w:numPr>
      <w:outlineLvl w:val="6"/>
    </w:pPr>
  </w:style>
  <w:style w:type="paragraph" w:customStyle="1" w:styleId="80">
    <w:name w:val="四级条标题"/>
    <w:basedOn w:val="78"/>
    <w:next w:val="24"/>
    <w:qFormat/>
    <w:uiPriority w:val="0"/>
    <w:pPr>
      <w:numPr>
        <w:ilvl w:val="4"/>
      </w:numPr>
      <w:outlineLvl w:val="5"/>
    </w:pPr>
  </w:style>
  <w:style w:type="paragraph" w:customStyle="1" w:styleId="81">
    <w:name w:val="其他发布部门"/>
    <w:basedOn w:val="82"/>
    <w:qFormat/>
    <w:uiPriority w:val="0"/>
    <w:pPr>
      <w:framePr w:wrap="around" w:y="15310"/>
      <w:spacing w:line="0" w:lineRule="atLeast"/>
    </w:pPr>
    <w:rPr>
      <w:rFonts w:ascii="黑体" w:eastAsia="黑体"/>
      <w:b w:val="0"/>
    </w:rPr>
  </w:style>
  <w:style w:type="paragraph" w:customStyle="1" w:styleId="82">
    <w:name w:val="发布部门"/>
    <w:next w:val="24"/>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83">
    <w:name w:val="标准称谓"/>
    <w:next w:val="1"/>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84">
    <w:name w:val="附录五级无"/>
    <w:basedOn w:val="59"/>
    <w:qFormat/>
    <w:uiPriority w:val="0"/>
    <w:pPr>
      <w:tabs>
        <w:tab w:val="clear" w:pos="360"/>
      </w:tabs>
      <w:spacing w:beforeLines="0" w:afterLines="0"/>
    </w:pPr>
    <w:rPr>
      <w:rFonts w:ascii="宋体" w:eastAsia="宋体"/>
      <w:szCs w:val="21"/>
    </w:rPr>
  </w:style>
  <w:style w:type="paragraph" w:customStyle="1" w:styleId="85">
    <w:name w:val="标准书眉_偶数页"/>
    <w:basedOn w:val="63"/>
    <w:next w:val="1"/>
    <w:qFormat/>
    <w:uiPriority w:val="0"/>
    <w:pPr>
      <w:jc w:val="left"/>
    </w:pPr>
  </w:style>
  <w:style w:type="paragraph" w:customStyle="1" w:styleId="86">
    <w:name w:val="注："/>
    <w:next w:val="24"/>
    <w:qFormat/>
    <w:uiPriority w:val="0"/>
    <w:pPr>
      <w:widowControl w:val="0"/>
      <w:numPr>
        <w:ilvl w:val="0"/>
        <w:numId w:val="6"/>
      </w:numPr>
      <w:autoSpaceDE w:val="0"/>
      <w:autoSpaceDN w:val="0"/>
      <w:jc w:val="both"/>
    </w:pPr>
    <w:rPr>
      <w:rFonts w:ascii="宋体" w:hAnsi="Times New Roman" w:eastAsia="宋体" w:cs="Times New Roman"/>
      <w:sz w:val="18"/>
      <w:szCs w:val="18"/>
      <w:lang w:val="en-US" w:eastAsia="zh-CN" w:bidi="ar-SA"/>
    </w:rPr>
  </w:style>
  <w:style w:type="paragraph" w:customStyle="1" w:styleId="87">
    <w:name w:val="列项●（二级）"/>
    <w:qFormat/>
    <w:uiPriority w:val="0"/>
    <w:pPr>
      <w:numPr>
        <w:ilvl w:val="1"/>
        <w:numId w:val="7"/>
      </w:numPr>
      <w:tabs>
        <w:tab w:val="left" w:pos="840"/>
      </w:tabs>
      <w:jc w:val="both"/>
    </w:pPr>
    <w:rPr>
      <w:rFonts w:ascii="宋体" w:hAnsi="Times New Roman" w:eastAsia="宋体" w:cs="Times New Roman"/>
      <w:sz w:val="21"/>
      <w:lang w:val="en-US" w:eastAsia="zh-CN" w:bidi="ar-SA"/>
    </w:rPr>
  </w:style>
  <w:style w:type="paragraph" w:customStyle="1" w:styleId="88">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89">
    <w:name w:val="附录表标题"/>
    <w:basedOn w:val="1"/>
    <w:next w:val="24"/>
    <w:qFormat/>
    <w:uiPriority w:val="0"/>
    <w:pPr>
      <w:numPr>
        <w:ilvl w:val="1"/>
        <w:numId w:val="8"/>
      </w:numPr>
      <w:tabs>
        <w:tab w:val="left" w:pos="180"/>
      </w:tabs>
      <w:spacing w:beforeLines="50" w:afterLines="50"/>
      <w:ind w:left="0" w:firstLine="0"/>
      <w:jc w:val="center"/>
    </w:pPr>
    <w:rPr>
      <w:rFonts w:ascii="黑体" w:eastAsia="黑体"/>
      <w:szCs w:val="21"/>
    </w:rPr>
  </w:style>
  <w:style w:type="paragraph" w:customStyle="1" w:styleId="90">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91">
    <w:name w:val="其他发布日期"/>
    <w:basedOn w:val="92"/>
    <w:qFormat/>
    <w:uiPriority w:val="0"/>
    <w:pPr>
      <w:framePr w:wrap="around" w:vAnchor="page" w:x="1419"/>
    </w:pPr>
  </w:style>
  <w:style w:type="paragraph" w:customStyle="1" w:styleId="92">
    <w:name w:val="发布日期"/>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93">
    <w:name w:val="编号列项（三级）"/>
    <w:qFormat/>
    <w:uiPriority w:val="0"/>
    <w:pPr>
      <w:numPr>
        <w:ilvl w:val="2"/>
        <w:numId w:val="9"/>
      </w:numPr>
    </w:pPr>
    <w:rPr>
      <w:rFonts w:ascii="宋体" w:hAnsi="Times New Roman" w:eastAsia="宋体" w:cs="Times New Roman"/>
      <w:sz w:val="21"/>
      <w:lang w:val="en-US" w:eastAsia="zh-CN" w:bidi="ar-SA"/>
    </w:rPr>
  </w:style>
  <w:style w:type="paragraph" w:customStyle="1" w:styleId="94">
    <w:name w:val="五级无"/>
    <w:basedOn w:val="79"/>
    <w:qFormat/>
    <w:uiPriority w:val="0"/>
    <w:pPr>
      <w:spacing w:beforeLines="0" w:afterLines="0"/>
    </w:pPr>
    <w:rPr>
      <w:rFonts w:ascii="宋体" w:eastAsia="宋体"/>
    </w:rPr>
  </w:style>
  <w:style w:type="paragraph" w:customStyle="1" w:styleId="95">
    <w:name w:val="注：（正文）"/>
    <w:basedOn w:val="86"/>
    <w:next w:val="24"/>
    <w:qFormat/>
    <w:uiPriority w:val="0"/>
  </w:style>
  <w:style w:type="paragraph" w:customStyle="1" w:styleId="96">
    <w:name w:val="实施日期"/>
    <w:basedOn w:val="92"/>
    <w:qFormat/>
    <w:uiPriority w:val="0"/>
    <w:pPr>
      <w:framePr w:wrap="around" w:vAnchor="page"/>
      <w:jc w:val="right"/>
    </w:pPr>
  </w:style>
  <w:style w:type="paragraph" w:customStyle="1" w:styleId="97">
    <w:name w:val="四级无"/>
    <w:basedOn w:val="80"/>
    <w:qFormat/>
    <w:uiPriority w:val="0"/>
    <w:pPr>
      <w:spacing w:beforeLines="0" w:afterLines="0"/>
    </w:pPr>
    <w:rPr>
      <w:rFonts w:ascii="宋体" w:eastAsia="宋体"/>
    </w:rPr>
  </w:style>
  <w:style w:type="paragraph" w:customStyle="1" w:styleId="98">
    <w:name w:val="条文脚注"/>
    <w:basedOn w:val="25"/>
    <w:qFormat/>
    <w:uiPriority w:val="0"/>
    <w:pPr>
      <w:numPr>
        <w:numId w:val="0"/>
      </w:numPr>
      <w:jc w:val="both"/>
    </w:pPr>
  </w:style>
  <w:style w:type="paragraph" w:customStyle="1" w:styleId="99">
    <w:name w:val="正文公式编号制表符"/>
    <w:basedOn w:val="24"/>
    <w:next w:val="24"/>
    <w:qFormat/>
    <w:uiPriority w:val="0"/>
    <w:pPr>
      <w:ind w:firstLine="0" w:firstLineChars="0"/>
    </w:pPr>
  </w:style>
  <w:style w:type="paragraph" w:customStyle="1" w:styleId="100">
    <w:name w:val="图表脚注说明"/>
    <w:basedOn w:val="1"/>
    <w:qFormat/>
    <w:uiPriority w:val="0"/>
    <w:pPr>
      <w:numPr>
        <w:ilvl w:val="0"/>
        <w:numId w:val="10"/>
      </w:numPr>
    </w:pPr>
    <w:rPr>
      <w:rFonts w:ascii="宋体"/>
      <w:sz w:val="18"/>
      <w:szCs w:val="18"/>
    </w:rPr>
  </w:style>
  <w:style w:type="paragraph" w:customStyle="1" w:styleId="101">
    <w:name w:val="附录数字编号列项（二级）"/>
    <w:qFormat/>
    <w:uiPriority w:val="0"/>
    <w:pPr>
      <w:numPr>
        <w:ilvl w:val="1"/>
        <w:numId w:val="11"/>
      </w:numPr>
    </w:pPr>
    <w:rPr>
      <w:rFonts w:ascii="宋体" w:hAnsi="Times New Roman" w:eastAsia="宋体" w:cs="Times New Roman"/>
      <w:sz w:val="21"/>
      <w:lang w:val="en-US" w:eastAsia="zh-CN" w:bidi="ar-SA"/>
    </w:rPr>
  </w:style>
  <w:style w:type="paragraph" w:customStyle="1" w:styleId="102">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103">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104">
    <w:name w:val="附录表标号"/>
    <w:basedOn w:val="1"/>
    <w:next w:val="24"/>
    <w:qFormat/>
    <w:uiPriority w:val="0"/>
    <w:pPr>
      <w:numPr>
        <w:ilvl w:val="0"/>
        <w:numId w:val="8"/>
      </w:numPr>
      <w:tabs>
        <w:tab w:val="clear" w:pos="0"/>
      </w:tabs>
      <w:spacing w:line="14" w:lineRule="exact"/>
      <w:ind w:left="811" w:hanging="448"/>
      <w:jc w:val="center"/>
      <w:outlineLvl w:val="0"/>
    </w:pPr>
    <w:rPr>
      <w:color w:val="FFFFFF"/>
    </w:rPr>
  </w:style>
  <w:style w:type="paragraph" w:customStyle="1" w:styleId="105">
    <w:name w:val="封面标准文稿类别2"/>
    <w:basedOn w:val="76"/>
    <w:qFormat/>
    <w:uiPriority w:val="0"/>
    <w:pPr>
      <w:framePr w:wrap="around" w:y="4469"/>
    </w:pPr>
  </w:style>
  <w:style w:type="paragraph" w:customStyle="1" w:styleId="106">
    <w:name w:val="示例×："/>
    <w:basedOn w:val="50"/>
    <w:qFormat/>
    <w:uiPriority w:val="0"/>
    <w:pPr>
      <w:numPr>
        <w:numId w:val="12"/>
      </w:numPr>
      <w:spacing w:beforeLines="0" w:afterLines="0"/>
      <w:outlineLvl w:val="9"/>
    </w:pPr>
    <w:rPr>
      <w:rFonts w:ascii="宋体" w:eastAsia="宋体"/>
      <w:sz w:val="18"/>
      <w:szCs w:val="18"/>
    </w:rPr>
  </w:style>
  <w:style w:type="paragraph" w:customStyle="1" w:styleId="107">
    <w:name w:val="参考文献"/>
    <w:basedOn w:val="1"/>
    <w:next w:val="2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08">
    <w:name w:val="数字编号列项（二级）"/>
    <w:qFormat/>
    <w:uiPriority w:val="0"/>
    <w:pPr>
      <w:numPr>
        <w:ilvl w:val="1"/>
        <w:numId w:val="9"/>
      </w:numPr>
      <w:jc w:val="both"/>
    </w:pPr>
    <w:rPr>
      <w:rFonts w:ascii="宋体" w:hAnsi="Times New Roman" w:eastAsia="宋体" w:cs="Times New Roman"/>
      <w:sz w:val="21"/>
      <w:lang w:val="en-US" w:eastAsia="zh-CN" w:bidi="ar-SA"/>
    </w:rPr>
  </w:style>
  <w:style w:type="paragraph" w:customStyle="1" w:styleId="109">
    <w:name w:val="附录图标题"/>
    <w:basedOn w:val="1"/>
    <w:next w:val="24"/>
    <w:qFormat/>
    <w:uiPriority w:val="0"/>
    <w:pPr>
      <w:numPr>
        <w:ilvl w:val="1"/>
        <w:numId w:val="13"/>
      </w:numPr>
      <w:tabs>
        <w:tab w:val="left" w:pos="363"/>
      </w:tabs>
      <w:spacing w:beforeLines="50" w:afterLines="50"/>
      <w:ind w:left="0" w:firstLine="0"/>
      <w:jc w:val="center"/>
    </w:pPr>
    <w:rPr>
      <w:rFonts w:ascii="黑体" w:eastAsia="黑体"/>
      <w:szCs w:val="21"/>
    </w:rPr>
  </w:style>
  <w:style w:type="paragraph" w:customStyle="1" w:styleId="110">
    <w:name w:val="图的脚注"/>
    <w:next w:val="24"/>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111">
    <w:name w:val="封面标准名称2"/>
    <w:basedOn w:val="58"/>
    <w:qFormat/>
    <w:uiPriority w:val="0"/>
    <w:pPr>
      <w:framePr w:wrap="around" w:y="4469"/>
      <w:spacing w:beforeLines="630"/>
    </w:pPr>
  </w:style>
  <w:style w:type="paragraph" w:customStyle="1" w:styleId="112">
    <w:name w:val="列项——（一级）"/>
    <w:qFormat/>
    <w:uiPriority w:val="0"/>
    <w:pPr>
      <w:widowControl w:val="0"/>
      <w:numPr>
        <w:ilvl w:val="0"/>
        <w:numId w:val="7"/>
      </w:numPr>
      <w:jc w:val="both"/>
    </w:pPr>
    <w:rPr>
      <w:rFonts w:ascii="宋体" w:hAnsi="Times New Roman" w:eastAsia="宋体" w:cs="Times New Roman"/>
      <w:sz w:val="21"/>
      <w:lang w:val="en-US" w:eastAsia="zh-CN" w:bidi="ar-SA"/>
    </w:rPr>
  </w:style>
  <w:style w:type="paragraph" w:customStyle="1" w:styleId="113">
    <w:name w:val="标准书眉一"/>
    <w:qFormat/>
    <w:uiPriority w:val="0"/>
    <w:pPr>
      <w:jc w:val="both"/>
    </w:pPr>
    <w:rPr>
      <w:rFonts w:ascii="Times New Roman" w:hAnsi="Times New Roman" w:eastAsia="宋体" w:cs="Times New Roman"/>
      <w:lang w:val="en-US" w:eastAsia="zh-CN" w:bidi="ar-SA"/>
    </w:rPr>
  </w:style>
  <w:style w:type="paragraph" w:customStyle="1" w:styleId="114">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15">
    <w:name w:val="附录公式编号制表符"/>
    <w:basedOn w:val="1"/>
    <w:next w:val="24"/>
    <w:qFormat/>
    <w:uiPriority w:val="0"/>
    <w:pPr>
      <w:widowControl/>
      <w:tabs>
        <w:tab w:val="center" w:pos="4201"/>
        <w:tab w:val="right" w:leader="dot" w:pos="9298"/>
      </w:tabs>
      <w:autoSpaceDE w:val="0"/>
      <w:autoSpaceDN w:val="0"/>
    </w:pPr>
    <w:rPr>
      <w:rFonts w:ascii="宋体"/>
      <w:kern w:val="0"/>
      <w:szCs w:val="20"/>
    </w:rPr>
  </w:style>
  <w:style w:type="paragraph" w:customStyle="1" w:styleId="116">
    <w:name w:val="附录字母编号列项（一级）"/>
    <w:qFormat/>
    <w:uiPriority w:val="0"/>
    <w:pPr>
      <w:numPr>
        <w:ilvl w:val="0"/>
        <w:numId w:val="11"/>
      </w:numPr>
    </w:pPr>
    <w:rPr>
      <w:rFonts w:ascii="宋体" w:hAnsi="Times New Roman" w:eastAsia="宋体" w:cs="Times New Roman"/>
      <w:sz w:val="21"/>
      <w:lang w:val="en-US" w:eastAsia="zh-CN" w:bidi="ar-SA"/>
    </w:rPr>
  </w:style>
  <w:style w:type="paragraph" w:customStyle="1" w:styleId="117">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118">
    <w:name w:val="注×："/>
    <w:qFormat/>
    <w:uiPriority w:val="0"/>
    <w:pPr>
      <w:widowControl w:val="0"/>
      <w:numPr>
        <w:ilvl w:val="0"/>
        <w:numId w:val="14"/>
      </w:numPr>
      <w:autoSpaceDE w:val="0"/>
      <w:autoSpaceDN w:val="0"/>
      <w:jc w:val="both"/>
    </w:pPr>
    <w:rPr>
      <w:rFonts w:ascii="宋体" w:hAnsi="Times New Roman" w:eastAsia="宋体" w:cs="Times New Roman"/>
      <w:sz w:val="18"/>
      <w:szCs w:val="18"/>
      <w:lang w:val="en-US" w:eastAsia="zh-CN" w:bidi="ar-SA"/>
    </w:rPr>
  </w:style>
  <w:style w:type="paragraph" w:customStyle="1" w:styleId="119">
    <w:name w:val="附录图标号"/>
    <w:basedOn w:val="1"/>
    <w:qFormat/>
    <w:uiPriority w:val="0"/>
    <w:pPr>
      <w:keepNext/>
      <w:pageBreakBefore/>
      <w:widowControl/>
      <w:numPr>
        <w:ilvl w:val="0"/>
        <w:numId w:val="13"/>
      </w:numPr>
      <w:spacing w:line="14" w:lineRule="exact"/>
      <w:ind w:left="0" w:firstLine="363"/>
      <w:jc w:val="center"/>
      <w:outlineLvl w:val="0"/>
    </w:pPr>
    <w:rPr>
      <w:color w:val="FFFFFF"/>
    </w:rPr>
  </w:style>
  <w:style w:type="paragraph" w:customStyle="1" w:styleId="120">
    <w:name w:val="前言、引言标题"/>
    <w:next w:val="24"/>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21">
    <w:name w:val="附录标题"/>
    <w:basedOn w:val="24"/>
    <w:next w:val="24"/>
    <w:qFormat/>
    <w:uiPriority w:val="0"/>
    <w:pPr>
      <w:ind w:firstLine="0" w:firstLineChars="0"/>
      <w:jc w:val="center"/>
    </w:pPr>
    <w:rPr>
      <w:rFonts w:ascii="黑体" w:eastAsia="黑体"/>
    </w:rPr>
  </w:style>
  <w:style w:type="paragraph" w:customStyle="1" w:styleId="122">
    <w:name w:val="一级无"/>
    <w:basedOn w:val="67"/>
    <w:qFormat/>
    <w:uiPriority w:val="0"/>
    <w:pPr>
      <w:spacing w:beforeLines="0" w:afterLines="0"/>
    </w:pPr>
    <w:rPr>
      <w:rFonts w:ascii="宋体" w:eastAsia="宋体"/>
    </w:rPr>
  </w:style>
  <w:style w:type="paragraph" w:customStyle="1" w:styleId="123">
    <w:name w:val="其他实施日期"/>
    <w:basedOn w:val="96"/>
    <w:qFormat/>
    <w:uiPriority w:val="0"/>
    <w:pPr>
      <w:framePr w:wrap="around"/>
    </w:pPr>
  </w:style>
  <w:style w:type="paragraph" w:customStyle="1" w:styleId="124">
    <w:name w:val="目次、标准名称标题"/>
    <w:basedOn w:val="1"/>
    <w:next w:val="24"/>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125">
    <w:name w:val="正文表标题"/>
    <w:next w:val="24"/>
    <w:qFormat/>
    <w:uiPriority w:val="0"/>
    <w:pPr>
      <w:numPr>
        <w:ilvl w:val="0"/>
        <w:numId w:val="15"/>
      </w:num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126">
    <w:name w:val="封面标准文稿编辑信息"/>
    <w:basedOn w:val="76"/>
    <w:qFormat/>
    <w:uiPriority w:val="0"/>
    <w:pPr>
      <w:framePr w:wrap="around"/>
      <w:spacing w:before="180" w:line="180" w:lineRule="exact"/>
    </w:pPr>
    <w:rPr>
      <w:sz w:val="21"/>
    </w:rPr>
  </w:style>
  <w:style w:type="paragraph" w:customStyle="1" w:styleId="127">
    <w:name w:val="标准书脚_偶数页"/>
    <w:qFormat/>
    <w:uiPriority w:val="0"/>
    <w:pPr>
      <w:spacing w:before="120"/>
      <w:ind w:left="221"/>
    </w:pPr>
    <w:rPr>
      <w:rFonts w:ascii="宋体" w:hAnsi="Times New Roman" w:eastAsia="宋体" w:cs="Times New Roman"/>
      <w:sz w:val="18"/>
      <w:szCs w:val="18"/>
      <w:lang w:val="en-US" w:eastAsia="zh-CN" w:bidi="ar-SA"/>
    </w:rPr>
  </w:style>
  <w:style w:type="paragraph" w:customStyle="1" w:styleId="128">
    <w:name w:val="其他标准标志"/>
    <w:basedOn w:val="103"/>
    <w:qFormat/>
    <w:uiPriority w:val="0"/>
    <w:pPr>
      <w:framePr w:w="6101" w:wrap="around" w:vAnchor="page" w:hAnchor="page" w:x="4673" w:y="942"/>
    </w:pPr>
    <w:rPr>
      <w:w w:val="130"/>
    </w:rPr>
  </w:style>
  <w:style w:type="paragraph" w:customStyle="1" w:styleId="129">
    <w:name w:val="列项◆（三级）"/>
    <w:basedOn w:val="1"/>
    <w:qFormat/>
    <w:uiPriority w:val="0"/>
    <w:pPr>
      <w:numPr>
        <w:ilvl w:val="2"/>
        <w:numId w:val="7"/>
      </w:numPr>
    </w:pPr>
    <w:rPr>
      <w:rFonts w:ascii="宋体"/>
      <w:szCs w:val="21"/>
    </w:rPr>
  </w:style>
  <w:style w:type="paragraph" w:customStyle="1" w:styleId="130">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31">
    <w:name w:val="注×：（正文）"/>
    <w:qFormat/>
    <w:uiPriority w:val="0"/>
    <w:pPr>
      <w:numPr>
        <w:ilvl w:val="0"/>
        <w:numId w:val="16"/>
      </w:numPr>
      <w:jc w:val="both"/>
    </w:pPr>
    <w:rPr>
      <w:rFonts w:ascii="宋体" w:hAnsi="Times New Roman" w:eastAsia="宋体" w:cs="Times New Roman"/>
      <w:sz w:val="18"/>
      <w:szCs w:val="18"/>
      <w:lang w:val="en-US" w:eastAsia="zh-CN" w:bidi="ar-SA"/>
    </w:rPr>
  </w:style>
  <w:style w:type="paragraph" w:customStyle="1" w:styleId="132">
    <w:name w:val="封面一致性程度标识2"/>
    <w:basedOn w:val="56"/>
    <w:qFormat/>
    <w:uiPriority w:val="0"/>
    <w:pPr>
      <w:framePr w:wrap="around" w:y="4469"/>
    </w:pPr>
  </w:style>
  <w:style w:type="paragraph" w:customStyle="1" w:styleId="133">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134">
    <w:name w:val="封面标准英文名称2"/>
    <w:basedOn w:val="57"/>
    <w:qFormat/>
    <w:uiPriority w:val="0"/>
    <w:pPr>
      <w:framePr w:wrap="around" w:y="4469"/>
    </w:pPr>
  </w:style>
  <w:style w:type="paragraph" w:customStyle="1" w:styleId="135">
    <w:name w:val="附录三级无"/>
    <w:basedOn w:val="61"/>
    <w:qFormat/>
    <w:uiPriority w:val="0"/>
    <w:pPr>
      <w:tabs>
        <w:tab w:val="clear" w:pos="360"/>
      </w:tabs>
      <w:spacing w:beforeLines="0" w:afterLines="0"/>
    </w:pPr>
    <w:rPr>
      <w:rFonts w:ascii="宋体" w:eastAsia="宋体"/>
      <w:szCs w:val="21"/>
    </w:rPr>
  </w:style>
  <w:style w:type="paragraph" w:customStyle="1" w:styleId="136">
    <w:name w:val="封面标准文稿编辑信息2"/>
    <w:basedOn w:val="126"/>
    <w:qFormat/>
    <w:uiPriority w:val="0"/>
    <w:pPr>
      <w:framePr w:wrap="around" w:y="4469"/>
    </w:pPr>
  </w:style>
  <w:style w:type="paragraph" w:customStyle="1" w:styleId="137">
    <w:name w:val="终结线"/>
    <w:basedOn w:val="1"/>
    <w:qFormat/>
    <w:uiPriority w:val="0"/>
    <w:pPr>
      <w:framePr w:hSpace="181" w:vSpace="181" w:wrap="around" w:vAnchor="text" w:hAnchor="margin" w:xAlign="center" w:y="285"/>
    </w:pPr>
  </w:style>
  <w:style w:type="paragraph" w:customStyle="1" w:styleId="138">
    <w:name w:val="附录二级无"/>
    <w:basedOn w:val="62"/>
    <w:qFormat/>
    <w:uiPriority w:val="0"/>
    <w:pPr>
      <w:tabs>
        <w:tab w:val="clear" w:pos="360"/>
      </w:tabs>
      <w:spacing w:beforeLines="0" w:afterLines="0"/>
    </w:pPr>
    <w:rPr>
      <w:rFonts w:ascii="宋体" w:eastAsia="宋体"/>
      <w:szCs w:val="21"/>
    </w:rPr>
  </w:style>
  <w:style w:type="paragraph" w:customStyle="1" w:styleId="139">
    <w:name w:val="正文图标题"/>
    <w:next w:val="24"/>
    <w:qFormat/>
    <w:uiPriority w:val="0"/>
    <w:pPr>
      <w:numPr>
        <w:ilvl w:val="0"/>
        <w:numId w:val="17"/>
      </w:num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140">
    <w:name w:val="字母编号列项（一级）"/>
    <w:qFormat/>
    <w:uiPriority w:val="0"/>
    <w:pPr>
      <w:numPr>
        <w:ilvl w:val="0"/>
        <w:numId w:val="9"/>
      </w:numPr>
      <w:jc w:val="both"/>
    </w:pPr>
    <w:rPr>
      <w:rFonts w:ascii="宋体" w:hAnsi="Times New Roman" w:eastAsia="宋体" w:cs="Times New Roman"/>
      <w:sz w:val="21"/>
      <w:lang w:val="en-US" w:eastAsia="zh-CN" w:bidi="ar-SA"/>
    </w:rPr>
  </w:style>
  <w:style w:type="paragraph" w:customStyle="1" w:styleId="141">
    <w:name w:val="封面正文"/>
    <w:qFormat/>
    <w:uiPriority w:val="0"/>
    <w:pPr>
      <w:jc w:val="both"/>
    </w:pPr>
    <w:rPr>
      <w:rFonts w:ascii="Times New Roman" w:hAnsi="Times New Roman" w:eastAsia="宋体" w:cs="Times New Roman"/>
      <w:lang w:val="en-US" w:eastAsia="zh-CN" w:bidi="ar-SA"/>
    </w:rPr>
  </w:style>
  <w:style w:type="paragraph" w:customStyle="1" w:styleId="142">
    <w:name w:val="Table Paragraph"/>
    <w:basedOn w:val="1"/>
    <w:qFormat/>
    <w:uiPriority w:val="1"/>
    <w:pPr>
      <w:spacing w:before="106"/>
      <w:ind w:left="847"/>
      <w:jc w:val="center"/>
    </w:pPr>
    <w:rPr>
      <w:rFonts w:eastAsia="Times New Roman"/>
    </w:rPr>
  </w:style>
  <w:style w:type="table" w:customStyle="1" w:styleId="143">
    <w:name w:val="Table Normal"/>
    <w:semiHidden/>
    <w:unhideWhenUsed/>
    <w:qFormat/>
    <w:uiPriority w:val="2"/>
    <w:tblPr>
      <w:tblCellMar>
        <w:top w:w="0" w:type="dxa"/>
        <w:left w:w="0" w:type="dxa"/>
        <w:bottom w:w="0" w:type="dxa"/>
        <w:right w:w="0" w:type="dxa"/>
      </w:tblCellMar>
    </w:tblPr>
  </w:style>
  <w:style w:type="paragraph" w:customStyle="1" w:styleId="144">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2" Type="http://schemas.openxmlformats.org/officeDocument/2006/relationships/fontTable" Target="fontTable.xml"/><Relationship Id="rId21" Type="http://schemas.microsoft.com/office/2006/relationships/keyMapCustomizations" Target="customizations.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oleObject" Target="embeddings/oleObject4.bin"/><Relationship Id="rId17" Type="http://schemas.openxmlformats.org/officeDocument/2006/relationships/image" Target="media/image6.wmf"/><Relationship Id="rId16" Type="http://schemas.openxmlformats.org/officeDocument/2006/relationships/oleObject" Target="embeddings/oleObject3.bin"/><Relationship Id="rId15" Type="http://schemas.openxmlformats.org/officeDocument/2006/relationships/image" Target="media/image5.png"/><Relationship Id="rId14" Type="http://schemas.openxmlformats.org/officeDocument/2006/relationships/image" Target="media/image4.wmf"/><Relationship Id="rId13" Type="http://schemas.openxmlformats.org/officeDocument/2006/relationships/oleObject" Target="embeddings/oleObject2.bin"/><Relationship Id="rId12" Type="http://schemas.openxmlformats.org/officeDocument/2006/relationships/image" Target="media/image3.wmf"/><Relationship Id="rId11" Type="http://schemas.openxmlformats.org/officeDocument/2006/relationships/oleObject" Target="embeddings/oleObject1.bin"/><Relationship Id="rId10" Type="http://schemas.openxmlformats.org/officeDocument/2006/relationships/image" Target="media/image2.jpe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sus\Desktop\&#30828;&#37329;&#38236;&#20809;&#30005;&#38136;&#24037;&#33402;&#26631;&#20934;.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硬金镜光电铸工艺标准</Template>
  <Company>zle</Company>
  <Pages>8</Pages>
  <Words>2244</Words>
  <Characters>2691</Characters>
  <Lines>23</Lines>
  <Paragraphs>6</Paragraphs>
  <TotalTime>0</TotalTime>
  <ScaleCrop>false</ScaleCrop>
  <LinksUpToDate>false</LinksUpToDate>
  <CharactersWithSpaces>2904</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2020-07-07T09:43:00Z</dcterms:created>
  <dc:creator>asus</dc:creator>
  <cp:lastModifiedBy>WPS_1174527824</cp:lastModifiedBy>
  <dcterms:modified xsi:type="dcterms:W3CDTF">2022-12-21T08:36:05Z</dcterms:modified>
  <dc:title>标准名称</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BC078263289340AAADAB91F528B50DEE</vt:lpwstr>
  </property>
</Properties>
</file>