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黑体" w:hAnsi="黑体" w:eastAsia="黑体"/>
          <w:sz w:val="32"/>
          <w:szCs w:val="32"/>
        </w:rPr>
      </w:pPr>
      <w:r>
        <w:rPr>
          <w:rFonts w:hint="eastAsia" w:ascii="黑体" w:hAnsi="黑体" w:eastAsia="黑体"/>
          <w:sz w:val="32"/>
          <w:szCs w:val="32"/>
        </w:rPr>
        <w:t>《</w:t>
      </w:r>
      <w:r>
        <w:rPr>
          <w:rFonts w:hint="eastAsia" w:ascii="黑体" w:hAnsi="黑体" w:eastAsia="黑体"/>
          <w:sz w:val="32"/>
          <w:szCs w:val="32"/>
          <w:lang w:val="en-US" w:eastAsia="zh-CN"/>
        </w:rPr>
        <w:t>心箭效应钻石</w:t>
      </w:r>
      <w:r>
        <w:rPr>
          <w:rFonts w:hint="eastAsia" w:ascii="黑体" w:hAnsi="黑体" w:eastAsia="黑体"/>
          <w:sz w:val="32"/>
          <w:szCs w:val="32"/>
        </w:rPr>
        <w:t>》编制说明</w:t>
      </w:r>
    </w:p>
    <w:p>
      <w:pPr>
        <w:numPr>
          <w:ilvl w:val="0"/>
          <w:numId w:val="1"/>
        </w:numPr>
        <w:tabs>
          <w:tab w:val="left" w:pos="540"/>
          <w:tab w:val="clear" w:pos="720"/>
        </w:tabs>
        <w:spacing w:line="360" w:lineRule="auto"/>
        <w:ind w:left="360" w:hanging="360"/>
        <w:rPr>
          <w:rFonts w:ascii="黑体" w:hAnsi="黑体" w:eastAsia="黑体"/>
          <w:sz w:val="28"/>
          <w:szCs w:val="28"/>
        </w:rPr>
      </w:pPr>
      <w:r>
        <w:rPr>
          <w:rFonts w:hint="eastAsia" w:ascii="黑体" w:hAnsi="黑体" w:eastAsia="黑体"/>
          <w:sz w:val="28"/>
          <w:szCs w:val="28"/>
        </w:rPr>
        <w:t>工作概况</w:t>
      </w:r>
    </w:p>
    <w:p>
      <w:pPr>
        <w:spacing w:line="360" w:lineRule="auto"/>
        <w:ind w:firstLine="480" w:firstLineChars="200"/>
        <w:rPr>
          <w:rFonts w:ascii="黑体" w:hAnsi="黑体" w:eastAsia="黑体"/>
          <w:sz w:val="24"/>
        </w:rPr>
      </w:pPr>
      <w:r>
        <w:rPr>
          <w:rFonts w:hint="eastAsia" w:ascii="黑体" w:hAnsi="黑体" w:eastAsia="黑体"/>
          <w:sz w:val="24"/>
        </w:rPr>
        <w:t>1、任务来源</w:t>
      </w:r>
    </w:p>
    <w:p>
      <w:pPr>
        <w:widowControl/>
        <w:spacing w:line="360" w:lineRule="auto"/>
        <w:ind w:firstLine="480" w:firstLineChars="200"/>
        <w:jc w:val="left"/>
        <w:rPr>
          <w:rFonts w:ascii="宋体" w:hAnsi="宋体"/>
          <w:sz w:val="24"/>
        </w:rPr>
      </w:pPr>
      <w:r>
        <w:rPr>
          <w:rFonts w:hint="eastAsia" w:ascii="宋体" w:hAnsi="宋体"/>
          <w:sz w:val="24"/>
          <w:lang w:val="en-US" w:eastAsia="zh-CN"/>
        </w:rPr>
        <w:t>本标准由深圳市宝联珠宝标准与信息技术促进中心提出，按照GB/T 1.1-2020的规定起草。本标准主要起草单位：深圳市完美爱钻石有限公司、深圳市星光达珠宝首饰实业有限公司、深圳市宝联珠宝标准与信息技术促进中心。</w:t>
      </w:r>
    </w:p>
    <w:p>
      <w:pPr>
        <w:spacing w:line="360" w:lineRule="auto"/>
        <w:ind w:left="359" w:leftChars="171" w:firstLine="120" w:firstLineChars="50"/>
        <w:rPr>
          <w:rFonts w:hint="eastAsia" w:ascii="黑体" w:hAnsi="黑体" w:eastAsia="黑体"/>
          <w:sz w:val="24"/>
          <w:lang w:eastAsia="zh-CN"/>
        </w:rPr>
      </w:pPr>
      <w:r>
        <w:rPr>
          <w:rFonts w:hint="eastAsia" w:ascii="黑体" w:hAnsi="黑体" w:eastAsia="黑体"/>
          <w:sz w:val="24"/>
        </w:rPr>
        <w:t>2、主要工作过程</w:t>
      </w:r>
    </w:p>
    <w:p>
      <w:pPr>
        <w:spacing w:line="360" w:lineRule="auto"/>
        <w:ind w:firstLine="480" w:firstLineChars="200"/>
        <w:rPr>
          <w:b w:val="0"/>
          <w:bCs w:val="0"/>
          <w:color w:val="auto"/>
          <w:sz w:val="24"/>
        </w:rPr>
      </w:pPr>
      <w:r>
        <w:rPr>
          <w:rFonts w:hint="eastAsia"/>
          <w:b w:val="0"/>
          <w:bCs w:val="0"/>
          <w:color w:val="auto"/>
          <w:sz w:val="24"/>
        </w:rPr>
        <w:t>（1）起草（草案、论证）阶段：</w:t>
      </w:r>
      <w:r>
        <w:rPr>
          <w:b w:val="0"/>
          <w:bCs w:val="0"/>
          <w:color w:val="auto"/>
          <w:sz w:val="24"/>
        </w:rPr>
        <w:t>202</w:t>
      </w:r>
      <w:r>
        <w:rPr>
          <w:rFonts w:hint="eastAsia"/>
          <w:b w:val="0"/>
          <w:bCs w:val="0"/>
          <w:color w:val="auto"/>
          <w:sz w:val="24"/>
          <w:lang w:val="en-US" w:eastAsia="zh-CN"/>
        </w:rPr>
        <w:t>2</w:t>
      </w:r>
      <w:r>
        <w:rPr>
          <w:rFonts w:hint="eastAsia"/>
          <w:b w:val="0"/>
          <w:bCs w:val="0"/>
          <w:color w:val="auto"/>
          <w:sz w:val="24"/>
        </w:rPr>
        <w:t>年</w:t>
      </w:r>
      <w:r>
        <w:rPr>
          <w:rFonts w:hint="eastAsia"/>
          <w:b w:val="0"/>
          <w:bCs w:val="0"/>
          <w:color w:val="auto"/>
          <w:sz w:val="24"/>
          <w:lang w:val="en-US" w:eastAsia="zh-CN"/>
        </w:rPr>
        <w:t>2</w:t>
      </w:r>
      <w:r>
        <w:rPr>
          <w:rFonts w:hint="eastAsia"/>
          <w:b w:val="0"/>
          <w:bCs w:val="0"/>
          <w:color w:val="auto"/>
          <w:sz w:val="24"/>
        </w:rPr>
        <w:t>月立项，主要起草单位正式征集工作组成员，工作组成员主要为</w:t>
      </w:r>
      <w:r>
        <w:rPr>
          <w:rFonts w:hint="eastAsia" w:ascii="宋体" w:hAnsi="宋体"/>
          <w:b w:val="0"/>
          <w:bCs w:val="0"/>
          <w:color w:val="auto"/>
          <w:sz w:val="24"/>
          <w:lang w:val="en-US" w:eastAsia="zh-CN"/>
        </w:rPr>
        <w:t>贵金属及珠宝玉石饰品企业标准联盟</w:t>
      </w:r>
      <w:r>
        <w:rPr>
          <w:rFonts w:hint="eastAsia"/>
          <w:b w:val="0"/>
          <w:bCs w:val="0"/>
          <w:color w:val="auto"/>
          <w:sz w:val="24"/>
        </w:rPr>
        <w:t>技术代表；20</w:t>
      </w:r>
      <w:r>
        <w:rPr>
          <w:b w:val="0"/>
          <w:bCs w:val="0"/>
          <w:color w:val="auto"/>
          <w:sz w:val="24"/>
        </w:rPr>
        <w:t>2</w:t>
      </w:r>
      <w:r>
        <w:rPr>
          <w:rFonts w:hint="eastAsia"/>
          <w:b w:val="0"/>
          <w:bCs w:val="0"/>
          <w:color w:val="auto"/>
          <w:sz w:val="24"/>
          <w:lang w:val="en-US" w:eastAsia="zh-CN"/>
        </w:rPr>
        <w:t>2</w:t>
      </w:r>
      <w:r>
        <w:rPr>
          <w:rFonts w:hint="eastAsia"/>
          <w:b w:val="0"/>
          <w:bCs w:val="0"/>
          <w:color w:val="auto"/>
          <w:sz w:val="24"/>
        </w:rPr>
        <w:t>年</w:t>
      </w:r>
      <w:r>
        <w:rPr>
          <w:rFonts w:hint="eastAsia"/>
          <w:b w:val="0"/>
          <w:bCs w:val="0"/>
          <w:color w:val="auto"/>
          <w:sz w:val="24"/>
          <w:lang w:val="en-US" w:eastAsia="zh-CN"/>
        </w:rPr>
        <w:t>4</w:t>
      </w:r>
      <w:r>
        <w:rPr>
          <w:rFonts w:hint="eastAsia"/>
          <w:b w:val="0"/>
          <w:bCs w:val="0"/>
          <w:color w:val="auto"/>
          <w:sz w:val="24"/>
        </w:rPr>
        <w:t>月，</w:t>
      </w:r>
      <w:r>
        <w:rPr>
          <w:rFonts w:hint="eastAsia"/>
          <w:b w:val="0"/>
          <w:bCs w:val="0"/>
          <w:color w:val="auto"/>
          <w:sz w:val="24"/>
          <w:lang w:val="en-US" w:eastAsia="zh-CN"/>
        </w:rPr>
        <w:t>工作组根据深圳市完美爱钻石有限公司十心十箭钻石企业标准，</w:t>
      </w:r>
      <w:r>
        <w:rPr>
          <w:rFonts w:hint="eastAsia"/>
          <w:b w:val="0"/>
          <w:bCs w:val="0"/>
          <w:color w:val="auto"/>
          <w:sz w:val="24"/>
        </w:rPr>
        <w:t>整理汇总和分析比较调研结果，编制标准大纲；2</w:t>
      </w:r>
      <w:r>
        <w:rPr>
          <w:b w:val="0"/>
          <w:bCs w:val="0"/>
          <w:color w:val="auto"/>
          <w:sz w:val="24"/>
        </w:rPr>
        <w:t>02</w:t>
      </w:r>
      <w:r>
        <w:rPr>
          <w:rFonts w:hint="eastAsia"/>
          <w:b w:val="0"/>
          <w:bCs w:val="0"/>
          <w:color w:val="auto"/>
          <w:sz w:val="24"/>
          <w:lang w:val="en-US" w:eastAsia="zh-CN"/>
        </w:rPr>
        <w:t>2</w:t>
      </w:r>
      <w:r>
        <w:rPr>
          <w:rFonts w:hint="eastAsia"/>
          <w:b w:val="0"/>
          <w:bCs w:val="0"/>
          <w:color w:val="auto"/>
          <w:sz w:val="24"/>
        </w:rPr>
        <w:t>年</w:t>
      </w:r>
      <w:r>
        <w:rPr>
          <w:rFonts w:hint="eastAsia"/>
          <w:b w:val="0"/>
          <w:bCs w:val="0"/>
          <w:color w:val="auto"/>
          <w:sz w:val="24"/>
          <w:lang w:val="en-US" w:eastAsia="zh-CN"/>
        </w:rPr>
        <w:t>5</w:t>
      </w:r>
      <w:r>
        <w:rPr>
          <w:rFonts w:hint="eastAsia"/>
          <w:b w:val="0"/>
          <w:bCs w:val="0"/>
          <w:color w:val="auto"/>
          <w:sz w:val="24"/>
        </w:rPr>
        <w:t>月，开展工作组</w:t>
      </w:r>
      <w:r>
        <w:rPr>
          <w:rFonts w:hint="eastAsia"/>
          <w:b w:val="0"/>
          <w:bCs w:val="0"/>
          <w:color w:val="auto"/>
          <w:sz w:val="24"/>
          <w:lang w:val="en-US" w:eastAsia="zh-CN"/>
        </w:rPr>
        <w:t>开展线上</w:t>
      </w:r>
      <w:r>
        <w:rPr>
          <w:rFonts w:hint="eastAsia"/>
          <w:b w:val="0"/>
          <w:bCs w:val="0"/>
          <w:color w:val="auto"/>
          <w:sz w:val="24"/>
        </w:rPr>
        <w:t>讨论会，修改标准大纲；截止</w:t>
      </w:r>
      <w:r>
        <w:rPr>
          <w:b w:val="0"/>
          <w:bCs w:val="0"/>
          <w:color w:val="auto"/>
          <w:sz w:val="24"/>
        </w:rPr>
        <w:t>202</w:t>
      </w:r>
      <w:r>
        <w:rPr>
          <w:rFonts w:hint="eastAsia"/>
          <w:b w:val="0"/>
          <w:bCs w:val="0"/>
          <w:color w:val="auto"/>
          <w:sz w:val="24"/>
          <w:lang w:val="en-US" w:eastAsia="zh-CN"/>
        </w:rPr>
        <w:t>2</w:t>
      </w:r>
      <w:r>
        <w:rPr>
          <w:rFonts w:hint="eastAsia"/>
          <w:b w:val="0"/>
          <w:bCs w:val="0"/>
          <w:color w:val="auto"/>
          <w:sz w:val="24"/>
        </w:rPr>
        <w:t>年</w:t>
      </w:r>
      <w:r>
        <w:rPr>
          <w:rFonts w:hint="eastAsia"/>
          <w:b w:val="0"/>
          <w:bCs w:val="0"/>
          <w:color w:val="auto"/>
          <w:sz w:val="24"/>
          <w:lang w:val="en-US" w:eastAsia="zh-CN"/>
        </w:rPr>
        <w:t>6</w:t>
      </w:r>
      <w:r>
        <w:rPr>
          <w:rFonts w:hint="eastAsia"/>
          <w:b w:val="0"/>
          <w:bCs w:val="0"/>
          <w:color w:val="auto"/>
          <w:sz w:val="24"/>
        </w:rPr>
        <w:t>月，工作组编制草案，标准小组召开内部讨论</w:t>
      </w:r>
      <w:r>
        <w:rPr>
          <w:rFonts w:hint="eastAsia"/>
          <w:b w:val="0"/>
          <w:bCs w:val="0"/>
          <w:color w:val="auto"/>
          <w:sz w:val="24"/>
          <w:lang w:val="en-US" w:eastAsia="zh-CN"/>
        </w:rPr>
        <w:t>会</w:t>
      </w:r>
      <w:r>
        <w:rPr>
          <w:rFonts w:hint="eastAsia"/>
          <w:b w:val="0"/>
          <w:bCs w:val="0"/>
          <w:color w:val="auto"/>
          <w:sz w:val="24"/>
        </w:rPr>
        <w:t>，形成正式草案；截止2</w:t>
      </w:r>
      <w:r>
        <w:rPr>
          <w:b w:val="0"/>
          <w:bCs w:val="0"/>
          <w:color w:val="auto"/>
          <w:sz w:val="24"/>
        </w:rPr>
        <w:t>02</w:t>
      </w:r>
      <w:r>
        <w:rPr>
          <w:rFonts w:hint="eastAsia"/>
          <w:b w:val="0"/>
          <w:bCs w:val="0"/>
          <w:color w:val="auto"/>
          <w:sz w:val="24"/>
          <w:lang w:val="en-US" w:eastAsia="zh-CN"/>
        </w:rPr>
        <w:t>2</w:t>
      </w:r>
      <w:r>
        <w:rPr>
          <w:rFonts w:hint="eastAsia"/>
          <w:b w:val="0"/>
          <w:bCs w:val="0"/>
          <w:color w:val="auto"/>
          <w:sz w:val="24"/>
        </w:rPr>
        <w:t>年</w:t>
      </w:r>
      <w:r>
        <w:rPr>
          <w:rFonts w:hint="eastAsia"/>
          <w:b w:val="0"/>
          <w:bCs w:val="0"/>
          <w:color w:val="auto"/>
          <w:sz w:val="24"/>
          <w:lang w:val="en-US" w:eastAsia="zh-CN"/>
        </w:rPr>
        <w:t>7</w:t>
      </w:r>
      <w:r>
        <w:rPr>
          <w:rFonts w:hint="eastAsia"/>
          <w:b w:val="0"/>
          <w:bCs w:val="0"/>
          <w:color w:val="auto"/>
          <w:sz w:val="24"/>
        </w:rPr>
        <w:t>月，</w:t>
      </w:r>
      <w:r>
        <w:rPr>
          <w:b w:val="0"/>
          <w:bCs w:val="0"/>
          <w:color w:val="auto"/>
          <w:sz w:val="24"/>
        </w:rPr>
        <w:t>工作组广泛征集</w:t>
      </w:r>
      <w:r>
        <w:rPr>
          <w:rFonts w:hint="eastAsia"/>
          <w:b w:val="0"/>
          <w:bCs w:val="0"/>
          <w:color w:val="auto"/>
          <w:sz w:val="24"/>
        </w:rPr>
        <w:t>行业企业和行业专家</w:t>
      </w:r>
      <w:r>
        <w:rPr>
          <w:b w:val="0"/>
          <w:bCs w:val="0"/>
          <w:color w:val="auto"/>
          <w:sz w:val="24"/>
        </w:rPr>
        <w:t>意见，对</w:t>
      </w:r>
      <w:r>
        <w:rPr>
          <w:rFonts w:hint="eastAsia"/>
          <w:b w:val="0"/>
          <w:bCs w:val="0"/>
          <w:color w:val="auto"/>
          <w:sz w:val="24"/>
        </w:rPr>
        <w:t>草</w:t>
      </w:r>
      <w:r>
        <w:rPr>
          <w:rFonts w:hint="eastAsia"/>
          <w:b w:val="0"/>
          <w:bCs w:val="0"/>
          <w:color w:val="auto"/>
          <w:sz w:val="24"/>
          <w:lang w:val="en-US" w:eastAsia="zh-CN"/>
        </w:rPr>
        <w:t>案</w:t>
      </w:r>
      <w:r>
        <w:rPr>
          <w:b w:val="0"/>
          <w:bCs w:val="0"/>
          <w:color w:val="auto"/>
          <w:sz w:val="24"/>
        </w:rPr>
        <w:t>进行讨论修改，形成</w:t>
      </w:r>
      <w:r>
        <w:rPr>
          <w:rFonts w:hint="eastAsia"/>
          <w:b w:val="0"/>
          <w:bCs w:val="0"/>
          <w:color w:val="auto"/>
          <w:sz w:val="24"/>
          <w:lang w:val="en-US" w:eastAsia="zh-CN"/>
        </w:rPr>
        <w:t>征求意见稿</w:t>
      </w:r>
      <w:r>
        <w:rPr>
          <w:rFonts w:hint="eastAsia"/>
          <w:b w:val="0"/>
          <w:bCs w:val="0"/>
          <w:color w:val="auto"/>
          <w:sz w:val="24"/>
        </w:rPr>
        <w:t>和编制说明等文件；</w:t>
      </w:r>
    </w:p>
    <w:p>
      <w:pPr>
        <w:spacing w:line="360" w:lineRule="auto"/>
        <w:ind w:firstLine="480" w:firstLineChars="200"/>
        <w:rPr>
          <w:rFonts w:hint="eastAsia"/>
          <w:b w:val="0"/>
          <w:bCs w:val="0"/>
          <w:color w:val="auto"/>
          <w:sz w:val="24"/>
        </w:rPr>
      </w:pPr>
      <w:r>
        <w:rPr>
          <w:rFonts w:hint="eastAsia"/>
          <w:b w:val="0"/>
          <w:bCs w:val="0"/>
          <w:color w:val="auto"/>
          <w:sz w:val="24"/>
        </w:rPr>
        <w:t>（2）征求意见阶段：</w:t>
      </w:r>
      <w:r>
        <w:rPr>
          <w:b w:val="0"/>
          <w:bCs w:val="0"/>
          <w:color w:val="auto"/>
          <w:sz w:val="24"/>
        </w:rPr>
        <w:t>202</w:t>
      </w:r>
      <w:r>
        <w:rPr>
          <w:rFonts w:hint="eastAsia"/>
          <w:b w:val="0"/>
          <w:bCs w:val="0"/>
          <w:color w:val="auto"/>
          <w:sz w:val="24"/>
          <w:lang w:val="en-US" w:eastAsia="zh-CN"/>
        </w:rPr>
        <w:t>2</w:t>
      </w:r>
      <w:r>
        <w:rPr>
          <w:rFonts w:hint="eastAsia"/>
          <w:b w:val="0"/>
          <w:bCs w:val="0"/>
          <w:color w:val="auto"/>
          <w:sz w:val="24"/>
        </w:rPr>
        <w:t>年</w:t>
      </w:r>
      <w:r>
        <w:rPr>
          <w:rFonts w:hint="eastAsia"/>
          <w:b w:val="0"/>
          <w:bCs w:val="0"/>
          <w:color w:val="auto"/>
          <w:sz w:val="24"/>
          <w:lang w:val="en-US" w:eastAsia="zh-CN"/>
        </w:rPr>
        <w:t>8</w:t>
      </w:r>
      <w:r>
        <w:rPr>
          <w:rFonts w:hint="eastAsia"/>
          <w:b w:val="0"/>
          <w:bCs w:val="0"/>
          <w:color w:val="auto"/>
          <w:sz w:val="24"/>
        </w:rPr>
        <w:t>月</w:t>
      </w:r>
      <w:r>
        <w:rPr>
          <w:rFonts w:hint="eastAsia"/>
          <w:b w:val="0"/>
          <w:bCs w:val="0"/>
          <w:color w:val="auto"/>
          <w:sz w:val="24"/>
          <w:lang w:eastAsia="zh-CN"/>
        </w:rPr>
        <w:t>，面向联盟成员单位征求意见；</w:t>
      </w:r>
      <w:r>
        <w:rPr>
          <w:rFonts w:hint="eastAsia"/>
          <w:b w:val="0"/>
          <w:bCs w:val="0"/>
          <w:color w:val="auto"/>
          <w:sz w:val="24"/>
          <w:lang w:val="en-US" w:eastAsia="zh-CN"/>
        </w:rPr>
        <w:t>2022年10月，汇总征求意见表，对标准文本进行修改，形成送审稿和编制说明等文件，并送审；</w:t>
      </w:r>
      <w:bookmarkStart w:id="0" w:name="_GoBack"/>
      <w:bookmarkEnd w:id="0"/>
    </w:p>
    <w:p>
      <w:pPr>
        <w:spacing w:before="156" w:beforeLines="50" w:after="156" w:afterLines="50" w:line="360" w:lineRule="auto"/>
        <w:ind w:left="359" w:leftChars="171" w:firstLine="120" w:firstLineChars="50"/>
        <w:rPr>
          <w:rFonts w:ascii="黑体" w:hAnsi="黑体" w:eastAsia="黑体"/>
          <w:sz w:val="24"/>
        </w:rPr>
      </w:pPr>
      <w:r>
        <w:rPr>
          <w:rFonts w:hint="eastAsia" w:ascii="黑体" w:hAnsi="黑体" w:eastAsia="黑体"/>
          <w:sz w:val="24"/>
        </w:rPr>
        <w:t>3、</w:t>
      </w:r>
      <w:r>
        <w:rPr>
          <w:rFonts w:ascii="黑体" w:hAnsi="黑体" w:eastAsia="黑体"/>
          <w:kern w:val="0"/>
          <w:sz w:val="24"/>
        </w:rPr>
        <w:t>主要参加单位和工作组成员及其所做的工作</w:t>
      </w:r>
    </w:p>
    <w:p>
      <w:pPr>
        <w:widowControl/>
        <w:spacing w:line="360" w:lineRule="auto"/>
        <w:ind w:firstLine="480" w:firstLineChars="200"/>
        <w:jc w:val="left"/>
        <w:rPr>
          <w:sz w:val="24"/>
        </w:rPr>
      </w:pPr>
      <w:r>
        <w:rPr>
          <w:rFonts w:hint="eastAsia"/>
          <w:sz w:val="24"/>
        </w:rPr>
        <w:t>本标准</w:t>
      </w:r>
      <w:r>
        <w:rPr>
          <w:rFonts w:hint="eastAsia" w:ascii="宋体" w:hAnsi="宋体"/>
          <w:sz w:val="24"/>
        </w:rPr>
        <w:t>由深圳市完美爱钻石有限公司、深圳市星光达珠宝首饰实业有限公司、深圳宝福珠宝有限公司、周大生珠宝股份有限公司、深圳先示珠宝首饰工业设计研究院有限公司、东莞市金龙珠宝首饰有限公司、深圳市宝联珠宝标准与信息技术促进中心、贵金属及珠宝玉石饰品企业标准联盟</w:t>
      </w:r>
      <w:r>
        <w:rPr>
          <w:rFonts w:hint="eastAsia" w:ascii="宋体" w:hAnsi="宋体"/>
          <w:sz w:val="24"/>
          <w:lang w:val="en-US" w:eastAsia="zh-CN"/>
        </w:rPr>
        <w:t>共同编制</w:t>
      </w:r>
      <w:r>
        <w:rPr>
          <w:rFonts w:hint="eastAsia"/>
          <w:sz w:val="24"/>
        </w:rPr>
        <w:t>。</w:t>
      </w:r>
    </w:p>
    <w:p>
      <w:pPr>
        <w:widowControl/>
        <w:spacing w:line="360" w:lineRule="auto"/>
        <w:ind w:firstLine="480" w:firstLineChars="200"/>
        <w:jc w:val="left"/>
        <w:rPr>
          <w:color w:val="auto"/>
          <w:sz w:val="24"/>
        </w:rPr>
      </w:pPr>
      <w:r>
        <w:rPr>
          <w:rFonts w:hint="eastAsia"/>
          <w:color w:val="auto"/>
          <w:sz w:val="24"/>
        </w:rPr>
        <w:t>主要成员：林畅伟</w:t>
      </w:r>
      <w:r>
        <w:rPr>
          <w:rFonts w:hint="eastAsia"/>
          <w:color w:val="auto"/>
          <w:sz w:val="24"/>
          <w:lang w:eastAsia="zh-CN"/>
        </w:rPr>
        <w:t>、</w:t>
      </w:r>
      <w:r>
        <w:rPr>
          <w:rFonts w:hint="eastAsia"/>
          <w:color w:val="auto"/>
          <w:sz w:val="24"/>
          <w:lang w:val="en-US" w:eastAsia="zh-CN"/>
        </w:rPr>
        <w:t>张锋、</w:t>
      </w:r>
      <w:r>
        <w:rPr>
          <w:rFonts w:hint="eastAsia"/>
          <w:color w:val="auto"/>
          <w:sz w:val="24"/>
        </w:rPr>
        <w:t>徐兴阳</w:t>
      </w:r>
      <w:r>
        <w:rPr>
          <w:rFonts w:hint="eastAsia"/>
          <w:color w:val="auto"/>
          <w:sz w:val="24"/>
          <w:lang w:eastAsia="zh-CN"/>
        </w:rPr>
        <w:t>、</w:t>
      </w:r>
      <w:r>
        <w:rPr>
          <w:rFonts w:hint="eastAsia"/>
          <w:color w:val="auto"/>
          <w:sz w:val="24"/>
        </w:rPr>
        <w:t>林景祥</w:t>
      </w:r>
      <w:r>
        <w:rPr>
          <w:rFonts w:hint="eastAsia"/>
          <w:color w:val="auto"/>
          <w:sz w:val="24"/>
          <w:lang w:eastAsia="zh-CN"/>
        </w:rPr>
        <w:t>、</w:t>
      </w:r>
      <w:r>
        <w:rPr>
          <w:rFonts w:hint="eastAsia"/>
          <w:color w:val="auto"/>
          <w:sz w:val="24"/>
        </w:rPr>
        <w:t>罗雪莹</w:t>
      </w:r>
      <w:r>
        <w:rPr>
          <w:rFonts w:hint="eastAsia"/>
          <w:color w:val="auto"/>
          <w:sz w:val="24"/>
          <w:lang w:eastAsia="zh-CN"/>
        </w:rPr>
        <w:t>、</w:t>
      </w:r>
      <w:r>
        <w:rPr>
          <w:rFonts w:hint="eastAsia"/>
          <w:color w:val="auto"/>
          <w:sz w:val="24"/>
        </w:rPr>
        <w:t>高婷</w:t>
      </w:r>
      <w:r>
        <w:rPr>
          <w:rFonts w:hint="eastAsia"/>
          <w:color w:val="auto"/>
          <w:sz w:val="24"/>
          <w:lang w:val="en-US" w:eastAsia="zh-CN"/>
        </w:rPr>
        <w:t>。</w:t>
      </w:r>
    </w:p>
    <w:p>
      <w:pPr>
        <w:widowControl/>
        <w:spacing w:line="360" w:lineRule="auto"/>
        <w:ind w:firstLine="480" w:firstLineChars="200"/>
        <w:jc w:val="left"/>
        <w:rPr>
          <w:sz w:val="24"/>
        </w:rPr>
      </w:pPr>
      <w:r>
        <w:rPr>
          <w:rFonts w:hint="eastAsia"/>
          <w:sz w:val="24"/>
        </w:rPr>
        <w:t>所做的工作：</w:t>
      </w:r>
      <w:r>
        <w:rPr>
          <w:rFonts w:hint="eastAsia"/>
          <w:sz w:val="24"/>
          <w:lang w:val="en-US" w:eastAsia="zh-CN"/>
        </w:rPr>
        <w:t>林畅伟</w:t>
      </w:r>
      <w:r>
        <w:rPr>
          <w:rFonts w:hint="eastAsia"/>
          <w:sz w:val="24"/>
        </w:rPr>
        <w:t>负责</w:t>
      </w:r>
      <w:r>
        <w:rPr>
          <w:sz w:val="24"/>
        </w:rPr>
        <w:t>法律法规及定稿把关</w:t>
      </w:r>
      <w:r>
        <w:rPr>
          <w:rFonts w:hint="eastAsia"/>
          <w:sz w:val="24"/>
        </w:rPr>
        <w:t>；徐兴阳</w:t>
      </w:r>
      <w:r>
        <w:rPr>
          <w:sz w:val="24"/>
        </w:rPr>
        <w:t>负责标准文本的审核修改及与意见单位的沟通</w:t>
      </w:r>
      <w:r>
        <w:rPr>
          <w:rFonts w:hint="eastAsia"/>
          <w:sz w:val="24"/>
        </w:rPr>
        <w:t>；</w:t>
      </w:r>
      <w:r>
        <w:rPr>
          <w:rFonts w:hint="eastAsia"/>
          <w:sz w:val="24"/>
          <w:lang w:val="en-US" w:eastAsia="zh-CN"/>
        </w:rPr>
        <w:t>张锋、</w:t>
      </w:r>
      <w:r>
        <w:rPr>
          <w:rFonts w:hint="eastAsia"/>
          <w:sz w:val="24"/>
        </w:rPr>
        <w:t>林景祥负责问卷和资料调研</w:t>
      </w:r>
      <w:r>
        <w:rPr>
          <w:rFonts w:hint="eastAsia"/>
          <w:sz w:val="24"/>
          <w:lang w:eastAsia="zh-CN"/>
        </w:rPr>
        <w:t>，</w:t>
      </w:r>
      <w:r>
        <w:rPr>
          <w:rFonts w:hint="eastAsia"/>
          <w:color w:val="auto"/>
          <w:sz w:val="24"/>
        </w:rPr>
        <w:t>罗雪莹</w:t>
      </w:r>
      <w:r>
        <w:rPr>
          <w:rFonts w:hint="eastAsia"/>
          <w:color w:val="auto"/>
          <w:sz w:val="24"/>
          <w:lang w:eastAsia="zh-CN"/>
        </w:rPr>
        <w:t>、</w:t>
      </w:r>
      <w:r>
        <w:rPr>
          <w:rFonts w:hint="eastAsia"/>
          <w:color w:val="auto"/>
          <w:sz w:val="24"/>
        </w:rPr>
        <w:t>高婷</w:t>
      </w:r>
      <w:r>
        <w:rPr>
          <w:rFonts w:hint="eastAsia"/>
          <w:color w:val="auto"/>
          <w:sz w:val="24"/>
          <w:lang w:val="en-US" w:eastAsia="zh-CN"/>
        </w:rPr>
        <w:t>负责</w:t>
      </w:r>
      <w:r>
        <w:rPr>
          <w:sz w:val="24"/>
        </w:rPr>
        <w:t>起草文本</w:t>
      </w:r>
      <w:r>
        <w:rPr>
          <w:rFonts w:hint="eastAsia"/>
          <w:sz w:val="24"/>
        </w:rPr>
        <w:t>、</w:t>
      </w:r>
      <w:r>
        <w:rPr>
          <w:sz w:val="24"/>
        </w:rPr>
        <w:t>起草标准编制说明</w:t>
      </w:r>
      <w:r>
        <w:rPr>
          <w:rFonts w:hint="eastAsia"/>
          <w:sz w:val="24"/>
        </w:rPr>
        <w:t>、</w:t>
      </w:r>
      <w:r>
        <w:rPr>
          <w:sz w:val="24"/>
        </w:rPr>
        <w:t>企业等各方面意见的征询和反馈收集</w:t>
      </w:r>
      <w:r>
        <w:rPr>
          <w:rFonts w:hint="eastAsia"/>
          <w:sz w:val="24"/>
        </w:rPr>
        <w:t>及标准文本</w:t>
      </w:r>
      <w:r>
        <w:rPr>
          <w:sz w:val="24"/>
        </w:rPr>
        <w:t>修改工作</w:t>
      </w:r>
      <w:r>
        <w:rPr>
          <w:rFonts w:hint="eastAsia"/>
          <w:sz w:val="24"/>
        </w:rPr>
        <w:t>。</w:t>
      </w:r>
    </w:p>
    <w:p>
      <w:pPr>
        <w:spacing w:before="156" w:beforeLines="50" w:line="360" w:lineRule="auto"/>
        <w:rPr>
          <w:rFonts w:eastAsia="黑体"/>
          <w:sz w:val="28"/>
          <w:szCs w:val="28"/>
        </w:rPr>
      </w:pPr>
      <w:r>
        <w:rPr>
          <w:rFonts w:eastAsia="黑体"/>
          <w:sz w:val="28"/>
          <w:szCs w:val="28"/>
        </w:rPr>
        <w:t>二、编制原则和主要内容</w:t>
      </w:r>
    </w:p>
    <w:p>
      <w:pPr>
        <w:spacing w:before="156" w:beforeLines="50" w:after="156" w:afterLines="50" w:line="360" w:lineRule="auto"/>
        <w:ind w:firstLine="480" w:firstLineChars="200"/>
        <w:rPr>
          <w:rFonts w:eastAsia="黑体"/>
          <w:sz w:val="24"/>
        </w:rPr>
      </w:pPr>
      <w:r>
        <w:rPr>
          <w:rFonts w:eastAsia="黑体"/>
          <w:sz w:val="24"/>
        </w:rPr>
        <w:t>1、编制原则</w:t>
      </w:r>
    </w:p>
    <w:p>
      <w:pPr>
        <w:spacing w:before="156" w:beforeLines="50" w:after="156" w:afterLines="50" w:line="360" w:lineRule="auto"/>
        <w:ind w:firstLine="480" w:firstLineChars="200"/>
        <w:rPr>
          <w:rFonts w:eastAsia="黑体"/>
          <w:sz w:val="24"/>
        </w:rPr>
      </w:pPr>
      <w:r>
        <w:rPr>
          <w:rFonts w:hint="eastAsia" w:ascii="宋体" w:hAnsi="宋体"/>
          <w:sz w:val="24"/>
        </w:rPr>
        <w:t>标准的格式、结构和内容主要按照GB/T 1.1《标准化工作导则 第1部分：标准的结构和编写》进行编写。编制原则符合《轻工行业标准制修订工作细则》的规定，符合成套成体系原则</w:t>
      </w:r>
      <w:r>
        <w:rPr>
          <w:rFonts w:hint="eastAsia" w:ascii="宋体" w:hAnsi="宋体"/>
          <w:kern w:val="0"/>
          <w:sz w:val="24"/>
        </w:rPr>
        <w:t>等</w:t>
      </w:r>
      <w:r>
        <w:rPr>
          <w:rFonts w:hint="eastAsia" w:ascii="宋体" w:hAnsi="宋体"/>
          <w:sz w:val="24"/>
        </w:rPr>
        <w:t>标准立项原则。标准编制原则如下：</w:t>
      </w:r>
    </w:p>
    <w:p>
      <w:pPr>
        <w:spacing w:before="156" w:beforeLines="50" w:after="156" w:afterLines="50" w:line="360" w:lineRule="auto"/>
        <w:ind w:firstLine="480" w:firstLineChars="200"/>
        <w:rPr>
          <w:rFonts w:ascii="宋体" w:hAnsi="宋体"/>
          <w:sz w:val="24"/>
        </w:rPr>
      </w:pPr>
      <w:r>
        <w:rPr>
          <w:rFonts w:hint="eastAsia" w:ascii="宋体" w:hAnsi="宋体"/>
          <w:sz w:val="24"/>
        </w:rPr>
        <w:t>a) 产业发展原则</w:t>
      </w:r>
    </w:p>
    <w:p>
      <w:pPr>
        <w:spacing w:before="156" w:beforeLines="50" w:after="156" w:afterLines="50" w:line="360" w:lineRule="auto"/>
        <w:ind w:firstLine="480" w:firstLineChars="200"/>
        <w:rPr>
          <w:rFonts w:ascii="宋体" w:hAnsi="宋体"/>
          <w:sz w:val="24"/>
        </w:rPr>
      </w:pPr>
      <w:r>
        <w:rPr>
          <w:rFonts w:hint="eastAsia" w:ascii="宋体" w:hAnsi="宋体"/>
          <w:sz w:val="24"/>
        </w:rPr>
        <w:t>为促进产业升级，需要通过标准来推动，制定标准建立在贵金属及珠宝玉石饰品企业标准联盟的数十家企业技术基础，标准计划履行符合企业为主、中介参与、政府引导和支持的标准制修订新模式，技术、人才、资金等各方面均有较好的准备，具有很强的可行性。</w:t>
      </w:r>
    </w:p>
    <w:p>
      <w:pPr>
        <w:spacing w:before="156" w:beforeLines="50" w:after="156" w:afterLines="50" w:line="360" w:lineRule="auto"/>
        <w:ind w:firstLine="480" w:firstLineChars="200"/>
        <w:rPr>
          <w:rFonts w:ascii="宋体" w:hAnsi="宋体"/>
          <w:sz w:val="24"/>
        </w:rPr>
      </w:pPr>
      <w:r>
        <w:rPr>
          <w:rFonts w:hint="eastAsia" w:ascii="宋体" w:hAnsi="宋体"/>
          <w:sz w:val="24"/>
        </w:rPr>
        <w:t>b)</w:t>
      </w:r>
      <w:r>
        <w:rPr>
          <w:rFonts w:hint="eastAsia" w:ascii="宋体" w:hAnsi="宋体"/>
          <w:sz w:val="24"/>
        </w:rPr>
        <w:tab/>
      </w:r>
      <w:r>
        <w:rPr>
          <w:rFonts w:hint="eastAsia" w:ascii="宋体" w:hAnsi="宋体"/>
          <w:sz w:val="24"/>
        </w:rPr>
        <w:t>市场需要原则</w:t>
      </w:r>
    </w:p>
    <w:p>
      <w:pPr>
        <w:spacing w:before="156" w:beforeLines="50" w:after="156" w:afterLines="50" w:line="360" w:lineRule="auto"/>
        <w:ind w:firstLine="480" w:firstLineChars="200"/>
        <w:rPr>
          <w:rFonts w:ascii="宋体" w:hAnsi="宋体"/>
          <w:sz w:val="24"/>
        </w:rPr>
      </w:pPr>
      <w:r>
        <w:rPr>
          <w:rFonts w:hint="eastAsia" w:ascii="宋体" w:hAnsi="宋体"/>
          <w:sz w:val="24"/>
        </w:rPr>
        <w:t>标准计划的提出和编制，以充分调研我国珠宝首饰企业的实际标准需求为基础，力求符合</w:t>
      </w:r>
      <w:r>
        <w:rPr>
          <w:rFonts w:hint="eastAsia" w:ascii="宋体" w:hAnsi="宋体"/>
          <w:sz w:val="24"/>
          <w:lang w:val="en-US" w:eastAsia="zh-CN"/>
        </w:rPr>
        <w:t>珠宝行业生产及销售的</w:t>
      </w:r>
      <w:r>
        <w:rPr>
          <w:rFonts w:hint="eastAsia" w:ascii="宋体" w:hAnsi="宋体"/>
          <w:sz w:val="24"/>
        </w:rPr>
        <w:t>圆钻型</w:t>
      </w:r>
      <w:r>
        <w:rPr>
          <w:rFonts w:hint="eastAsia" w:ascii="宋体" w:hAnsi="宋体"/>
          <w:sz w:val="24"/>
          <w:lang w:val="en-US" w:eastAsia="zh-CN"/>
        </w:rPr>
        <w:t>心箭效应钻石</w:t>
      </w:r>
      <w:r>
        <w:rPr>
          <w:rFonts w:hint="eastAsia" w:ascii="宋体" w:hAnsi="宋体"/>
          <w:sz w:val="24"/>
        </w:rPr>
        <w:t>企业的需要。</w:t>
      </w:r>
    </w:p>
    <w:p>
      <w:pPr>
        <w:spacing w:before="156" w:beforeLines="50" w:after="156" w:afterLines="50" w:line="360" w:lineRule="auto"/>
        <w:ind w:firstLine="480" w:firstLineChars="200"/>
        <w:rPr>
          <w:rFonts w:ascii="宋体" w:hAnsi="宋体"/>
          <w:sz w:val="24"/>
        </w:rPr>
      </w:pPr>
      <w:r>
        <w:rPr>
          <w:rFonts w:hint="eastAsia" w:ascii="宋体" w:hAnsi="宋体"/>
          <w:sz w:val="24"/>
        </w:rPr>
        <w:t>c)</w:t>
      </w:r>
      <w:r>
        <w:rPr>
          <w:rFonts w:hint="eastAsia" w:ascii="宋体" w:hAnsi="宋体"/>
          <w:sz w:val="24"/>
        </w:rPr>
        <w:tab/>
      </w:r>
      <w:r>
        <w:rPr>
          <w:rFonts w:hint="eastAsia" w:ascii="宋体" w:hAnsi="宋体"/>
          <w:sz w:val="24"/>
        </w:rPr>
        <w:t>重点突出原则</w:t>
      </w:r>
    </w:p>
    <w:p>
      <w:pPr>
        <w:spacing w:before="156" w:beforeLines="50" w:after="156" w:afterLines="50" w:line="360" w:lineRule="auto"/>
        <w:ind w:firstLine="480" w:firstLineChars="200"/>
        <w:rPr>
          <w:rFonts w:ascii="宋体" w:hAnsi="宋体"/>
          <w:sz w:val="24"/>
        </w:rPr>
      </w:pPr>
      <w:r>
        <w:rPr>
          <w:rFonts w:hint="eastAsia" w:ascii="宋体" w:hAnsi="宋体"/>
          <w:sz w:val="24"/>
        </w:rPr>
        <w:t>标准内容编制包含</w:t>
      </w:r>
      <w:r>
        <w:rPr>
          <w:rFonts w:hint="eastAsia" w:ascii="宋体" w:hAnsi="宋体"/>
          <w:sz w:val="24"/>
          <w:lang w:val="en-US" w:eastAsia="zh-CN"/>
        </w:rPr>
        <w:t>心箭效应钻石</w:t>
      </w:r>
      <w:r>
        <w:rPr>
          <w:rFonts w:hint="eastAsia" w:ascii="宋体" w:hAnsi="宋体"/>
          <w:sz w:val="24"/>
        </w:rPr>
        <w:t>的各个方面，突出标准重点。</w:t>
      </w:r>
    </w:p>
    <w:p>
      <w:pPr>
        <w:spacing w:before="156" w:beforeLines="50" w:after="156" w:afterLines="50" w:line="360" w:lineRule="auto"/>
        <w:ind w:firstLine="480" w:firstLineChars="200"/>
        <w:rPr>
          <w:rFonts w:ascii="宋体" w:hAnsi="宋体"/>
          <w:sz w:val="24"/>
        </w:rPr>
      </w:pPr>
      <w:r>
        <w:rPr>
          <w:rFonts w:hint="eastAsia" w:ascii="宋体" w:hAnsi="宋体"/>
          <w:sz w:val="24"/>
        </w:rPr>
        <w:t>d)</w:t>
      </w:r>
      <w:r>
        <w:rPr>
          <w:rFonts w:hint="eastAsia" w:ascii="宋体" w:hAnsi="宋体"/>
          <w:sz w:val="24"/>
        </w:rPr>
        <w:tab/>
      </w:r>
      <w:r>
        <w:rPr>
          <w:rFonts w:hint="eastAsia" w:ascii="宋体" w:hAnsi="宋体"/>
          <w:sz w:val="24"/>
        </w:rPr>
        <w:t>成套成体系原则</w:t>
      </w:r>
    </w:p>
    <w:p>
      <w:pPr>
        <w:spacing w:before="156" w:beforeLines="50" w:after="156" w:afterLines="50" w:line="360" w:lineRule="auto"/>
        <w:ind w:firstLine="480" w:firstLineChars="200"/>
        <w:rPr>
          <w:rFonts w:ascii="宋体" w:hAnsi="宋体"/>
          <w:sz w:val="24"/>
        </w:rPr>
      </w:pPr>
      <w:r>
        <w:rPr>
          <w:rFonts w:hint="eastAsia" w:ascii="宋体" w:hAnsi="宋体"/>
          <w:sz w:val="24"/>
        </w:rPr>
        <w:t>标准计划的提出和编制，建立在充分查找和参阅现行法律法规及相关的国家标准、行业标准的基础上，保证标准计划的内容能够符合法律法规以及强制性国家标准、行业标准的要求，并避免与现行相关国家标准和行业标准内容发生交叉重复。力求标准计划的提出弥补我国现行珠宝首饰行业标准体系的空缺，共同推进行业标准体系的完善。</w:t>
      </w:r>
    </w:p>
    <w:p>
      <w:pPr>
        <w:spacing w:before="156" w:beforeLines="50" w:after="156" w:afterLines="50" w:line="360" w:lineRule="auto"/>
        <w:ind w:firstLine="480" w:firstLineChars="200"/>
        <w:rPr>
          <w:rFonts w:eastAsia="黑体"/>
          <w:sz w:val="24"/>
        </w:rPr>
      </w:pPr>
      <w:r>
        <w:rPr>
          <w:rFonts w:eastAsia="黑体"/>
          <w:sz w:val="24"/>
        </w:rPr>
        <w:t>2、主要技术内容</w:t>
      </w:r>
    </w:p>
    <w:p>
      <w:pPr>
        <w:spacing w:line="360" w:lineRule="auto"/>
        <w:ind w:right="227" w:rightChars="108" w:firstLine="480" w:firstLineChars="200"/>
        <w:rPr>
          <w:rFonts w:hint="eastAsia" w:hAnsi="宋体"/>
          <w:sz w:val="24"/>
        </w:rPr>
      </w:pPr>
      <w:r>
        <w:rPr>
          <w:rFonts w:hAnsi="宋体"/>
          <w:sz w:val="24"/>
        </w:rPr>
        <w:t>本标准主要技术内容：</w:t>
      </w:r>
      <w:r>
        <w:rPr>
          <w:rFonts w:hint="eastAsia" w:hAnsi="宋体"/>
          <w:sz w:val="24"/>
          <w:lang w:val="en-US" w:eastAsia="zh-CN"/>
        </w:rPr>
        <w:t>术语和定义、要求、测试方法、标识、及包装、运输和贮存</w:t>
      </w:r>
      <w:r>
        <w:rPr>
          <w:rFonts w:hint="eastAsia" w:hAnsi="宋体"/>
          <w:sz w:val="24"/>
        </w:rPr>
        <w:t>。</w:t>
      </w:r>
    </w:p>
    <w:p>
      <w:pPr>
        <w:spacing w:line="360" w:lineRule="auto"/>
        <w:ind w:right="227" w:rightChars="108" w:firstLine="480" w:firstLineChars="200"/>
        <w:rPr>
          <w:rFonts w:hint="eastAsia" w:hAnsi="宋体"/>
          <w:sz w:val="24"/>
        </w:rPr>
      </w:pPr>
      <w:r>
        <w:rPr>
          <w:rFonts w:hint="eastAsia" w:hAnsi="宋体"/>
          <w:sz w:val="24"/>
        </w:rPr>
        <w:t>本文件适用于</w:t>
      </w:r>
      <w:r>
        <w:rPr>
          <w:rFonts w:hint="eastAsia" w:hAnsi="宋体"/>
          <w:sz w:val="24"/>
          <w:lang w:val="en-US" w:eastAsia="zh-CN"/>
        </w:rPr>
        <w:t>珠宝行业生产及销售的</w:t>
      </w:r>
      <w:r>
        <w:rPr>
          <w:rFonts w:hint="eastAsia" w:hAnsi="宋体"/>
          <w:sz w:val="24"/>
        </w:rPr>
        <w:t>圆钻型</w:t>
      </w:r>
      <w:r>
        <w:rPr>
          <w:rFonts w:hint="eastAsia" w:hAnsi="宋体"/>
          <w:sz w:val="24"/>
          <w:lang w:val="en-US" w:eastAsia="zh-CN"/>
        </w:rPr>
        <w:t>心箭效应钻石。</w:t>
      </w:r>
    </w:p>
    <w:p>
      <w:pPr>
        <w:spacing w:before="156" w:beforeLines="50" w:after="156" w:afterLines="50" w:line="360" w:lineRule="auto"/>
        <w:ind w:right="227" w:rightChars="108" w:firstLine="480" w:firstLineChars="200"/>
        <w:rPr>
          <w:rFonts w:ascii="黑体" w:hAnsi="黑体" w:eastAsia="黑体"/>
          <w:sz w:val="24"/>
        </w:rPr>
      </w:pPr>
      <w:r>
        <w:rPr>
          <w:rFonts w:hint="eastAsia" w:ascii="黑体" w:hAnsi="黑体" w:eastAsia="黑体"/>
          <w:sz w:val="24"/>
        </w:rPr>
        <w:t>3、解决的主要问题</w:t>
      </w:r>
    </w:p>
    <w:p>
      <w:pPr>
        <w:spacing w:line="360" w:lineRule="auto"/>
        <w:ind w:right="227" w:rightChars="108" w:firstLine="480" w:firstLineChars="200"/>
        <w:rPr>
          <w:rFonts w:hint="eastAsia" w:eastAsia="宋体"/>
          <w:sz w:val="24"/>
          <w:lang w:val="en-US" w:eastAsia="zh-CN"/>
        </w:rPr>
      </w:pPr>
      <w:r>
        <w:rPr>
          <w:rFonts w:hint="eastAsia" w:ascii="宋体" w:hAnsi="宋体"/>
          <w:sz w:val="24"/>
        </w:rPr>
        <w:t>制定团体标准《</w:t>
      </w:r>
      <w:r>
        <w:rPr>
          <w:rFonts w:hint="eastAsia" w:ascii="宋体" w:hAnsi="宋体"/>
          <w:sz w:val="24"/>
          <w:lang w:val="en-US" w:eastAsia="zh-CN"/>
        </w:rPr>
        <w:t>心箭效应钻石</w:t>
      </w:r>
      <w:r>
        <w:rPr>
          <w:rFonts w:hint="eastAsia" w:ascii="宋体" w:hAnsi="宋体"/>
          <w:sz w:val="24"/>
        </w:rPr>
        <w:t>》无论从标准体系中此方面空白的角度，还是从实际产业需求出发，是及时而有效的。</w:t>
      </w:r>
      <w:r>
        <w:rPr>
          <w:rFonts w:hint="eastAsia" w:ascii="宋体" w:hAnsi="宋体"/>
          <w:sz w:val="24"/>
          <w:lang w:val="en-US" w:eastAsia="zh-CN"/>
        </w:rPr>
        <w:t>目前市场上出现不同种类的心箭效应钻石，例如八心八箭、十心十箭，对于此类钻石的心箭效应图案没有规范的依据，因此制定此标准的目的是为心箭效应钻石提供规范性技术指导，规范和引导钻石市场健康发展。</w:t>
      </w:r>
    </w:p>
    <w:p>
      <w:pPr>
        <w:spacing w:before="156" w:beforeLines="50" w:line="360" w:lineRule="auto"/>
        <w:rPr>
          <w:rFonts w:eastAsia="黑体"/>
          <w:sz w:val="28"/>
          <w:szCs w:val="28"/>
        </w:rPr>
      </w:pPr>
      <w:r>
        <w:rPr>
          <w:rFonts w:eastAsia="黑体"/>
          <w:sz w:val="28"/>
          <w:szCs w:val="28"/>
        </w:rPr>
        <w:t>三、主要试验</w:t>
      </w:r>
      <w:r>
        <w:rPr>
          <w:rFonts w:hint="eastAsia" w:eastAsia="黑体"/>
          <w:sz w:val="28"/>
          <w:szCs w:val="28"/>
        </w:rPr>
        <w:t>（或验证）</w:t>
      </w:r>
      <w:r>
        <w:rPr>
          <w:rFonts w:eastAsia="黑体"/>
          <w:sz w:val="28"/>
          <w:szCs w:val="28"/>
        </w:rPr>
        <w:t>情况</w:t>
      </w:r>
    </w:p>
    <w:p>
      <w:pPr>
        <w:spacing w:line="360" w:lineRule="auto"/>
        <w:ind w:firstLine="480"/>
        <w:rPr>
          <w:rFonts w:ascii="宋体" w:hAnsi="宋体"/>
          <w:sz w:val="24"/>
        </w:rPr>
      </w:pPr>
      <w:r>
        <w:rPr>
          <w:rFonts w:hint="eastAsia" w:ascii="宋体" w:hAnsi="宋体"/>
          <w:sz w:val="24"/>
        </w:rPr>
        <w:t>本标准为基础标准，无试验。</w:t>
      </w:r>
    </w:p>
    <w:p>
      <w:pPr>
        <w:spacing w:before="156" w:beforeLines="50" w:after="156" w:afterLines="50" w:line="360" w:lineRule="auto"/>
        <w:ind w:right="227" w:rightChars="108"/>
        <w:rPr>
          <w:rFonts w:eastAsia="黑体"/>
          <w:color w:val="auto"/>
          <w:sz w:val="28"/>
          <w:szCs w:val="28"/>
        </w:rPr>
      </w:pPr>
      <w:r>
        <w:rPr>
          <w:rFonts w:eastAsia="黑体"/>
          <w:color w:val="auto"/>
          <w:sz w:val="28"/>
          <w:szCs w:val="28"/>
        </w:rPr>
        <w:t>四、</w:t>
      </w:r>
      <w:r>
        <w:rPr>
          <w:rFonts w:eastAsia="黑体"/>
          <w:color w:val="auto"/>
          <w:kern w:val="0"/>
          <w:sz w:val="28"/>
          <w:szCs w:val="28"/>
        </w:rPr>
        <w:t>标准中涉及专利</w:t>
      </w:r>
      <w:r>
        <w:rPr>
          <w:rFonts w:hint="eastAsia" w:eastAsia="黑体"/>
          <w:color w:val="auto"/>
          <w:kern w:val="0"/>
          <w:sz w:val="28"/>
          <w:szCs w:val="28"/>
        </w:rPr>
        <w:t>情况</w:t>
      </w:r>
    </w:p>
    <w:p>
      <w:pPr>
        <w:spacing w:line="360" w:lineRule="auto"/>
        <w:ind w:right="227" w:rightChars="108" w:firstLine="480"/>
        <w:rPr>
          <w:color w:val="auto"/>
          <w:sz w:val="24"/>
        </w:rPr>
      </w:pPr>
      <w:r>
        <w:rPr>
          <w:rFonts w:hint="eastAsia"/>
          <w:color w:val="auto"/>
          <w:sz w:val="24"/>
        </w:rPr>
        <w:t>本标准</w:t>
      </w:r>
      <w:r>
        <w:rPr>
          <w:rFonts w:hint="eastAsia"/>
          <w:color w:val="auto"/>
          <w:sz w:val="24"/>
          <w:lang w:val="en-US" w:eastAsia="zh-CN"/>
        </w:rPr>
        <w:t>不</w:t>
      </w:r>
      <w:r>
        <w:rPr>
          <w:rFonts w:hint="eastAsia"/>
          <w:color w:val="auto"/>
          <w:sz w:val="24"/>
        </w:rPr>
        <w:t>涉及专利问题</w:t>
      </w:r>
      <w:r>
        <w:rPr>
          <w:color w:val="auto"/>
          <w:sz w:val="24"/>
        </w:rPr>
        <w:t>。</w:t>
      </w:r>
    </w:p>
    <w:p>
      <w:pPr>
        <w:spacing w:before="156" w:beforeLines="50" w:after="156" w:afterLines="50" w:line="360" w:lineRule="auto"/>
        <w:ind w:right="227" w:rightChars="108"/>
        <w:rPr>
          <w:rFonts w:eastAsia="黑体"/>
          <w:color w:val="auto"/>
          <w:sz w:val="28"/>
          <w:szCs w:val="28"/>
        </w:rPr>
      </w:pPr>
      <w:r>
        <w:rPr>
          <w:rFonts w:eastAsia="黑体"/>
          <w:color w:val="auto"/>
          <w:sz w:val="28"/>
          <w:szCs w:val="28"/>
        </w:rPr>
        <w:t>五、</w:t>
      </w:r>
      <w:r>
        <w:rPr>
          <w:rFonts w:hint="eastAsia" w:eastAsia="黑体"/>
          <w:color w:val="auto"/>
          <w:sz w:val="28"/>
          <w:szCs w:val="28"/>
        </w:rPr>
        <w:t>预期达到的社会效益、对产业发展的作用等情况</w:t>
      </w:r>
    </w:p>
    <w:p>
      <w:pPr>
        <w:spacing w:line="360" w:lineRule="auto"/>
        <w:ind w:firstLine="480" w:firstLineChars="200"/>
        <w:rPr>
          <w:rFonts w:hint="eastAsia" w:ascii="宋体" w:hAnsi="宋体"/>
          <w:sz w:val="24"/>
        </w:rPr>
      </w:pPr>
      <w:r>
        <w:rPr>
          <w:rFonts w:hint="eastAsia" w:ascii="宋体" w:hAnsi="宋体"/>
          <w:sz w:val="24"/>
        </w:rPr>
        <w:t>在二十一世纪初,上海钻石交易所的建立及相关钻石政策的落地后,我国的钻石市场在过去二十年里实现了飞跃式的发展。钻石首饰已成为目前国内最大的首饰消费品类,而中国也已成为全球第二大钻石消费国。如今，中国钻石消费已超越日本，成为仅次于美国的全球第二大钻石消费国。随着钻石文化在中国的快速发展，国人对钻石的认识从懵懂到熟知，从被动接受到主动选择，国人的钻石消费观不断升级，从最初的只关注钻戒大小到如今逐渐对钻石“4C”认证标准的熟悉。</w:t>
      </w:r>
      <w:r>
        <w:rPr>
          <w:rFonts w:hint="eastAsia" w:ascii="宋体" w:hAnsi="宋体"/>
          <w:sz w:val="24"/>
          <w:lang w:val="en-US" w:eastAsia="zh-CN"/>
        </w:rPr>
        <w:t>十心十箭钻石</w:t>
      </w:r>
      <w:r>
        <w:rPr>
          <w:rFonts w:hint="eastAsia" w:ascii="宋体" w:hAnsi="宋体"/>
          <w:sz w:val="24"/>
        </w:rPr>
        <w:t>将普通的4C钻石消费标准也革新上升为“1F（火彩）+4C”，通过数以万计的切割实验，结合宝石材料学与光学，最终对钻石切割技艺做出了尖端的创新，使钻石展现出了前所未有的火彩。</w:t>
      </w:r>
      <w:r>
        <w:rPr>
          <w:rFonts w:hint="eastAsia" w:ascii="宋体" w:hAnsi="宋体"/>
          <w:sz w:val="24"/>
          <w:lang w:val="en-US" w:eastAsia="zh-CN"/>
        </w:rPr>
        <w:t>心箭效应钻石</w:t>
      </w:r>
      <w:r>
        <w:rPr>
          <w:rFonts w:hint="eastAsia" w:ascii="宋体" w:hAnsi="宋体"/>
          <w:sz w:val="24"/>
        </w:rPr>
        <w:t>打破传统切工的桎梏，完美诠释了光线在钻石内的全反射临界角，使钻石的光学效应实现最大化，极大提升了钻石的闪耀魅力，形成具有特殊寓意的光影效果——</w:t>
      </w:r>
      <w:r>
        <w:rPr>
          <w:rFonts w:hint="eastAsia" w:ascii="宋体" w:hAnsi="宋体"/>
          <w:sz w:val="24"/>
          <w:lang w:val="en-US" w:eastAsia="zh-CN"/>
        </w:rPr>
        <w:t>心箭图案</w:t>
      </w:r>
      <w:r>
        <w:rPr>
          <w:rFonts w:hint="eastAsia" w:ascii="宋体" w:hAnsi="宋体"/>
          <w:sz w:val="24"/>
        </w:rPr>
        <w:t>。因此，“</w:t>
      </w:r>
      <w:r>
        <w:rPr>
          <w:rFonts w:hint="eastAsia" w:ascii="宋体" w:hAnsi="宋体"/>
          <w:sz w:val="24"/>
          <w:lang w:val="en-US" w:eastAsia="zh-CN"/>
        </w:rPr>
        <w:t>心箭效应</w:t>
      </w:r>
      <w:r>
        <w:rPr>
          <w:rFonts w:hint="eastAsia" w:ascii="宋体" w:hAnsi="宋体"/>
          <w:sz w:val="24"/>
        </w:rPr>
        <w:t>钻石”从视觉上来看，火彩更加绚丽、饱满、耀眼，满足了人们千百年来对钻石“极致闪耀，完美火彩“的追求。</w:t>
      </w:r>
    </w:p>
    <w:p>
      <w:pPr>
        <w:spacing w:line="360" w:lineRule="auto"/>
        <w:ind w:firstLine="480" w:firstLineChars="200"/>
        <w:rPr>
          <w:rFonts w:ascii="宋体" w:hAnsi="宋体"/>
          <w:sz w:val="24"/>
        </w:rPr>
      </w:pPr>
      <w:r>
        <w:rPr>
          <w:rFonts w:hint="eastAsia" w:ascii="宋体" w:hAnsi="宋体"/>
          <w:sz w:val="24"/>
        </w:rPr>
        <w:t>本</w:t>
      </w:r>
      <w:r>
        <w:rPr>
          <w:rFonts w:ascii="宋体" w:hAnsi="宋体"/>
          <w:sz w:val="24"/>
        </w:rPr>
        <w:t>标准的制订和发布实施，对于促进</w:t>
      </w:r>
      <w:r>
        <w:rPr>
          <w:rFonts w:hint="eastAsia" w:ascii="宋体" w:hAnsi="宋体"/>
          <w:sz w:val="24"/>
        </w:rPr>
        <w:t>我国整个</w:t>
      </w:r>
      <w:r>
        <w:rPr>
          <w:rFonts w:hint="eastAsia" w:ascii="宋体" w:hAnsi="宋体"/>
          <w:sz w:val="24"/>
          <w:lang w:val="en-US" w:eastAsia="zh-CN"/>
        </w:rPr>
        <w:t>钻石</w:t>
      </w:r>
      <w:r>
        <w:rPr>
          <w:rFonts w:hint="eastAsia" w:ascii="宋体" w:hAnsi="宋体"/>
          <w:sz w:val="24"/>
        </w:rPr>
        <w:t>行业的良性发展</w:t>
      </w:r>
      <w:r>
        <w:rPr>
          <w:rFonts w:ascii="宋体" w:hAnsi="宋体"/>
          <w:sz w:val="24"/>
        </w:rPr>
        <w:t>具有重大意义</w:t>
      </w:r>
      <w:r>
        <w:rPr>
          <w:rFonts w:hint="eastAsia" w:ascii="宋体" w:hAnsi="宋体"/>
          <w:sz w:val="24"/>
        </w:rPr>
        <w:t>，</w:t>
      </w:r>
      <w:r>
        <w:rPr>
          <w:rFonts w:hint="eastAsia" w:ascii="宋体" w:hAnsi="宋体"/>
          <w:sz w:val="24"/>
          <w:lang w:val="en-US" w:eastAsia="zh-CN"/>
        </w:rPr>
        <w:t>为心箭效应钻石行业标准化提供技术支撑，</w:t>
      </w:r>
      <w:r>
        <w:rPr>
          <w:rFonts w:hint="eastAsia" w:ascii="宋体" w:hAnsi="宋体"/>
          <w:sz w:val="24"/>
        </w:rPr>
        <w:t>促进产业结构调整与优化升级</w:t>
      </w:r>
      <w:r>
        <w:rPr>
          <w:rFonts w:ascii="宋体" w:hAnsi="宋体"/>
          <w:sz w:val="24"/>
        </w:rPr>
        <w:t>。</w:t>
      </w:r>
    </w:p>
    <w:p>
      <w:pPr>
        <w:spacing w:before="156" w:beforeLines="50" w:after="156" w:afterLines="50" w:line="360" w:lineRule="auto"/>
        <w:ind w:right="227" w:rightChars="108"/>
        <w:rPr>
          <w:rFonts w:eastAsia="黑体"/>
          <w:kern w:val="0"/>
          <w:sz w:val="28"/>
          <w:szCs w:val="28"/>
        </w:rPr>
      </w:pPr>
      <w:r>
        <w:rPr>
          <w:rFonts w:eastAsia="黑体"/>
          <w:sz w:val="28"/>
          <w:szCs w:val="28"/>
        </w:rPr>
        <w:t>六、</w:t>
      </w:r>
      <w:r>
        <w:rPr>
          <w:rFonts w:hint="eastAsia" w:eastAsia="黑体"/>
          <w:kern w:val="0"/>
          <w:sz w:val="28"/>
          <w:szCs w:val="28"/>
        </w:rPr>
        <w:t>与</w:t>
      </w:r>
      <w:r>
        <w:rPr>
          <w:rFonts w:eastAsia="黑体"/>
          <w:kern w:val="0"/>
          <w:sz w:val="28"/>
          <w:szCs w:val="28"/>
        </w:rPr>
        <w:t>国际</w:t>
      </w:r>
      <w:r>
        <w:rPr>
          <w:rFonts w:hint="eastAsia" w:eastAsia="黑体"/>
          <w:kern w:val="0"/>
          <w:sz w:val="28"/>
          <w:szCs w:val="28"/>
        </w:rPr>
        <w:t>、</w:t>
      </w:r>
      <w:r>
        <w:rPr>
          <w:rFonts w:eastAsia="黑体"/>
          <w:kern w:val="0"/>
          <w:sz w:val="28"/>
          <w:szCs w:val="28"/>
        </w:rPr>
        <w:t>国外</w:t>
      </w:r>
      <w:r>
        <w:rPr>
          <w:rFonts w:hint="eastAsia" w:eastAsia="黑体"/>
          <w:kern w:val="0"/>
          <w:sz w:val="28"/>
          <w:szCs w:val="28"/>
        </w:rPr>
        <w:t>对比情况</w:t>
      </w:r>
    </w:p>
    <w:p>
      <w:pPr>
        <w:spacing w:line="360" w:lineRule="auto"/>
        <w:ind w:firstLine="480" w:firstLineChars="200"/>
        <w:rPr>
          <w:rFonts w:ascii="宋体" w:hAnsi="宋体"/>
          <w:sz w:val="24"/>
        </w:rPr>
      </w:pPr>
      <w:r>
        <w:rPr>
          <w:rFonts w:hint="eastAsia" w:ascii="宋体" w:hAnsi="宋体"/>
          <w:sz w:val="24"/>
        </w:rPr>
        <w:t>本标准没有采用国际标准。</w:t>
      </w:r>
    </w:p>
    <w:p>
      <w:pPr>
        <w:spacing w:line="360" w:lineRule="auto"/>
        <w:ind w:firstLine="480" w:firstLineChars="200"/>
        <w:rPr>
          <w:rFonts w:ascii="宋体" w:hAnsi="宋体"/>
          <w:sz w:val="24"/>
        </w:rPr>
      </w:pPr>
      <w:r>
        <w:rPr>
          <w:rFonts w:hint="eastAsia" w:ascii="宋体" w:hAnsi="宋体"/>
          <w:sz w:val="24"/>
        </w:rPr>
        <w:t>本标准制定过程中未查到同类国际、国外标准。</w:t>
      </w:r>
    </w:p>
    <w:p>
      <w:pPr>
        <w:spacing w:line="360" w:lineRule="auto"/>
        <w:ind w:firstLine="480" w:firstLineChars="200"/>
        <w:rPr>
          <w:rFonts w:ascii="宋体" w:hAnsi="宋体"/>
          <w:sz w:val="24"/>
        </w:rPr>
      </w:pPr>
      <w:r>
        <w:rPr>
          <w:rFonts w:hint="eastAsia" w:ascii="宋体" w:hAnsi="宋体"/>
          <w:sz w:val="24"/>
        </w:rPr>
        <w:t>本标准制定过程中未测试国外的样品、样机。</w:t>
      </w:r>
    </w:p>
    <w:p>
      <w:pPr>
        <w:spacing w:after="156" w:afterLines="50" w:line="360" w:lineRule="auto"/>
        <w:ind w:firstLine="480" w:firstLineChars="200"/>
        <w:rPr>
          <w:rFonts w:ascii="宋体" w:hAnsi="宋体"/>
          <w:sz w:val="24"/>
        </w:rPr>
      </w:pPr>
      <w:r>
        <w:rPr>
          <w:rFonts w:hint="eastAsia" w:ascii="宋体" w:hAnsi="宋体"/>
          <w:sz w:val="24"/>
        </w:rPr>
        <w:t>本标准水平为国内先进水平。</w:t>
      </w:r>
    </w:p>
    <w:p>
      <w:pPr>
        <w:spacing w:after="156" w:afterLines="50" w:line="360" w:lineRule="auto"/>
        <w:rPr>
          <w:rFonts w:ascii="黑体" w:hAnsi="黑体" w:eastAsia="黑体"/>
          <w:sz w:val="28"/>
          <w:szCs w:val="28"/>
        </w:rPr>
      </w:pPr>
      <w:r>
        <w:rPr>
          <w:rFonts w:hint="eastAsia" w:ascii="黑体" w:hAnsi="黑体" w:eastAsia="黑体"/>
          <w:sz w:val="28"/>
          <w:szCs w:val="28"/>
        </w:rPr>
        <w:t>七、在标准体系中的位置，与现行相关法律、法规、规章及相关标准，特别是强制性标准的协调性</w:t>
      </w:r>
    </w:p>
    <w:p>
      <w:pPr>
        <w:spacing w:line="360" w:lineRule="auto"/>
        <w:ind w:firstLine="480" w:firstLineChars="200"/>
        <w:rPr>
          <w:rFonts w:ascii="宋体" w:hAnsi="宋体"/>
          <w:sz w:val="24"/>
        </w:rPr>
      </w:pPr>
      <w:r>
        <w:rPr>
          <w:rFonts w:hint="eastAsia" w:ascii="宋体" w:hAnsi="宋体"/>
          <w:sz w:val="24"/>
        </w:rPr>
        <w:t>本标准属于首饰领域标准体系“首饰”大类、“珠宝玉石饰品”中类。</w:t>
      </w:r>
    </w:p>
    <w:p>
      <w:pPr>
        <w:spacing w:after="156" w:afterLines="50" w:line="360" w:lineRule="auto"/>
        <w:ind w:firstLine="480" w:firstLineChars="200"/>
        <w:rPr>
          <w:rFonts w:ascii="宋体" w:hAnsi="宋体"/>
          <w:sz w:val="24"/>
        </w:rPr>
      </w:pPr>
      <w:r>
        <w:rPr>
          <w:rFonts w:hint="eastAsia" w:ascii="宋体" w:hAnsi="宋体"/>
          <w:sz w:val="24"/>
        </w:rPr>
        <w:t>本标准与现行相关法律、法规、规章及相关标准协调一致。</w:t>
      </w:r>
    </w:p>
    <w:p>
      <w:pPr>
        <w:spacing w:before="156" w:beforeLines="50" w:after="156" w:afterLines="50" w:line="360" w:lineRule="auto"/>
        <w:rPr>
          <w:rFonts w:eastAsia="黑体"/>
          <w:sz w:val="28"/>
          <w:szCs w:val="28"/>
        </w:rPr>
      </w:pPr>
      <w:r>
        <w:rPr>
          <w:rFonts w:eastAsia="黑体"/>
          <w:sz w:val="28"/>
          <w:szCs w:val="28"/>
        </w:rPr>
        <w:t>八、重大分歧</w:t>
      </w:r>
      <w:r>
        <w:rPr>
          <w:rFonts w:hint="eastAsia" w:eastAsia="黑体"/>
          <w:sz w:val="28"/>
          <w:szCs w:val="28"/>
        </w:rPr>
        <w:t>意见</w:t>
      </w:r>
      <w:r>
        <w:rPr>
          <w:rFonts w:eastAsia="黑体"/>
          <w:sz w:val="28"/>
          <w:szCs w:val="28"/>
        </w:rPr>
        <w:t>的处理</w:t>
      </w:r>
      <w:r>
        <w:rPr>
          <w:rFonts w:hint="eastAsia" w:eastAsia="黑体"/>
          <w:sz w:val="28"/>
          <w:szCs w:val="28"/>
        </w:rPr>
        <w:t>经过</w:t>
      </w:r>
      <w:r>
        <w:rPr>
          <w:rFonts w:eastAsia="黑体"/>
          <w:sz w:val="28"/>
          <w:szCs w:val="28"/>
        </w:rPr>
        <w:t>和依据</w:t>
      </w:r>
    </w:p>
    <w:p>
      <w:pPr>
        <w:spacing w:line="360" w:lineRule="auto"/>
        <w:ind w:firstLine="480" w:firstLineChars="200"/>
        <w:rPr>
          <w:sz w:val="24"/>
        </w:rPr>
      </w:pPr>
      <w:r>
        <w:rPr>
          <w:rFonts w:hint="eastAsia"/>
          <w:sz w:val="24"/>
        </w:rPr>
        <w:t>无。</w:t>
      </w:r>
    </w:p>
    <w:p>
      <w:pPr>
        <w:adjustRightInd w:val="0"/>
        <w:snapToGrid w:val="0"/>
        <w:spacing w:before="156" w:beforeLines="50" w:after="156" w:afterLines="50" w:line="360" w:lineRule="auto"/>
        <w:jc w:val="left"/>
        <w:rPr>
          <w:rFonts w:eastAsia="黑体"/>
          <w:kern w:val="0"/>
          <w:sz w:val="28"/>
          <w:szCs w:val="28"/>
        </w:rPr>
      </w:pPr>
      <w:r>
        <w:rPr>
          <w:rFonts w:eastAsia="黑体"/>
          <w:kern w:val="0"/>
          <w:sz w:val="28"/>
          <w:szCs w:val="28"/>
        </w:rPr>
        <w:t>九、 标准性质的建议说明</w:t>
      </w:r>
    </w:p>
    <w:p>
      <w:pPr>
        <w:adjustRightInd w:val="0"/>
        <w:snapToGrid w:val="0"/>
        <w:spacing w:before="156" w:beforeLines="50" w:after="156" w:afterLines="50" w:line="360" w:lineRule="auto"/>
        <w:ind w:firstLine="480" w:firstLineChars="200"/>
        <w:jc w:val="left"/>
        <w:rPr>
          <w:rFonts w:ascii="宋体" w:hAnsi="宋体"/>
          <w:kern w:val="0"/>
          <w:sz w:val="24"/>
        </w:rPr>
      </w:pPr>
      <w:r>
        <w:rPr>
          <w:rFonts w:hint="eastAsia" w:ascii="宋体" w:hAnsi="宋体"/>
          <w:kern w:val="0"/>
          <w:sz w:val="24"/>
        </w:rPr>
        <w:t>建议本标准的性质为推荐性团体标准。</w:t>
      </w:r>
    </w:p>
    <w:p>
      <w:pPr>
        <w:tabs>
          <w:tab w:val="left" w:pos="720"/>
          <w:tab w:val="left" w:pos="1559"/>
          <w:tab w:val="left" w:pos="3389"/>
          <w:tab w:val="left" w:pos="5328"/>
          <w:tab w:val="left" w:pos="6770"/>
          <w:tab w:val="left" w:pos="8320"/>
          <w:tab w:val="left" w:pos="9870"/>
          <w:tab w:val="left" w:pos="11420"/>
          <w:tab w:val="left" w:pos="13379"/>
        </w:tabs>
        <w:spacing w:before="156" w:beforeLines="50" w:after="156" w:afterLines="50" w:line="360" w:lineRule="auto"/>
        <w:rPr>
          <w:rFonts w:eastAsia="黑体"/>
          <w:kern w:val="0"/>
          <w:sz w:val="28"/>
          <w:szCs w:val="28"/>
        </w:rPr>
      </w:pPr>
      <w:r>
        <w:rPr>
          <w:rFonts w:hint="eastAsia" w:eastAsia="黑体"/>
          <w:kern w:val="0"/>
          <w:sz w:val="28"/>
          <w:szCs w:val="28"/>
        </w:rPr>
        <w:t>十、贯彻标准的要求和措施建议</w:t>
      </w:r>
    </w:p>
    <w:p>
      <w:pPr>
        <w:tabs>
          <w:tab w:val="left" w:pos="720"/>
          <w:tab w:val="left" w:pos="1559"/>
          <w:tab w:val="left" w:pos="3389"/>
          <w:tab w:val="left" w:pos="5328"/>
          <w:tab w:val="left" w:pos="6770"/>
          <w:tab w:val="left" w:pos="8320"/>
          <w:tab w:val="left" w:pos="9870"/>
          <w:tab w:val="left" w:pos="11420"/>
          <w:tab w:val="left" w:pos="13379"/>
        </w:tabs>
        <w:spacing w:line="360" w:lineRule="auto"/>
        <w:ind w:firstLine="480" w:firstLineChars="200"/>
        <w:rPr>
          <w:rFonts w:ascii="宋体" w:hAnsi="宋体"/>
          <w:kern w:val="0"/>
          <w:sz w:val="24"/>
        </w:rPr>
      </w:pPr>
      <w:r>
        <w:rPr>
          <w:rFonts w:hint="eastAsia" w:ascii="宋体" w:hAnsi="宋体"/>
          <w:kern w:val="0"/>
          <w:sz w:val="24"/>
        </w:rPr>
        <w:t>建议本标准批准发布</w:t>
      </w:r>
      <w:r>
        <w:rPr>
          <w:rFonts w:hint="eastAsia" w:ascii="宋体" w:hAnsi="宋体"/>
          <w:kern w:val="0"/>
          <w:sz w:val="24"/>
          <w:lang w:val="en-US" w:eastAsia="zh-CN"/>
        </w:rPr>
        <w:t>之日起</w:t>
      </w:r>
      <w:r>
        <w:rPr>
          <w:rFonts w:hint="eastAsia" w:ascii="宋体" w:hAnsi="宋体"/>
          <w:kern w:val="0"/>
          <w:sz w:val="24"/>
        </w:rPr>
        <w:t>实施。</w:t>
      </w:r>
    </w:p>
    <w:p>
      <w:pPr>
        <w:tabs>
          <w:tab w:val="left" w:pos="720"/>
          <w:tab w:val="left" w:pos="1559"/>
          <w:tab w:val="left" w:pos="3389"/>
          <w:tab w:val="left" w:pos="5328"/>
          <w:tab w:val="left" w:pos="6770"/>
          <w:tab w:val="left" w:pos="8320"/>
          <w:tab w:val="left" w:pos="9870"/>
          <w:tab w:val="left" w:pos="11420"/>
          <w:tab w:val="left" w:pos="13379"/>
        </w:tabs>
        <w:spacing w:line="360" w:lineRule="auto"/>
        <w:ind w:firstLine="480" w:firstLineChars="200"/>
        <w:rPr>
          <w:rFonts w:ascii="宋体" w:hAnsi="宋体"/>
          <w:kern w:val="0"/>
          <w:sz w:val="24"/>
        </w:rPr>
      </w:pPr>
      <w:r>
        <w:rPr>
          <w:rFonts w:hint="eastAsia" w:ascii="宋体" w:hAnsi="宋体"/>
          <w:kern w:val="0"/>
          <w:sz w:val="24"/>
        </w:rPr>
        <w:t>标准发布后由</w:t>
      </w:r>
      <w:r>
        <w:rPr>
          <w:rFonts w:hint="eastAsia" w:ascii="宋体" w:hAnsi="宋体"/>
          <w:kern w:val="0"/>
          <w:sz w:val="24"/>
          <w:lang w:val="en-US" w:eastAsia="zh-CN"/>
        </w:rPr>
        <w:t>深圳市宝联珠宝标准与信息技术促进中心</w:t>
      </w:r>
      <w:r>
        <w:rPr>
          <w:rFonts w:hint="eastAsia" w:ascii="宋体" w:hAnsi="宋体"/>
          <w:kern w:val="0"/>
          <w:sz w:val="24"/>
        </w:rPr>
        <w:t>组织、主要起草单位全力配合进行全行业宣贯。</w:t>
      </w:r>
    </w:p>
    <w:p>
      <w:pPr>
        <w:spacing w:before="156" w:beforeLines="50" w:after="156" w:afterLines="50" w:line="360" w:lineRule="auto"/>
        <w:rPr>
          <w:rFonts w:eastAsia="黑体"/>
          <w:sz w:val="28"/>
          <w:szCs w:val="28"/>
        </w:rPr>
      </w:pPr>
      <w:r>
        <w:rPr>
          <w:rFonts w:eastAsia="黑体"/>
          <w:kern w:val="0"/>
          <w:sz w:val="28"/>
          <w:szCs w:val="28"/>
        </w:rPr>
        <w:t>十一、废止现行相关标准的建议</w:t>
      </w:r>
    </w:p>
    <w:p>
      <w:pPr>
        <w:spacing w:line="360" w:lineRule="auto"/>
        <w:ind w:firstLine="480" w:firstLineChars="200"/>
        <w:rPr>
          <w:sz w:val="24"/>
        </w:rPr>
      </w:pPr>
      <w:r>
        <w:rPr>
          <w:sz w:val="24"/>
        </w:rPr>
        <w:t>无。</w:t>
      </w:r>
    </w:p>
    <w:p>
      <w:pPr>
        <w:spacing w:before="156" w:beforeLines="50" w:after="156" w:afterLines="50" w:line="360" w:lineRule="auto"/>
        <w:rPr>
          <w:rFonts w:eastAsia="黑体"/>
          <w:kern w:val="0"/>
          <w:sz w:val="28"/>
          <w:szCs w:val="28"/>
        </w:rPr>
      </w:pPr>
      <w:r>
        <w:rPr>
          <w:rFonts w:eastAsia="黑体"/>
          <w:sz w:val="28"/>
          <w:szCs w:val="28"/>
        </w:rPr>
        <w:t>十二、</w:t>
      </w:r>
      <w:r>
        <w:rPr>
          <w:rFonts w:eastAsia="黑体"/>
          <w:kern w:val="0"/>
          <w:sz w:val="28"/>
          <w:szCs w:val="28"/>
        </w:rPr>
        <w:t>其它应予说明的事项</w:t>
      </w:r>
    </w:p>
    <w:p>
      <w:pPr>
        <w:spacing w:before="62" w:beforeLines="20" w:after="62" w:afterLines="20" w:line="360" w:lineRule="auto"/>
        <w:ind w:firstLine="480" w:firstLineChars="200"/>
        <w:rPr>
          <w:rFonts w:ascii="宋体" w:hAnsi="宋体"/>
          <w:kern w:val="0"/>
          <w:sz w:val="24"/>
        </w:rPr>
      </w:pPr>
      <w:r>
        <w:rPr>
          <w:rFonts w:hint="eastAsia" w:ascii="宋体" w:hAnsi="宋体"/>
          <w:sz w:val="24"/>
        </w:rPr>
        <w:t>无</w:t>
      </w:r>
    </w:p>
    <w:sectPr>
      <w:footerReference r:id="rId5" w:type="first"/>
      <w:footerReference r:id="rId3" w:type="default"/>
      <w:footerReference r:id="rId4" w:type="even"/>
      <w:pgSz w:w="11906" w:h="16838"/>
      <w:pgMar w:top="1440" w:right="1800" w:bottom="1440" w:left="1800" w:header="851" w:footer="992"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rFonts w:hint="eastAsia"/>
      </w:rPr>
      <w:t xml:space="preserve">                                                                                   </w:t>
    </w:r>
    <w:r>
      <w:fldChar w:fldCharType="begin"/>
    </w:r>
    <w:r>
      <w:rPr>
        <w:rStyle w:val="9"/>
      </w:rPr>
      <w:instrText xml:space="preserve"> PAGE </w:instrText>
    </w:r>
    <w:r>
      <w:fldChar w:fldCharType="separate"/>
    </w:r>
    <w:r>
      <w:rPr>
        <w:rStyle w:val="9"/>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fldChar w:fldCharType="begin"/>
    </w:r>
    <w:r>
      <w:rPr>
        <w:rStyle w:val="9"/>
      </w:rPr>
      <w:instrText xml:space="preserve">PAGE  </w:instrText>
    </w:r>
    <w:r>
      <w:fldChar w:fldCharType="end"/>
    </w:r>
  </w:p>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rFonts w:hint="eastAsia"/>
      </w:rPr>
      <w:t xml:space="preserve">                                                                                  </w:t>
    </w:r>
    <w:r>
      <w:fldChar w:fldCharType="begin"/>
    </w:r>
    <w:r>
      <w:rPr>
        <w:rStyle w:val="9"/>
      </w:rPr>
      <w:instrText xml:space="preserve"> PAGE </w:instrText>
    </w:r>
    <w:r>
      <w:fldChar w:fldCharType="separate"/>
    </w:r>
    <w:r>
      <w:rPr>
        <w:rStyle w:val="9"/>
      </w:rPr>
      <w:t>1</w:t>
    </w:r>
    <w: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8612B68"/>
    <w:multiLevelType w:val="multilevel"/>
    <w:tmpl w:val="38612B68"/>
    <w:lvl w:ilvl="0" w:tentative="0">
      <w:start w:val="1"/>
      <w:numFmt w:val="japaneseCounting"/>
      <w:lvlText w:val="%1、"/>
      <w:lvlJc w:val="left"/>
      <w:pPr>
        <w:tabs>
          <w:tab w:val="left" w:pos="720"/>
        </w:tabs>
        <w:ind w:left="720" w:hanging="720"/>
      </w:pPr>
      <w:rPr>
        <w:rFonts w:hint="default"/>
      </w:rPr>
    </w:lvl>
    <w:lvl w:ilvl="1" w:tentative="0">
      <w:start w:val="1"/>
      <w:numFmt w:val="decimal"/>
      <w:lvlText w:val="%2."/>
      <w:lvlJc w:val="left"/>
      <w:pPr>
        <w:tabs>
          <w:tab w:val="left" w:pos="780"/>
        </w:tabs>
        <w:ind w:left="780" w:hanging="360"/>
      </w:pPr>
      <w:rPr>
        <w:rFonts w:hint="default"/>
      </w:rPr>
    </w:lvl>
    <w:lvl w:ilvl="2" w:tentative="0">
      <w:start w:val="1"/>
      <w:numFmt w:val="decimal"/>
      <w:lvlText w:val="%3．"/>
      <w:lvlJc w:val="left"/>
      <w:pPr>
        <w:tabs>
          <w:tab w:val="left" w:pos="720"/>
        </w:tabs>
        <w:ind w:left="720" w:hanging="360"/>
      </w:pPr>
      <w:rPr>
        <w:rFonts w:hint="default"/>
      </w:rPr>
    </w:lvl>
    <w:lvl w:ilvl="3" w:tentative="0">
      <w:start w:val="1"/>
      <w:numFmt w:val="decimal"/>
      <w:lvlText w:val="%4、"/>
      <w:lvlJc w:val="left"/>
      <w:pPr>
        <w:tabs>
          <w:tab w:val="left" w:pos="1620"/>
        </w:tabs>
        <w:ind w:left="1620" w:hanging="360"/>
      </w:pPr>
      <w:rPr>
        <w:rFonts w:hint="default"/>
      </w:r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lkNWNlM2E0YjlmZjg3NjQwNGQ5MDM0NjNiYmM0YWUifQ=="/>
  </w:docVars>
  <w:rsids>
    <w:rsidRoot w:val="003C308D"/>
    <w:rsid w:val="00001E93"/>
    <w:rsid w:val="000048F2"/>
    <w:rsid w:val="000050F1"/>
    <w:rsid w:val="0000541F"/>
    <w:rsid w:val="00010710"/>
    <w:rsid w:val="00017DD7"/>
    <w:rsid w:val="00020973"/>
    <w:rsid w:val="00021B64"/>
    <w:rsid w:val="00021B71"/>
    <w:rsid w:val="000259E5"/>
    <w:rsid w:val="00031172"/>
    <w:rsid w:val="000339A3"/>
    <w:rsid w:val="00034A40"/>
    <w:rsid w:val="0004121A"/>
    <w:rsid w:val="00042BEC"/>
    <w:rsid w:val="0004648E"/>
    <w:rsid w:val="00054F88"/>
    <w:rsid w:val="000573FF"/>
    <w:rsid w:val="00060D11"/>
    <w:rsid w:val="000633F1"/>
    <w:rsid w:val="00063838"/>
    <w:rsid w:val="0007491E"/>
    <w:rsid w:val="00074F74"/>
    <w:rsid w:val="0008120C"/>
    <w:rsid w:val="00083659"/>
    <w:rsid w:val="00086590"/>
    <w:rsid w:val="0009360A"/>
    <w:rsid w:val="00096886"/>
    <w:rsid w:val="000A2961"/>
    <w:rsid w:val="000B09B2"/>
    <w:rsid w:val="000B20D2"/>
    <w:rsid w:val="000C76E8"/>
    <w:rsid w:val="000D0810"/>
    <w:rsid w:val="000D6E5E"/>
    <w:rsid w:val="000E127F"/>
    <w:rsid w:val="00114AF8"/>
    <w:rsid w:val="00115482"/>
    <w:rsid w:val="0012299A"/>
    <w:rsid w:val="0012677D"/>
    <w:rsid w:val="001347C6"/>
    <w:rsid w:val="001352E7"/>
    <w:rsid w:val="0013766C"/>
    <w:rsid w:val="00137A52"/>
    <w:rsid w:val="00140CD3"/>
    <w:rsid w:val="00151182"/>
    <w:rsid w:val="00151E79"/>
    <w:rsid w:val="00155BEC"/>
    <w:rsid w:val="00155F57"/>
    <w:rsid w:val="00157C15"/>
    <w:rsid w:val="001615D4"/>
    <w:rsid w:val="00162F52"/>
    <w:rsid w:val="00166481"/>
    <w:rsid w:val="00172EC2"/>
    <w:rsid w:val="00176AF5"/>
    <w:rsid w:val="00177CF9"/>
    <w:rsid w:val="00186222"/>
    <w:rsid w:val="00192D83"/>
    <w:rsid w:val="001A193B"/>
    <w:rsid w:val="001A2E47"/>
    <w:rsid w:val="001A4786"/>
    <w:rsid w:val="001A6303"/>
    <w:rsid w:val="001A792E"/>
    <w:rsid w:val="001C2D13"/>
    <w:rsid w:val="001C77EF"/>
    <w:rsid w:val="001D1C74"/>
    <w:rsid w:val="001D30E9"/>
    <w:rsid w:val="001E55E0"/>
    <w:rsid w:val="001E69AB"/>
    <w:rsid w:val="002012F6"/>
    <w:rsid w:val="002023D8"/>
    <w:rsid w:val="00203A23"/>
    <w:rsid w:val="00207BEC"/>
    <w:rsid w:val="00212AC3"/>
    <w:rsid w:val="00217E8E"/>
    <w:rsid w:val="00221594"/>
    <w:rsid w:val="00222EB7"/>
    <w:rsid w:val="00223BA5"/>
    <w:rsid w:val="002350A2"/>
    <w:rsid w:val="0023765F"/>
    <w:rsid w:val="00243A3C"/>
    <w:rsid w:val="002507A7"/>
    <w:rsid w:val="00250BDC"/>
    <w:rsid w:val="0025299B"/>
    <w:rsid w:val="002534F4"/>
    <w:rsid w:val="0027200B"/>
    <w:rsid w:val="00276EEE"/>
    <w:rsid w:val="002778E1"/>
    <w:rsid w:val="00283F75"/>
    <w:rsid w:val="00284E0C"/>
    <w:rsid w:val="00285DB4"/>
    <w:rsid w:val="0029004F"/>
    <w:rsid w:val="00294046"/>
    <w:rsid w:val="00295491"/>
    <w:rsid w:val="002A1184"/>
    <w:rsid w:val="002A7DF1"/>
    <w:rsid w:val="002B0975"/>
    <w:rsid w:val="002B2EC4"/>
    <w:rsid w:val="002E0BDA"/>
    <w:rsid w:val="002F477E"/>
    <w:rsid w:val="002F6397"/>
    <w:rsid w:val="0030270A"/>
    <w:rsid w:val="00312491"/>
    <w:rsid w:val="0031252F"/>
    <w:rsid w:val="003161F7"/>
    <w:rsid w:val="0033344F"/>
    <w:rsid w:val="003604E6"/>
    <w:rsid w:val="00360663"/>
    <w:rsid w:val="003608A5"/>
    <w:rsid w:val="00366948"/>
    <w:rsid w:val="00377209"/>
    <w:rsid w:val="00377421"/>
    <w:rsid w:val="003806E8"/>
    <w:rsid w:val="00384C3E"/>
    <w:rsid w:val="00385B92"/>
    <w:rsid w:val="00387949"/>
    <w:rsid w:val="00395082"/>
    <w:rsid w:val="003A40C6"/>
    <w:rsid w:val="003A41D3"/>
    <w:rsid w:val="003A735D"/>
    <w:rsid w:val="003C2F57"/>
    <w:rsid w:val="003C308D"/>
    <w:rsid w:val="003D1576"/>
    <w:rsid w:val="003D1AB9"/>
    <w:rsid w:val="003D7048"/>
    <w:rsid w:val="003D738C"/>
    <w:rsid w:val="003E03E6"/>
    <w:rsid w:val="003E67C9"/>
    <w:rsid w:val="003F067A"/>
    <w:rsid w:val="00400D09"/>
    <w:rsid w:val="00400EF7"/>
    <w:rsid w:val="00404C75"/>
    <w:rsid w:val="00423CE0"/>
    <w:rsid w:val="00424CB9"/>
    <w:rsid w:val="00444FBB"/>
    <w:rsid w:val="00447813"/>
    <w:rsid w:val="004713C9"/>
    <w:rsid w:val="004721EA"/>
    <w:rsid w:val="004753A4"/>
    <w:rsid w:val="004839FF"/>
    <w:rsid w:val="004863D4"/>
    <w:rsid w:val="00493355"/>
    <w:rsid w:val="00496EAD"/>
    <w:rsid w:val="00496FC1"/>
    <w:rsid w:val="004A2B03"/>
    <w:rsid w:val="004C520C"/>
    <w:rsid w:val="004C6B97"/>
    <w:rsid w:val="004D5CD3"/>
    <w:rsid w:val="004D6B28"/>
    <w:rsid w:val="004E0A2B"/>
    <w:rsid w:val="004E117B"/>
    <w:rsid w:val="004E1748"/>
    <w:rsid w:val="004E3B15"/>
    <w:rsid w:val="004E6838"/>
    <w:rsid w:val="004E79D9"/>
    <w:rsid w:val="00500D20"/>
    <w:rsid w:val="00500E5F"/>
    <w:rsid w:val="00501A43"/>
    <w:rsid w:val="00501F7F"/>
    <w:rsid w:val="00505063"/>
    <w:rsid w:val="005057FC"/>
    <w:rsid w:val="00512042"/>
    <w:rsid w:val="00514942"/>
    <w:rsid w:val="00515D43"/>
    <w:rsid w:val="00525D2A"/>
    <w:rsid w:val="00535D18"/>
    <w:rsid w:val="00542AEC"/>
    <w:rsid w:val="00556D72"/>
    <w:rsid w:val="00560819"/>
    <w:rsid w:val="00563AA6"/>
    <w:rsid w:val="00563F04"/>
    <w:rsid w:val="00571507"/>
    <w:rsid w:val="00577CE2"/>
    <w:rsid w:val="005A5172"/>
    <w:rsid w:val="005B59E4"/>
    <w:rsid w:val="005C1C5E"/>
    <w:rsid w:val="005C204A"/>
    <w:rsid w:val="005C562A"/>
    <w:rsid w:val="005C6180"/>
    <w:rsid w:val="005C6305"/>
    <w:rsid w:val="005C70DA"/>
    <w:rsid w:val="005C7C6B"/>
    <w:rsid w:val="005D5FD3"/>
    <w:rsid w:val="005D60AE"/>
    <w:rsid w:val="005D714F"/>
    <w:rsid w:val="005E3F2E"/>
    <w:rsid w:val="005E54AA"/>
    <w:rsid w:val="005E7E94"/>
    <w:rsid w:val="005F0B07"/>
    <w:rsid w:val="005F6CBA"/>
    <w:rsid w:val="00603FDD"/>
    <w:rsid w:val="00636697"/>
    <w:rsid w:val="00654BAC"/>
    <w:rsid w:val="00660049"/>
    <w:rsid w:val="00665F99"/>
    <w:rsid w:val="0067341F"/>
    <w:rsid w:val="006813CD"/>
    <w:rsid w:val="0069029D"/>
    <w:rsid w:val="006A3FCD"/>
    <w:rsid w:val="006A45DF"/>
    <w:rsid w:val="006A6EA4"/>
    <w:rsid w:val="006B27E2"/>
    <w:rsid w:val="006B3690"/>
    <w:rsid w:val="006C5729"/>
    <w:rsid w:val="006C7623"/>
    <w:rsid w:val="006D06CB"/>
    <w:rsid w:val="006D0E1F"/>
    <w:rsid w:val="006D4860"/>
    <w:rsid w:val="006D6B60"/>
    <w:rsid w:val="006D6DC2"/>
    <w:rsid w:val="006E6A30"/>
    <w:rsid w:val="006E74AD"/>
    <w:rsid w:val="006E77BA"/>
    <w:rsid w:val="006F312D"/>
    <w:rsid w:val="00707D91"/>
    <w:rsid w:val="007107CD"/>
    <w:rsid w:val="00717417"/>
    <w:rsid w:val="00731F8B"/>
    <w:rsid w:val="00736D53"/>
    <w:rsid w:val="00742A72"/>
    <w:rsid w:val="00743C67"/>
    <w:rsid w:val="00743F95"/>
    <w:rsid w:val="007527C5"/>
    <w:rsid w:val="00752CB2"/>
    <w:rsid w:val="007532C3"/>
    <w:rsid w:val="0076111F"/>
    <w:rsid w:val="00763AD2"/>
    <w:rsid w:val="00770107"/>
    <w:rsid w:val="007725A4"/>
    <w:rsid w:val="00772BAA"/>
    <w:rsid w:val="00775EAB"/>
    <w:rsid w:val="00780B79"/>
    <w:rsid w:val="00781BC9"/>
    <w:rsid w:val="0078310F"/>
    <w:rsid w:val="00785060"/>
    <w:rsid w:val="00785D31"/>
    <w:rsid w:val="007921B8"/>
    <w:rsid w:val="0079344B"/>
    <w:rsid w:val="00796603"/>
    <w:rsid w:val="00796C58"/>
    <w:rsid w:val="007A2191"/>
    <w:rsid w:val="007A3566"/>
    <w:rsid w:val="007A3E74"/>
    <w:rsid w:val="007B3EC4"/>
    <w:rsid w:val="007B6806"/>
    <w:rsid w:val="007C0294"/>
    <w:rsid w:val="007C4C84"/>
    <w:rsid w:val="007C5AF3"/>
    <w:rsid w:val="007E069B"/>
    <w:rsid w:val="007E3747"/>
    <w:rsid w:val="007E4E80"/>
    <w:rsid w:val="007E6A64"/>
    <w:rsid w:val="007E7BAC"/>
    <w:rsid w:val="007F087E"/>
    <w:rsid w:val="007F452C"/>
    <w:rsid w:val="007F6EEC"/>
    <w:rsid w:val="00804F8F"/>
    <w:rsid w:val="008050B6"/>
    <w:rsid w:val="008108B0"/>
    <w:rsid w:val="00812BD9"/>
    <w:rsid w:val="008159CE"/>
    <w:rsid w:val="008245C4"/>
    <w:rsid w:val="008252DF"/>
    <w:rsid w:val="008257BC"/>
    <w:rsid w:val="0083219A"/>
    <w:rsid w:val="008450C5"/>
    <w:rsid w:val="00847C1B"/>
    <w:rsid w:val="00852420"/>
    <w:rsid w:val="00854312"/>
    <w:rsid w:val="00863F4C"/>
    <w:rsid w:val="00865D12"/>
    <w:rsid w:val="008803A4"/>
    <w:rsid w:val="00881705"/>
    <w:rsid w:val="0088753E"/>
    <w:rsid w:val="008915CD"/>
    <w:rsid w:val="0089748E"/>
    <w:rsid w:val="008A1D67"/>
    <w:rsid w:val="008A4E15"/>
    <w:rsid w:val="008B1945"/>
    <w:rsid w:val="008B484A"/>
    <w:rsid w:val="008B4D8B"/>
    <w:rsid w:val="008D165B"/>
    <w:rsid w:val="008D41D7"/>
    <w:rsid w:val="008E2775"/>
    <w:rsid w:val="008E583D"/>
    <w:rsid w:val="008F423F"/>
    <w:rsid w:val="008F6BB6"/>
    <w:rsid w:val="00900B84"/>
    <w:rsid w:val="0092265D"/>
    <w:rsid w:val="0093290A"/>
    <w:rsid w:val="009368F5"/>
    <w:rsid w:val="00957C95"/>
    <w:rsid w:val="009652B4"/>
    <w:rsid w:val="00965339"/>
    <w:rsid w:val="009656A3"/>
    <w:rsid w:val="0097717F"/>
    <w:rsid w:val="00982257"/>
    <w:rsid w:val="0098522F"/>
    <w:rsid w:val="00985FFA"/>
    <w:rsid w:val="00997089"/>
    <w:rsid w:val="009A633C"/>
    <w:rsid w:val="009C220A"/>
    <w:rsid w:val="009C5418"/>
    <w:rsid w:val="009D2F38"/>
    <w:rsid w:val="009E5E65"/>
    <w:rsid w:val="009E6B23"/>
    <w:rsid w:val="009F03ED"/>
    <w:rsid w:val="009F106E"/>
    <w:rsid w:val="009F29EE"/>
    <w:rsid w:val="00A01499"/>
    <w:rsid w:val="00A042AE"/>
    <w:rsid w:val="00A11796"/>
    <w:rsid w:val="00A14B7E"/>
    <w:rsid w:val="00A159AE"/>
    <w:rsid w:val="00A16185"/>
    <w:rsid w:val="00A218FE"/>
    <w:rsid w:val="00A22587"/>
    <w:rsid w:val="00A242EC"/>
    <w:rsid w:val="00A324FB"/>
    <w:rsid w:val="00A42CE1"/>
    <w:rsid w:val="00A44340"/>
    <w:rsid w:val="00A50390"/>
    <w:rsid w:val="00A51987"/>
    <w:rsid w:val="00A60D33"/>
    <w:rsid w:val="00A677DF"/>
    <w:rsid w:val="00A67CC1"/>
    <w:rsid w:val="00A67E75"/>
    <w:rsid w:val="00A80811"/>
    <w:rsid w:val="00A8556F"/>
    <w:rsid w:val="00A90665"/>
    <w:rsid w:val="00A9349C"/>
    <w:rsid w:val="00AA13BB"/>
    <w:rsid w:val="00AA2577"/>
    <w:rsid w:val="00AA791F"/>
    <w:rsid w:val="00AB5DBC"/>
    <w:rsid w:val="00AC27D9"/>
    <w:rsid w:val="00AC42C7"/>
    <w:rsid w:val="00AC54BE"/>
    <w:rsid w:val="00AD0DC0"/>
    <w:rsid w:val="00AD1805"/>
    <w:rsid w:val="00AD1FB3"/>
    <w:rsid w:val="00AD509E"/>
    <w:rsid w:val="00AD51B6"/>
    <w:rsid w:val="00AD5847"/>
    <w:rsid w:val="00AD6503"/>
    <w:rsid w:val="00AD76BE"/>
    <w:rsid w:val="00AE1DA5"/>
    <w:rsid w:val="00AE2124"/>
    <w:rsid w:val="00AE6F74"/>
    <w:rsid w:val="00AF27FF"/>
    <w:rsid w:val="00AF6623"/>
    <w:rsid w:val="00B002BE"/>
    <w:rsid w:val="00B101F7"/>
    <w:rsid w:val="00B11672"/>
    <w:rsid w:val="00B17DA9"/>
    <w:rsid w:val="00B218C9"/>
    <w:rsid w:val="00B22362"/>
    <w:rsid w:val="00B24ED5"/>
    <w:rsid w:val="00B458CB"/>
    <w:rsid w:val="00B54C67"/>
    <w:rsid w:val="00B55DB4"/>
    <w:rsid w:val="00B561CF"/>
    <w:rsid w:val="00B712AD"/>
    <w:rsid w:val="00B82079"/>
    <w:rsid w:val="00B82B8A"/>
    <w:rsid w:val="00B93992"/>
    <w:rsid w:val="00B94305"/>
    <w:rsid w:val="00BA01E6"/>
    <w:rsid w:val="00BA5DF1"/>
    <w:rsid w:val="00BA6D18"/>
    <w:rsid w:val="00BB1C46"/>
    <w:rsid w:val="00BB260F"/>
    <w:rsid w:val="00BC2838"/>
    <w:rsid w:val="00BC312D"/>
    <w:rsid w:val="00BC59E0"/>
    <w:rsid w:val="00BC5FCE"/>
    <w:rsid w:val="00BC68E7"/>
    <w:rsid w:val="00BD02AB"/>
    <w:rsid w:val="00BD2178"/>
    <w:rsid w:val="00BE414C"/>
    <w:rsid w:val="00BE7A3A"/>
    <w:rsid w:val="00BF0026"/>
    <w:rsid w:val="00C00A2F"/>
    <w:rsid w:val="00C01DB7"/>
    <w:rsid w:val="00C03632"/>
    <w:rsid w:val="00C04E38"/>
    <w:rsid w:val="00C062AD"/>
    <w:rsid w:val="00C1049A"/>
    <w:rsid w:val="00C20D4E"/>
    <w:rsid w:val="00C217F8"/>
    <w:rsid w:val="00C25444"/>
    <w:rsid w:val="00C262E7"/>
    <w:rsid w:val="00C323D5"/>
    <w:rsid w:val="00C337C3"/>
    <w:rsid w:val="00C35BFB"/>
    <w:rsid w:val="00C42FCA"/>
    <w:rsid w:val="00C44FC0"/>
    <w:rsid w:val="00C47605"/>
    <w:rsid w:val="00C5105D"/>
    <w:rsid w:val="00C5392B"/>
    <w:rsid w:val="00C53A0E"/>
    <w:rsid w:val="00C54456"/>
    <w:rsid w:val="00C56B93"/>
    <w:rsid w:val="00C6329B"/>
    <w:rsid w:val="00C6693F"/>
    <w:rsid w:val="00C7799F"/>
    <w:rsid w:val="00C80797"/>
    <w:rsid w:val="00C8410B"/>
    <w:rsid w:val="00C852D5"/>
    <w:rsid w:val="00C90F43"/>
    <w:rsid w:val="00C93639"/>
    <w:rsid w:val="00C936E5"/>
    <w:rsid w:val="00CA63A5"/>
    <w:rsid w:val="00CB27DF"/>
    <w:rsid w:val="00CB5A01"/>
    <w:rsid w:val="00CC675D"/>
    <w:rsid w:val="00CD098F"/>
    <w:rsid w:val="00CD1158"/>
    <w:rsid w:val="00CD72C1"/>
    <w:rsid w:val="00CE040D"/>
    <w:rsid w:val="00CE3582"/>
    <w:rsid w:val="00CE488A"/>
    <w:rsid w:val="00CE6468"/>
    <w:rsid w:val="00CE69BA"/>
    <w:rsid w:val="00CF03A0"/>
    <w:rsid w:val="00CF455E"/>
    <w:rsid w:val="00D02B35"/>
    <w:rsid w:val="00D02F3E"/>
    <w:rsid w:val="00D0396F"/>
    <w:rsid w:val="00D03BEF"/>
    <w:rsid w:val="00D1214F"/>
    <w:rsid w:val="00D12A15"/>
    <w:rsid w:val="00D15BFE"/>
    <w:rsid w:val="00D23235"/>
    <w:rsid w:val="00D431E5"/>
    <w:rsid w:val="00D4445C"/>
    <w:rsid w:val="00D47761"/>
    <w:rsid w:val="00D52307"/>
    <w:rsid w:val="00D53463"/>
    <w:rsid w:val="00D57AE9"/>
    <w:rsid w:val="00D71347"/>
    <w:rsid w:val="00D73022"/>
    <w:rsid w:val="00D81E4D"/>
    <w:rsid w:val="00D93BE0"/>
    <w:rsid w:val="00D958C2"/>
    <w:rsid w:val="00DA4C07"/>
    <w:rsid w:val="00DA722D"/>
    <w:rsid w:val="00DB4127"/>
    <w:rsid w:val="00DC069B"/>
    <w:rsid w:val="00DC3CDB"/>
    <w:rsid w:val="00DD39E5"/>
    <w:rsid w:val="00E032B5"/>
    <w:rsid w:val="00E0409A"/>
    <w:rsid w:val="00E22A2E"/>
    <w:rsid w:val="00E261B6"/>
    <w:rsid w:val="00E33FC0"/>
    <w:rsid w:val="00E3660B"/>
    <w:rsid w:val="00E528EE"/>
    <w:rsid w:val="00E53717"/>
    <w:rsid w:val="00E6225C"/>
    <w:rsid w:val="00E80FC6"/>
    <w:rsid w:val="00E84F54"/>
    <w:rsid w:val="00E9153C"/>
    <w:rsid w:val="00EA3046"/>
    <w:rsid w:val="00EB1BA3"/>
    <w:rsid w:val="00EB6677"/>
    <w:rsid w:val="00EB6DB0"/>
    <w:rsid w:val="00EC2C85"/>
    <w:rsid w:val="00EC31BF"/>
    <w:rsid w:val="00EC4D5E"/>
    <w:rsid w:val="00ED401D"/>
    <w:rsid w:val="00ED4DB5"/>
    <w:rsid w:val="00ED51A5"/>
    <w:rsid w:val="00EE00B8"/>
    <w:rsid w:val="00EE6BFA"/>
    <w:rsid w:val="00EF228C"/>
    <w:rsid w:val="00F02E1B"/>
    <w:rsid w:val="00F05168"/>
    <w:rsid w:val="00F10F13"/>
    <w:rsid w:val="00F17C4E"/>
    <w:rsid w:val="00F24E32"/>
    <w:rsid w:val="00F41AB0"/>
    <w:rsid w:val="00F45C84"/>
    <w:rsid w:val="00F541B9"/>
    <w:rsid w:val="00F56FA9"/>
    <w:rsid w:val="00F62BC7"/>
    <w:rsid w:val="00F65916"/>
    <w:rsid w:val="00F665DD"/>
    <w:rsid w:val="00F717CF"/>
    <w:rsid w:val="00F83ED1"/>
    <w:rsid w:val="00F843EA"/>
    <w:rsid w:val="00F866B6"/>
    <w:rsid w:val="00F9438C"/>
    <w:rsid w:val="00F96B47"/>
    <w:rsid w:val="00F97A3B"/>
    <w:rsid w:val="00FA1E50"/>
    <w:rsid w:val="00FA5E40"/>
    <w:rsid w:val="00FB5551"/>
    <w:rsid w:val="00FB7675"/>
    <w:rsid w:val="00FC4AF5"/>
    <w:rsid w:val="00FD0DE8"/>
    <w:rsid w:val="00FD1527"/>
    <w:rsid w:val="00FD22FA"/>
    <w:rsid w:val="00FD3291"/>
    <w:rsid w:val="00FE5E52"/>
    <w:rsid w:val="00FF5C4F"/>
    <w:rsid w:val="012A2737"/>
    <w:rsid w:val="021F7DC1"/>
    <w:rsid w:val="023E3D8B"/>
    <w:rsid w:val="03991DF6"/>
    <w:rsid w:val="06BA6064"/>
    <w:rsid w:val="06F86E33"/>
    <w:rsid w:val="0737795B"/>
    <w:rsid w:val="086C3A97"/>
    <w:rsid w:val="08BA4CE8"/>
    <w:rsid w:val="0BBC392D"/>
    <w:rsid w:val="0C232BA4"/>
    <w:rsid w:val="0CAD2536"/>
    <w:rsid w:val="0D0E73B0"/>
    <w:rsid w:val="0D714BF0"/>
    <w:rsid w:val="0E1750FB"/>
    <w:rsid w:val="10017F38"/>
    <w:rsid w:val="106E1F77"/>
    <w:rsid w:val="120945EA"/>
    <w:rsid w:val="1252110F"/>
    <w:rsid w:val="15227E9D"/>
    <w:rsid w:val="15BF393E"/>
    <w:rsid w:val="161A6DC6"/>
    <w:rsid w:val="16D03928"/>
    <w:rsid w:val="188F394A"/>
    <w:rsid w:val="18F04FD2"/>
    <w:rsid w:val="194A79C2"/>
    <w:rsid w:val="19780B7B"/>
    <w:rsid w:val="1A345F7C"/>
    <w:rsid w:val="1C2C1B1A"/>
    <w:rsid w:val="1CDF0421"/>
    <w:rsid w:val="1CFF5E51"/>
    <w:rsid w:val="1D2D29F2"/>
    <w:rsid w:val="1FFE27A9"/>
    <w:rsid w:val="208E4638"/>
    <w:rsid w:val="21C63DBA"/>
    <w:rsid w:val="2226613B"/>
    <w:rsid w:val="22592A24"/>
    <w:rsid w:val="226715E5"/>
    <w:rsid w:val="22B473B8"/>
    <w:rsid w:val="233F1C1A"/>
    <w:rsid w:val="235F050E"/>
    <w:rsid w:val="24F26FF6"/>
    <w:rsid w:val="254778C3"/>
    <w:rsid w:val="259D3570"/>
    <w:rsid w:val="25B368EF"/>
    <w:rsid w:val="25DA2AA8"/>
    <w:rsid w:val="26114D9B"/>
    <w:rsid w:val="26906C30"/>
    <w:rsid w:val="26ED2E1E"/>
    <w:rsid w:val="27A75FE0"/>
    <w:rsid w:val="27F84A8D"/>
    <w:rsid w:val="29180221"/>
    <w:rsid w:val="2B7013B4"/>
    <w:rsid w:val="2BA233C8"/>
    <w:rsid w:val="2BC87603"/>
    <w:rsid w:val="2C55425C"/>
    <w:rsid w:val="2C882884"/>
    <w:rsid w:val="2CB2345D"/>
    <w:rsid w:val="2D7B7CF2"/>
    <w:rsid w:val="2EFE3B91"/>
    <w:rsid w:val="2F6A001E"/>
    <w:rsid w:val="309D4424"/>
    <w:rsid w:val="31394B39"/>
    <w:rsid w:val="317038E6"/>
    <w:rsid w:val="32110C25"/>
    <w:rsid w:val="32E60304"/>
    <w:rsid w:val="32F522F5"/>
    <w:rsid w:val="32F56B41"/>
    <w:rsid w:val="3435726A"/>
    <w:rsid w:val="3474193F"/>
    <w:rsid w:val="34BD557C"/>
    <w:rsid w:val="351F5D4F"/>
    <w:rsid w:val="354C01C6"/>
    <w:rsid w:val="36CA6903"/>
    <w:rsid w:val="36F6663C"/>
    <w:rsid w:val="372C4753"/>
    <w:rsid w:val="3813219D"/>
    <w:rsid w:val="38887767"/>
    <w:rsid w:val="388D4D7E"/>
    <w:rsid w:val="39CF6DF4"/>
    <w:rsid w:val="3A9B5E78"/>
    <w:rsid w:val="3B9C3C56"/>
    <w:rsid w:val="3BDC6748"/>
    <w:rsid w:val="3C5502A8"/>
    <w:rsid w:val="3D7309E6"/>
    <w:rsid w:val="3E190FD5"/>
    <w:rsid w:val="3E2B7513"/>
    <w:rsid w:val="3F2F4DE1"/>
    <w:rsid w:val="3FA56554"/>
    <w:rsid w:val="40462B81"/>
    <w:rsid w:val="40D45C40"/>
    <w:rsid w:val="411E2251"/>
    <w:rsid w:val="41CE12BB"/>
    <w:rsid w:val="41D6046E"/>
    <w:rsid w:val="433C187A"/>
    <w:rsid w:val="43994F1E"/>
    <w:rsid w:val="4450512E"/>
    <w:rsid w:val="44823C05"/>
    <w:rsid w:val="44F22B38"/>
    <w:rsid w:val="451736D2"/>
    <w:rsid w:val="46033947"/>
    <w:rsid w:val="4644366A"/>
    <w:rsid w:val="46D22C21"/>
    <w:rsid w:val="480D7C89"/>
    <w:rsid w:val="4860600B"/>
    <w:rsid w:val="498D72D3"/>
    <w:rsid w:val="49AC619A"/>
    <w:rsid w:val="49DB073F"/>
    <w:rsid w:val="4C5145E8"/>
    <w:rsid w:val="4C843948"/>
    <w:rsid w:val="4C9A5FDC"/>
    <w:rsid w:val="4CD11285"/>
    <w:rsid w:val="4DAB5F7A"/>
    <w:rsid w:val="4E093DCF"/>
    <w:rsid w:val="4E9702AC"/>
    <w:rsid w:val="4EC42650"/>
    <w:rsid w:val="4ED65279"/>
    <w:rsid w:val="4FDD4DBF"/>
    <w:rsid w:val="4FE3451C"/>
    <w:rsid w:val="4FFA0AF3"/>
    <w:rsid w:val="516F0C4F"/>
    <w:rsid w:val="53285977"/>
    <w:rsid w:val="54C67D59"/>
    <w:rsid w:val="55077FE2"/>
    <w:rsid w:val="5596306C"/>
    <w:rsid w:val="56DD7A61"/>
    <w:rsid w:val="57601B83"/>
    <w:rsid w:val="58C3061C"/>
    <w:rsid w:val="594C5FCE"/>
    <w:rsid w:val="59C77C98"/>
    <w:rsid w:val="5B3D432F"/>
    <w:rsid w:val="5BD7618C"/>
    <w:rsid w:val="5C5D2B35"/>
    <w:rsid w:val="5CE446F0"/>
    <w:rsid w:val="5DAF0B7E"/>
    <w:rsid w:val="5DCD5A99"/>
    <w:rsid w:val="5DD010E5"/>
    <w:rsid w:val="5E426224"/>
    <w:rsid w:val="5EDE78C5"/>
    <w:rsid w:val="602B6AA7"/>
    <w:rsid w:val="605B55DE"/>
    <w:rsid w:val="60A55485"/>
    <w:rsid w:val="612658FC"/>
    <w:rsid w:val="612E4AA0"/>
    <w:rsid w:val="627D7A8D"/>
    <w:rsid w:val="628A3F58"/>
    <w:rsid w:val="629D0130"/>
    <w:rsid w:val="62B2525D"/>
    <w:rsid w:val="63B15515"/>
    <w:rsid w:val="63DA786B"/>
    <w:rsid w:val="64681BA1"/>
    <w:rsid w:val="649C7F73"/>
    <w:rsid w:val="64D23548"/>
    <w:rsid w:val="65401246"/>
    <w:rsid w:val="656767D3"/>
    <w:rsid w:val="67332E10"/>
    <w:rsid w:val="6A8C32C1"/>
    <w:rsid w:val="6B1E7934"/>
    <w:rsid w:val="6B657311"/>
    <w:rsid w:val="6BE47535"/>
    <w:rsid w:val="6BE97F42"/>
    <w:rsid w:val="6C8859AD"/>
    <w:rsid w:val="6D21350E"/>
    <w:rsid w:val="6D7F473C"/>
    <w:rsid w:val="6E9D3265"/>
    <w:rsid w:val="6F3B4F58"/>
    <w:rsid w:val="6F54601A"/>
    <w:rsid w:val="6FB16FC8"/>
    <w:rsid w:val="6FC6039D"/>
    <w:rsid w:val="6FF84BF7"/>
    <w:rsid w:val="70514307"/>
    <w:rsid w:val="70A408DB"/>
    <w:rsid w:val="71866233"/>
    <w:rsid w:val="71AD1A11"/>
    <w:rsid w:val="71D76A8E"/>
    <w:rsid w:val="76962A74"/>
    <w:rsid w:val="77E67A2B"/>
    <w:rsid w:val="79492020"/>
    <w:rsid w:val="79905EA0"/>
    <w:rsid w:val="7AD017AC"/>
    <w:rsid w:val="7B6B1565"/>
    <w:rsid w:val="7B7B66DC"/>
    <w:rsid w:val="7C263C45"/>
    <w:rsid w:val="7C2D5C29"/>
    <w:rsid w:val="7D5214C2"/>
    <w:rsid w:val="7F054C3B"/>
    <w:rsid w:val="7F0C5FC9"/>
    <w:rsid w:val="7FF863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3">
    <w:name w:val="Date"/>
    <w:basedOn w:val="1"/>
    <w:next w:val="1"/>
    <w:qFormat/>
    <w:uiPriority w:val="0"/>
    <w:pPr>
      <w:ind w:left="100" w:leftChars="2500"/>
    </w:p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Body Text First Indent"/>
    <w:basedOn w:val="2"/>
    <w:qFormat/>
    <w:uiPriority w:val="0"/>
    <w:pPr>
      <w:ind w:firstLine="420" w:firstLineChars="100"/>
    </w:pPr>
  </w:style>
  <w:style w:type="character" w:styleId="9">
    <w:name w:val="page number"/>
    <w:basedOn w:val="8"/>
    <w:qFormat/>
    <w:uiPriority w:val="0"/>
  </w:style>
  <w:style w:type="character" w:styleId="10">
    <w:name w:val="Hyperlink"/>
    <w:basedOn w:val="8"/>
    <w:qFormat/>
    <w:uiPriority w:val="0"/>
    <w:rPr>
      <w:color w:val="0000FF"/>
      <w:u w:val="single"/>
    </w:rPr>
  </w:style>
  <w:style w:type="character" w:customStyle="1" w:styleId="11">
    <w:name w:val="answerref"/>
    <w:basedOn w:val="8"/>
    <w:qFormat/>
    <w:uiPriority w:val="0"/>
  </w:style>
  <w:style w:type="paragraph" w:customStyle="1" w:styleId="12">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13">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14">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WWW.YlmF.CoM</Company>
  <Pages>5</Pages>
  <Words>419</Words>
  <Characters>2392</Characters>
  <Lines>19</Lines>
  <Paragraphs>5</Paragraphs>
  <TotalTime>7</TotalTime>
  <ScaleCrop>false</ScaleCrop>
  <LinksUpToDate>false</LinksUpToDate>
  <CharactersWithSpaces>2806</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2021-03-16T21:04:00Z</dcterms:created>
  <dc:creator>雨林木风</dc:creator>
  <cp:lastModifiedBy>罗雪莹</cp:lastModifiedBy>
  <cp:lastPrinted>2017-02-20T21:54:00Z</cp:lastPrinted>
  <dcterms:modified xsi:type="dcterms:W3CDTF">2022-12-08T07:52:35Z</dcterms:modified>
  <dc:title>联盟标准《铂、钯饰品合金成分》</dc:title>
  <cp:revision>150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7B1A9B2AF5B64AF98B27EA5B4693BD45</vt:lpwstr>
  </property>
</Properties>
</file>