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9"/>
        <w:framePr w:wrap="around"/>
        <w:rPr>
          <w:rFonts w:hint="eastAsia" w:ascii="黑体" w:hAnsi="黑体" w:eastAsia="黑体" w:cs="黑体"/>
          <w:lang w:val="en-US" w:eastAsia="zh-CN"/>
        </w:rPr>
      </w:pPr>
      <w:r>
        <w:rPr>
          <w:rFonts w:hint="eastAsia" w:ascii="黑体" w:hAnsi="黑体" w:eastAsia="黑体" w:cs="黑体"/>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hAnsi="黑体" w:cs="黑体"/>
          <w:lang w:eastAsia="zh-CN"/>
        </w:rPr>
        <w:instrText xml:space="preserve">ADDIN CNKISM.UserStyle</w:instrText>
      </w:r>
      <w:r>
        <w:rPr>
          <w:rFonts w:hint="eastAsia" w:ascii="黑体" w:hAnsi="黑体" w:eastAsia="黑体" w:cs="黑体"/>
        </w:rPr>
        <w:fldChar w:fldCharType="separate"/>
      </w:r>
      <w:r>
        <w:rPr>
          <w:rFonts w:hint="eastAsia" w:ascii="黑体" w:hAnsi="黑体" w:eastAsia="黑体" w:cs="黑体"/>
        </w:rPr>
        <w:fldChar w:fldCharType="end"/>
      </w:r>
      <w:r>
        <w:rPr>
          <w:rFonts w:hint="eastAsia" w:ascii="黑体" w:hAnsi="黑体" w:eastAsia="黑体" w:cs="黑体"/>
        </w:rPr>
        <w:t xml:space="preserve">ICS </w:t>
      </w:r>
      <w:r>
        <w:rPr>
          <w:rFonts w:hint="eastAsia" w:ascii="黑体" w:hAnsi="黑体" w:eastAsia="黑体" w:cs="黑体"/>
          <w:lang w:val="en-US" w:eastAsia="zh-CN"/>
        </w:rPr>
        <w:t>03.100.20</w:t>
      </w:r>
    </w:p>
    <w:tbl>
      <w:tblPr>
        <w:tblStyle w:val="37"/>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9"/>
              <w:keepNext w:val="0"/>
              <w:keepLines w:val="0"/>
              <w:framePr w:wrap="around"/>
              <w:suppressLineNumbers w:val="0"/>
              <w:spacing w:before="0" w:beforeAutospacing="0" w:after="0" w:afterAutospacing="0"/>
              <w:ind w:left="0" w:right="0"/>
              <w:rPr>
                <w:rFonts w:hint="default" w:eastAsia="黑体"/>
                <w:lang w:val="en-US" w:eastAsia="zh-CN"/>
              </w:rPr>
            </w:pPr>
            <w:r>
              <w:rPr>
                <w:rFonts w:hint="eastAsia" w:ascii="黑体" w:hAnsi="黑体" w:eastAsia="黑体" w:cs="黑体"/>
                <w:lang w:val="en-US"/>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4445" b="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CUU2xQTAgAAKwQAAA4AAAAA&#10;AAAAAQAgAAAAJAEAAGRycy9lMm9Eb2MueG1sUEsFBgAAAAAGAAYAWQEAAKkFAAAAAA==&#10;">
                      <v:fill on="t" focussize="0,0"/>
                      <v:stroke on="f"/>
                      <v:imagedata o:title=""/>
                      <o:lock v:ext="edit" aspectratio="f"/>
                      <v:textbox>
                        <w:txbxContent>
                          <w:p>
                            <w:pPr>
                              <w:jc w:val="center"/>
                            </w:pPr>
                          </w:p>
                        </w:txbxContent>
                      </v:textbox>
                    </v:rect>
                  </w:pict>
                </mc:Fallback>
              </mc:AlternateContent>
            </w:r>
            <w:r>
              <w:rPr>
                <w:rFonts w:hint="eastAsia" w:ascii="黑体" w:hAnsi="黑体" w:eastAsia="黑体" w:cs="黑体"/>
                <w:lang w:val="en-US" w:eastAsia="zh-CN"/>
              </w:rPr>
              <w:t>CCS A 10</w:t>
            </w:r>
          </w:p>
        </w:tc>
      </w:tr>
    </w:tbl>
    <w:p/>
    <w:p>
      <w:pPr>
        <w:pStyle w:val="73"/>
        <w:framePr w:wrap="around"/>
      </w:pPr>
      <w:r>
        <w:rPr>
          <w:rFonts w:hint="eastAsia"/>
        </w:rPr>
        <w:t>农贸市场面源污染管理标准</w:t>
      </w:r>
    </w:p>
    <w:p>
      <w:pPr>
        <w:pStyle w:val="72"/>
        <w:framePr w:wrap="around"/>
        <w:rPr>
          <w:rFonts w:ascii="黑体" w:hAnsi="黑体"/>
        </w:rPr>
      </w:pPr>
      <w:r>
        <w:rPr>
          <w:rFonts w:hint="eastAsia" w:ascii="黑体" w:hAnsi="黑体"/>
        </w:rPr>
        <w:t>Regulations for the prevention and control of non-point source pollution in farmers' markets</w:t>
      </w:r>
    </w:p>
    <w:p>
      <w:pPr>
        <w:pStyle w:val="71"/>
        <w:framePr w:wrap="around"/>
        <w:rPr>
          <w:b/>
        </w:rPr>
      </w:pPr>
    </w:p>
    <w:p>
      <w:pPr>
        <w:pStyle w:val="71"/>
        <w:framePr w:wrap="around"/>
        <w:rPr>
          <w:b/>
        </w:rPr>
      </w:pPr>
      <w:r>
        <w:rPr>
          <w:rFonts w:hint="eastAsia"/>
          <w:b/>
        </w:rPr>
        <w:t>（</w:t>
      </w:r>
      <w:r>
        <w:rPr>
          <w:rFonts w:hint="eastAsia"/>
          <w:b/>
          <w:lang w:val="en-US" w:eastAsia="zh-CN"/>
        </w:rPr>
        <w:t>征求意见稿</w:t>
      </w:r>
      <w:bookmarkStart w:id="127" w:name="_GoBack"/>
      <w:bookmarkEnd w:id="127"/>
      <w:r>
        <w:rPr>
          <w:rFonts w:hint="eastAsia"/>
          <w:b/>
        </w:rPr>
        <w:t>）</w:t>
      </w:r>
    </w:p>
    <w:tbl>
      <w:tblPr>
        <w:tblStyle w:val="37"/>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r>
              <w:rPr>
                <w:rFonts w:hint="default"/>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3175" b="0"/>
                      <wp:wrapNone/>
                      <wp:docPr id="5"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YmuktUAAAAKAQAADwAAAAAAAAABACAAAAAi&#10;AAAAZHJzL2Rvd25yZXYueG1sUEsBAhQAFAAAAAgAh07iQGfowTENAgAAKwQAAA4AAAAAAAAAAQAg&#10;AAAAJAEAAGRycy9lMm9Eb2MueG1sUEsFBgAAAAAGAAYAWQEAAKMFAAAAAA==&#10;">
                      <v:fill on="t" focussize="0,0"/>
                      <v:stroke on="f"/>
                      <v:imagedata o:title=""/>
                      <o:lock v:ext="edit" aspectratio="f"/>
                      <v:textbox>
                        <w:txbxContent>
                          <w:p>
                            <w:pPr>
                              <w:jc w:val="center"/>
                            </w:pPr>
                          </w:p>
                        </w:txbxContent>
                      </v:textbox>
                      <w10:anchorlock/>
                    </v:rect>
                  </w:pict>
                </mc:Fallback>
              </mc:AlternateContent>
            </w:r>
            <w:r>
              <w:rPr>
                <w:rFonts w:hint="default"/>
              </w:rP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3175" t="2540" r="3175" b="0"/>
                      <wp:wrapNone/>
                      <wp:docPr id="4"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Phi+XWAAAACQEAAA8AAAAAAAAAAQAgAAAA&#10;IgAAAGRycy9kb3ducmV2LnhtbFBLAQIUABQAAAAIAIdO4kAlYLGgDQIAACsEAAAOAAAAAAAAAAEA&#10;IAAAACUBAABkcnMvZTJvRG9jLnhtbFBLBQYAAAAABgAGAFkBAACkBQAAAAA=&#10;">
                      <v:fill on="t" focussize="0,0"/>
                      <v:stroke on="f"/>
                      <v:imagedata o:title=""/>
                      <o:lock v:ext="edit" aspectratio="f"/>
                      <v:textbox>
                        <w:txbxContent>
                          <w:p>
                            <w:pPr>
                              <w:jc w:val="center"/>
                            </w:pPr>
                          </w:p>
                        </w:txbxContent>
                      </v:textbox>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22"/>
              <w:keepNext w:val="0"/>
              <w:keepLines w:val="0"/>
              <w:framePr w:wrap="around"/>
              <w:suppressLineNumbers w:val="0"/>
              <w:spacing w:beforeAutospacing="0" w:afterAutospacing="0"/>
              <w:ind w:left="0" w:right="0"/>
              <w:rPr>
                <w:rFonts w:hint="default"/>
              </w:rPr>
            </w:pPr>
          </w:p>
        </w:tc>
      </w:tr>
    </w:tbl>
    <w:p>
      <w:pPr>
        <w:pStyle w:val="78"/>
        <w:framePr w:wrap="around" w:hAnchor="page" w:x="1186" w:y="14071"/>
      </w:pPr>
      <w:r>
        <w:rPr>
          <w:rFonts w:ascii="黑体"/>
        </w:rPr>
        <w:t>202</w:t>
      </w:r>
      <w:r>
        <w:rPr>
          <w:rFonts w:hint="eastAsia" w:ascii="黑体"/>
        </w:rPr>
        <w:t>2</w:t>
      </w:r>
      <w:r>
        <w:t xml:space="preserve"> </w:t>
      </w:r>
      <w:r>
        <w:rPr>
          <w:rFonts w:ascii="黑体"/>
        </w:rPr>
        <w:t>-</w:t>
      </w:r>
      <w:r>
        <w:t xml:space="preserve"> </w:t>
      </w:r>
      <w:r>
        <w:rPr>
          <w:rFonts w:hint="eastAsia" w:ascii="黑体"/>
          <w:szCs w:val="22"/>
        </w:rPr>
        <w:t xml:space="preserve">XX </w:t>
      </w:r>
      <w:r>
        <w:rPr>
          <w:rFonts w:ascii="黑体"/>
        </w:rPr>
        <w:t>-</w:t>
      </w:r>
      <w:r>
        <w:t xml:space="preserve"> </w:t>
      </w:r>
      <w:r>
        <w:rPr>
          <w:rFonts w:hint="eastAsia" w:ascii="黑体"/>
        </w:rPr>
        <w:t>XX</w:t>
      </w:r>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8890" t="12700" r="5080" b="6350"/>
                <wp:wrapNone/>
                <wp:docPr id="3" name="直线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xLx47XAQAAog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dpGXknhwfHAn77/ePr5&#10;S0yKOEOgmmMWfhUzPbX3D+Ee1TcSHhc9+I0uTT4eAmdOspzVXynZoMAl1sMnbDkGtgmLUvsuugzJ&#10;Goh9GcjhMhC9T0Lx482EVbniWamzr4L6nBgipY8anciXRlrjs1ZQw+6eUm4E6nNIfvZ4Z6wt87Ze&#10;DI38cD29LgmE1rTZmcMobtYLG8UO8saUr7Biz/OwiFvfHotYfyKdeebFo3qN7WEVz2Lw6Eo3pzXL&#10;u/HcLtl/fq3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WHazzWAAAACwEAAA8AAAAAAAAAAQAg&#10;AAAAIgAAAGRycy9kb3ducmV2LnhtbFBLAQIUABQAAAAIAIdO4kCMS8eO1wEAAKIDAAAOAAAAAAAA&#10;AAEAIAAAACUBAABkcnMvZTJvRG9jLnhtbFBLBQYAAAAABgAGAFkBAABuBQAAAAA=&#10;">
                <v:fill on="f" focussize="0,0"/>
                <v:stroke color="#000000" joinstyle="round"/>
                <v:imagedata o:title=""/>
                <o:lock v:ext="edit" aspectratio="f"/>
                <w10:anchorlock/>
              </v:line>
            </w:pict>
          </mc:Fallback>
        </mc:AlternateContent>
      </w:r>
    </w:p>
    <w:p>
      <w:pPr>
        <w:pStyle w:val="93"/>
        <w:framePr w:wrap="around" w:hAnchor="page" w:x="6946" w:y="14086"/>
      </w:pPr>
      <w:r>
        <w:rPr>
          <w:rFonts w:ascii="黑体"/>
        </w:rPr>
        <w:t>202</w:t>
      </w:r>
      <w:r>
        <w:rPr>
          <w:rFonts w:hint="eastAsia" w:ascii="黑体"/>
        </w:rPr>
        <w:t>2</w:t>
      </w:r>
      <w:r>
        <w:t xml:space="preserve"> </w:t>
      </w:r>
      <w:r>
        <w:rPr>
          <w:rFonts w:ascii="黑体"/>
        </w:rPr>
        <w:t>-</w:t>
      </w:r>
      <w:r>
        <w:rPr>
          <w:rFonts w:hint="eastAsia" w:ascii="黑体"/>
        </w:rPr>
        <w:t xml:space="preserve"> XX</w:t>
      </w:r>
      <w:r>
        <w:t xml:space="preserve"> </w:t>
      </w:r>
      <w:r>
        <w:rPr>
          <w:rFonts w:ascii="黑体"/>
        </w:rPr>
        <w:t>-</w:t>
      </w:r>
      <w:r>
        <w:t xml:space="preserve"> </w:t>
      </w:r>
      <w:r>
        <w:rPr>
          <w:rFonts w:hint="eastAsia" w:ascii="黑体"/>
        </w:rPr>
        <w:t>XX</w:t>
      </w:r>
      <w:r>
        <w:rPr>
          <w:rFonts w:hint="eastAsia"/>
        </w:rPr>
        <w:t>实施</w:t>
      </w:r>
    </w:p>
    <w:p>
      <w:pPr>
        <w:pStyle w:val="90"/>
        <w:framePr w:w="7886" w:wrap="around"/>
      </w:pPr>
      <w:r>
        <w:rPr>
          <w:b/>
        </w:rPr>
        <w:t>深圳市</w:t>
      </w:r>
      <w:r>
        <w:rPr>
          <w:rFonts w:hint="eastAsia"/>
          <w:b/>
        </w:rPr>
        <w:t>深圳标准</w:t>
      </w:r>
      <w:r>
        <w:rPr>
          <w:b/>
        </w:rPr>
        <w:t>促进会</w:t>
      </w:r>
      <w:r>
        <w:rPr>
          <w:rFonts w:hAnsi="黑体"/>
        </w:rPr>
        <w:t> </w:t>
      </w:r>
      <w:r>
        <w:rPr>
          <w:rFonts w:hint="eastAsia"/>
        </w:rPr>
        <w:t>发布</w:t>
      </w:r>
    </w:p>
    <w:p>
      <w:pPr>
        <w:pStyle w:val="103"/>
        <w:framePr w:w="8058" w:wrap="around" w:x="2115" w:y="2131"/>
        <w:rPr>
          <w:b/>
          <w:sz w:val="72"/>
        </w:rPr>
      </w:pPr>
      <w:r>
        <w:rPr>
          <w:rFonts w:hint="eastAsia"/>
          <w:b/>
          <w:sz w:val="96"/>
        </w:rPr>
        <w:t>团体标准</w:t>
      </w:r>
    </w:p>
    <w:p>
      <w:pPr>
        <w:pStyle w:val="124"/>
        <w:framePr w:wrap="around" w:x="1667" w:y="3151"/>
        <w:rPr>
          <w:rFonts w:hAnsi="黑体" w:cs="黑体"/>
        </w:rPr>
      </w:pPr>
      <w:r>
        <w:rPr>
          <w:rFonts w:hint="eastAsia" w:hAnsi="黑体" w:cs="黑体"/>
        </w:rPr>
        <w:t>T/SZS XXXX—2022</w:t>
      </w:r>
    </w:p>
    <w:p>
      <w:pPr>
        <w:pStyle w:val="124"/>
        <w:framePr w:wrap="around" w:x="1667" w:y="3151"/>
        <w:rPr>
          <w:rFonts w:hAnsi="黑体"/>
        </w:rPr>
      </w:pPr>
    </w:p>
    <w:p>
      <w:pPr>
        <w:pStyle w:val="124"/>
        <w:framePr w:wrap="around" w:x="1667" w:y="3151"/>
        <w:rPr>
          <w:rFonts w:hAnsi="黑体"/>
        </w:rPr>
      </w:pPr>
    </w:p>
    <w:p>
      <w:pPr>
        <w:pStyle w:val="26"/>
        <w:ind w:left="-140" w:leftChars="-67" w:firstLine="0" w:firstLineChars="0"/>
      </w:pPr>
      <w:r>
        <mc:AlternateContent>
          <mc:Choice Requires="wps">
            <w:drawing>
              <wp:anchor distT="0" distB="0" distL="114300" distR="114300" simplePos="0" relativeHeight="251663360" behindDoc="0" locked="0" layoutInCell="1" allowOverlap="1">
                <wp:simplePos x="0" y="0"/>
                <wp:positionH relativeFrom="column">
                  <wp:posOffset>-66675</wp:posOffset>
                </wp:positionH>
                <wp:positionV relativeFrom="paragraph">
                  <wp:posOffset>1503045</wp:posOffset>
                </wp:positionV>
                <wp:extent cx="6120130" cy="0"/>
                <wp:effectExtent l="5080" t="9525" r="8890" b="9525"/>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5.25pt;margin-top:118.35pt;height:0pt;width:481.9pt;z-index:251663360;mso-width-relative:page;mso-height-relative:page;" filled="f" stroked="t" coordsize="21600,21600" o:gfxdata="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qmYrLYAAAACwEAAA8AAAAAAAAAAQAg&#10;AAAAIgAAAGRycy9kb3ducmV2LnhtbFBLAQIUABQAAAAIAIdO4kAs4j++1QEAAKIDAAAOAAAAAAAA&#10;AAEAIAAAACcBAABkcnMvZTJvRG9jLnhtbFBLBQYAAAAABgAGAFkBAABuBQAAAAA=&#10;">
                <v:fill on="f" focussize="0,0"/>
                <v:stroke color="#000000" joinstyle="round"/>
                <v:imagedata o:title=""/>
                <o:lock v:ext="edit" aspectratio="f"/>
              </v:line>
            </w:pict>
          </mc:Fallback>
        </mc:AlternateContent>
      </w:r>
    </w:p>
    <w:p/>
    <w:p>
      <w:pPr>
        <w:tabs>
          <w:tab w:val="left" w:pos="1314"/>
        </w:tabs>
        <w:rPr>
          <w:rFonts w:hint="eastAsia" w:eastAsia="宋体"/>
          <w:lang w:eastAsia="zh-CN"/>
        </w:rPr>
      </w:pPr>
      <w:r>
        <w:rPr>
          <w:rFonts w:hint="eastAsia"/>
          <w:lang w:eastAsia="zh-CN"/>
        </w:rPr>
        <w:tab/>
      </w:r>
    </w:p>
    <w:p/>
    <w:p/>
    <w:p>
      <w:pPr>
        <w:tabs>
          <w:tab w:val="left" w:pos="1153"/>
        </w:tabs>
        <w:jc w:val="left"/>
        <w:sectPr>
          <w:headerReference r:id="rId5" w:type="first"/>
          <w:headerReference r:id="rId3" w:type="default"/>
          <w:footerReference r:id="rId6" w:type="default"/>
          <w:headerReference r:id="rId4" w:type="even"/>
          <w:footerReference r:id="rId7" w:type="even"/>
          <w:pgSz w:w="11906" w:h="16838"/>
          <w:pgMar w:top="567" w:right="851" w:bottom="1134" w:left="1418" w:header="0" w:footer="0" w:gutter="0"/>
          <w:pgNumType w:start="1"/>
          <w:cols w:space="720" w:num="1"/>
          <w:formProt w:val="0"/>
          <w:titlePg/>
          <w:docGrid w:type="linesAndChars" w:linePitch="312" w:charSpace="0"/>
        </w:sectPr>
      </w:pPr>
      <w:r>
        <w:tab/>
      </w:r>
    </w:p>
    <w:sdt>
      <w:sdtPr>
        <w:tag w:val="NEW_STAND_NAME"/>
        <w:id w:val="595910757"/>
        <w:lock w:val="sdtLocked"/>
        <w:placeholder>
          <w:docPart w:val="{aea26e41-0a57-4ba2-a80a-4faca0908879}"/>
        </w:placeholder>
      </w:sdtPr>
      <w:sdtContent>
        <w:p>
          <w:pPr>
            <w:pStyle w:val="178"/>
            <w:keepNext/>
            <w:keepLines w:val="0"/>
            <w:pageBreakBefore/>
            <w:widowControl/>
            <w:kinsoku/>
            <w:wordWrap/>
            <w:overflowPunct/>
            <w:topLinePunct w:val="0"/>
            <w:autoSpaceDE/>
            <w:autoSpaceDN/>
            <w:bidi w:val="0"/>
            <w:adjustRightInd/>
            <w:snapToGrid w:val="0"/>
            <w:spacing w:before="850" w:after="680" w:line="240" w:lineRule="auto"/>
            <w:textAlignment w:val="auto"/>
          </w:pPr>
          <w:bookmarkStart w:id="0" w:name="NEW_STAND_NAME"/>
          <w:bookmarkStart w:id="1" w:name="BookMark4"/>
          <w:r>
            <w:rPr>
              <w:rFonts w:hint="eastAsia"/>
              <w:color w:val="000000" w:themeColor="text1"/>
              <w14:textFill>
                <w14:solidFill>
                  <w14:schemeClr w14:val="tx1"/>
                </w14:solidFill>
              </w14:textFill>
            </w:rPr>
            <w:t>目    次</w:t>
          </w:r>
        </w:p>
      </w:sdtContent>
    </w:sdt>
    <w:bookmarkEnd w:id="0"/>
    <w:bookmarkEnd w:id="1"/>
    <w:p>
      <w:pPr>
        <w:pStyle w:val="22"/>
        <w:tabs>
          <w:tab w:val="right" w:leader="dot" w:pos="9356"/>
          <w:tab w:val="clear" w:pos="9242"/>
        </w:tabs>
      </w:pPr>
      <w:bookmarkStart w:id="2" w:name="BookMark6"/>
      <w:r>
        <w:rPr>
          <w:rFonts w:hAnsi="宋体"/>
          <w:color w:val="000000" w:themeColor="text1"/>
          <w14:textFill>
            <w14:solidFill>
              <w14:schemeClr w14:val="tx1"/>
            </w14:solidFill>
          </w14:textFill>
        </w:rPr>
        <w:fldChar w:fldCharType="begin"/>
      </w:r>
      <w:r>
        <w:rPr>
          <w:rFonts w:hAnsi="宋体"/>
          <w:color w:val="000000" w:themeColor="text1"/>
          <w14:textFill>
            <w14:solidFill>
              <w14:schemeClr w14:val="tx1"/>
            </w14:solidFill>
          </w14:textFill>
        </w:rPr>
        <w:instrText xml:space="preserve"> TOC \o "1-1" \h \z \u </w:instrText>
      </w:r>
      <w:r>
        <w:rPr>
          <w:rFonts w:hAnsi="宋体"/>
          <w:color w:val="000000" w:themeColor="text1"/>
          <w14:textFill>
            <w14:solidFill>
              <w14:schemeClr w14:val="tx1"/>
            </w14:solidFill>
          </w14:textFill>
        </w:rPr>
        <w:fldChar w:fldCharType="separate"/>
      </w:r>
      <w:r>
        <w:rPr>
          <w:rFonts w:hAnsi="宋体"/>
          <w:color w:val="000000" w:themeColor="text1"/>
          <w14:textFill>
            <w14:solidFill>
              <w14:schemeClr w14:val="tx1"/>
            </w14:solidFill>
          </w14:textFill>
        </w:rPr>
        <w:fldChar w:fldCharType="begin"/>
      </w:r>
      <w:r>
        <w:rPr>
          <w:rFonts w:hAnsi="宋体"/>
        </w:rPr>
        <w:instrText xml:space="preserve"> HYPERLINK \l _Toc3994 </w:instrText>
      </w:r>
      <w:r>
        <w:rPr>
          <w:rFonts w:hAnsi="宋体"/>
        </w:rPr>
        <w:fldChar w:fldCharType="separate"/>
      </w:r>
      <w:r>
        <w:rPr>
          <w:rFonts w:hint="eastAsia"/>
        </w:rPr>
        <w:t>前言</w:t>
      </w:r>
      <w:r>
        <w:tab/>
      </w:r>
      <w:r>
        <w:fldChar w:fldCharType="begin"/>
      </w:r>
      <w:r>
        <w:instrText xml:space="preserve"> PAGEREF _Toc3994 \h </w:instrText>
      </w:r>
      <w:r>
        <w:fldChar w:fldCharType="separate"/>
      </w:r>
      <w:r>
        <w:t>II</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_Toc32417 </w:instrText>
      </w:r>
      <w:r>
        <w:rPr>
          <w:rFonts w:hAnsi="宋体"/>
        </w:rPr>
        <w:fldChar w:fldCharType="separate"/>
      </w:r>
      <w:r>
        <w:rPr>
          <w:rFonts w:hint="eastAsia" w:hAnsi="黑体"/>
          <w:kern w:val="0"/>
          <w:szCs w:val="21"/>
        </w:rPr>
        <w:t>1  范围</w:t>
      </w:r>
      <w:r>
        <w:tab/>
      </w:r>
      <w:r>
        <w:fldChar w:fldCharType="begin"/>
      </w:r>
      <w:r>
        <w:instrText xml:space="preserve"> PAGEREF _Toc32417 \h </w:instrText>
      </w:r>
      <w:r>
        <w:fldChar w:fldCharType="separate"/>
      </w:r>
      <w:r>
        <w:t>1</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_Toc25828 </w:instrText>
      </w:r>
      <w:r>
        <w:rPr>
          <w:rFonts w:hAnsi="宋体"/>
        </w:rPr>
        <w:fldChar w:fldCharType="separate"/>
      </w:r>
      <w:r>
        <w:rPr>
          <w:rFonts w:hint="eastAsia" w:hAnsi="黑体"/>
          <w:kern w:val="0"/>
          <w:szCs w:val="21"/>
        </w:rPr>
        <w:t>2  规范性引用文件</w:t>
      </w:r>
      <w:r>
        <w:tab/>
      </w:r>
      <w:r>
        <w:fldChar w:fldCharType="begin"/>
      </w:r>
      <w:r>
        <w:instrText xml:space="preserve"> PAGEREF _Toc25828 \h </w:instrText>
      </w:r>
      <w:r>
        <w:fldChar w:fldCharType="separate"/>
      </w:r>
      <w:r>
        <w:t>1</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_Toc6661 </w:instrText>
      </w:r>
      <w:r>
        <w:rPr>
          <w:rFonts w:hAnsi="宋体"/>
        </w:rPr>
        <w:fldChar w:fldCharType="separate"/>
      </w:r>
      <w:r>
        <w:rPr>
          <w:rFonts w:hint="eastAsia" w:hAnsi="黑体"/>
          <w:szCs w:val="21"/>
        </w:rPr>
        <w:t>3</w:t>
      </w:r>
      <w:r>
        <w:rPr>
          <w:rFonts w:hAnsi="黑体"/>
          <w:szCs w:val="21"/>
        </w:rPr>
        <w:t xml:space="preserve">  </w:t>
      </w:r>
      <w:r>
        <w:rPr>
          <w:rFonts w:hint="eastAsia" w:hAnsi="黑体"/>
          <w:szCs w:val="21"/>
        </w:rPr>
        <w:t>术语</w:t>
      </w:r>
      <w:r>
        <w:rPr>
          <w:rFonts w:hAnsi="黑体"/>
          <w:szCs w:val="21"/>
        </w:rPr>
        <w:t>和定义</w:t>
      </w:r>
      <w:r>
        <w:tab/>
      </w:r>
      <w:r>
        <w:fldChar w:fldCharType="begin"/>
      </w:r>
      <w:r>
        <w:instrText xml:space="preserve"> PAGEREF _Toc6661 \h </w:instrText>
      </w:r>
      <w:r>
        <w:fldChar w:fldCharType="separate"/>
      </w:r>
      <w:r>
        <w:t>1</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_Toc32022 </w:instrText>
      </w:r>
      <w:r>
        <w:rPr>
          <w:rFonts w:hAnsi="宋体"/>
        </w:rPr>
        <w:fldChar w:fldCharType="separate"/>
      </w:r>
      <w:r>
        <w:rPr>
          <w:rFonts w:hint="eastAsia" w:hAnsi="黑体"/>
          <w:kern w:val="0"/>
          <w:szCs w:val="21"/>
        </w:rPr>
        <w:t xml:space="preserve">4 </w:t>
      </w:r>
      <w:r>
        <w:rPr>
          <w:rFonts w:hint="eastAsia" w:hAnsi="黑体"/>
          <w:kern w:val="0"/>
          <w:szCs w:val="21"/>
          <w:lang w:val="en-US" w:eastAsia="zh-CN"/>
        </w:rPr>
        <w:t xml:space="preserve"> </w:t>
      </w:r>
      <w:r>
        <w:rPr>
          <w:rFonts w:hint="eastAsia" w:hAnsi="黑体"/>
          <w:kern w:val="0"/>
          <w:szCs w:val="21"/>
        </w:rPr>
        <w:t>面源污染分类</w:t>
      </w:r>
      <w:r>
        <w:rPr>
          <w:rFonts w:hint="eastAsia" w:hAnsi="黑体"/>
          <w:kern w:val="0"/>
          <w:szCs w:val="21"/>
          <w:lang w:val="en-US" w:eastAsia="zh-CN"/>
        </w:rPr>
        <w:t>分区</w:t>
      </w:r>
      <w:r>
        <w:rPr>
          <w:rFonts w:hint="eastAsia" w:hAnsi="黑体"/>
          <w:kern w:val="0"/>
          <w:szCs w:val="21"/>
        </w:rPr>
        <w:t>管理</w:t>
      </w:r>
      <w:r>
        <w:tab/>
      </w:r>
      <w:r>
        <w:fldChar w:fldCharType="begin"/>
      </w:r>
      <w:r>
        <w:instrText xml:space="preserve"> PAGEREF _Toc32022 \h </w:instrText>
      </w:r>
      <w:r>
        <w:fldChar w:fldCharType="separate"/>
      </w:r>
      <w:r>
        <w:t>1</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_Toc26760 </w:instrText>
      </w:r>
      <w:r>
        <w:rPr>
          <w:rFonts w:hAnsi="宋体"/>
        </w:rPr>
        <w:fldChar w:fldCharType="separate"/>
      </w:r>
      <w:r>
        <w:rPr>
          <w:rFonts w:hint="eastAsia" w:hAnsi="黑体"/>
          <w:kern w:val="0"/>
          <w:szCs w:val="21"/>
        </w:rPr>
        <w:t>5  面源污染防控管理</w:t>
      </w:r>
      <w:r>
        <w:tab/>
      </w:r>
      <w:r>
        <w:fldChar w:fldCharType="begin"/>
      </w:r>
      <w:r>
        <w:instrText xml:space="preserve"> PAGEREF _Toc26760 \h </w:instrText>
      </w:r>
      <w:r>
        <w:fldChar w:fldCharType="separate"/>
      </w:r>
      <w:r>
        <w:t>2</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_Toc14681 </w:instrText>
      </w:r>
      <w:r>
        <w:rPr>
          <w:rFonts w:hAnsi="宋体"/>
        </w:rPr>
        <w:fldChar w:fldCharType="separate"/>
      </w:r>
      <w:r>
        <w:rPr>
          <w:rFonts w:hint="eastAsia" w:hAnsi="黑体"/>
          <w:kern w:val="0"/>
          <w:szCs w:val="21"/>
        </w:rPr>
        <w:t>6  面源污染长效管理</w:t>
      </w:r>
      <w:r>
        <w:tab/>
      </w:r>
      <w:r>
        <w:fldChar w:fldCharType="begin"/>
      </w:r>
      <w:r>
        <w:instrText xml:space="preserve"> PAGEREF _Toc14681 \h </w:instrText>
      </w:r>
      <w:r>
        <w:fldChar w:fldCharType="separate"/>
      </w:r>
      <w:r>
        <w:t>3</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_Toc1370 </w:instrText>
      </w:r>
      <w:r>
        <w:rPr>
          <w:rFonts w:hAnsi="宋体"/>
        </w:rPr>
        <w:fldChar w:fldCharType="separate"/>
      </w:r>
      <w:r>
        <w:rPr>
          <w:rFonts w:hint="eastAsia"/>
        </w:rPr>
        <w:t>参考文献</w:t>
      </w:r>
      <w:r>
        <w:tab/>
      </w:r>
      <w:r>
        <w:fldChar w:fldCharType="begin"/>
      </w:r>
      <w:r>
        <w:instrText xml:space="preserve"> PAGEREF _Toc1370 \h </w:instrText>
      </w:r>
      <w:r>
        <w:fldChar w:fldCharType="separate"/>
      </w:r>
      <w:r>
        <w:t>5</w:t>
      </w:r>
      <w:r>
        <w:fldChar w:fldCharType="end"/>
      </w:r>
      <w:r>
        <w:rPr>
          <w:rFonts w:hAnsi="宋体"/>
          <w:color w:val="000000" w:themeColor="text1"/>
          <w14:textFill>
            <w14:solidFill>
              <w14:schemeClr w14:val="tx1"/>
            </w14:solidFill>
          </w14:textFill>
        </w:rPr>
        <w:fldChar w:fldCharType="end"/>
      </w:r>
    </w:p>
    <w:p>
      <w:pPr>
        <w:pStyle w:val="26"/>
        <w:ind w:firstLine="420"/>
      </w:pPr>
      <w:r>
        <w:rPr>
          <w:rFonts w:hAnsi="宋体"/>
          <w:color w:val="000000" w:themeColor="text1"/>
          <w14:textFill>
            <w14:solidFill>
              <w14:schemeClr w14:val="tx1"/>
            </w14:solidFill>
          </w14:textFill>
        </w:rPr>
        <w:fldChar w:fldCharType="end"/>
      </w:r>
    </w:p>
    <w:p>
      <w:pPr>
        <w:sectPr>
          <w:footerReference r:id="rId8" w:type="default"/>
          <w:pgSz w:w="11907" w:h="16839"/>
          <w:pgMar w:top="1417" w:right="1134" w:bottom="1134" w:left="1417" w:header="1417" w:footer="1134" w:gutter="0"/>
          <w:pgNumType w:fmt="upperRoman" w:start="1"/>
          <w:cols w:space="425" w:num="1"/>
          <w:docGrid w:type="lines" w:linePitch="312" w:charSpace="0"/>
        </w:sectPr>
      </w:pPr>
    </w:p>
    <w:p>
      <w:pPr>
        <w:pStyle w:val="57"/>
        <w:keepNext/>
        <w:keepLines w:val="0"/>
        <w:pageBreakBefore/>
        <w:widowControl/>
        <w:kinsoku/>
        <w:wordWrap/>
        <w:overflowPunct/>
        <w:topLinePunct w:val="0"/>
        <w:autoSpaceDE/>
        <w:autoSpaceDN/>
        <w:bidi w:val="0"/>
        <w:adjustRightInd/>
        <w:snapToGrid w:val="0"/>
        <w:spacing w:before="850" w:after="680"/>
        <w:textAlignment w:val="auto"/>
        <w:rPr>
          <w:color w:val="000000" w:themeColor="text1"/>
          <w14:textFill>
            <w14:solidFill>
              <w14:schemeClr w14:val="tx1"/>
            </w14:solidFill>
          </w14:textFill>
        </w:rPr>
      </w:pPr>
      <w:bookmarkStart w:id="3" w:name="_Toc3994"/>
      <w:r>
        <w:rPr>
          <w:rFonts w:hint="eastAsia"/>
          <w:color w:val="000000" w:themeColor="text1"/>
          <w14:textFill>
            <w14:solidFill>
              <w14:schemeClr w14:val="tx1"/>
            </w14:solidFill>
          </w14:textFill>
        </w:rPr>
        <w:t>前    言</w:t>
      </w:r>
      <w:bookmarkEnd w:id="3"/>
    </w:p>
    <w:p>
      <w:pPr>
        <w:pStyle w:val="26"/>
        <w:ind w:firstLine="42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本文件按照</w:t>
      </w:r>
      <w:r>
        <w:rPr>
          <w:rFonts w:hint="eastAsia" w:hAnsi="宋体" w:cs="宋体"/>
          <w:color w:val="000000" w:themeColor="text1"/>
          <w14:textFill>
            <w14:solidFill>
              <w14:schemeClr w14:val="tx1"/>
            </w14:solidFill>
          </w14:textFill>
        </w:rPr>
        <w:t>GB/T 1.1</w:t>
      </w:r>
      <w:r>
        <w:rPr>
          <w:rFonts w:hint="eastAsia" w:hAnsi="宋体" w:cs="宋体"/>
        </w:rPr>
        <w:t>—</w:t>
      </w:r>
      <w:r>
        <w:rPr>
          <w:rFonts w:hint="eastAsia" w:hAnsi="宋体" w:cs="宋体"/>
          <w:color w:val="000000" w:themeColor="text1"/>
          <w14:textFill>
            <w14:solidFill>
              <w14:schemeClr w14:val="tx1"/>
            </w14:solidFill>
          </w14:textFill>
        </w:rPr>
        <w:t>2020《标准化工作导则 第1部</w:t>
      </w:r>
      <w:r>
        <w:rPr>
          <w:rFonts w:hint="eastAsia" w:ascii="宋体" w:hAnsi="宋体" w:cs="宋体"/>
          <w:color w:val="000000" w:themeColor="text1"/>
          <w14:textFill>
            <w14:solidFill>
              <w14:schemeClr w14:val="tx1"/>
            </w14:solidFill>
          </w14:textFill>
        </w:rPr>
        <w:t>分：标准化文件的结构和起草规则》的规定起草。</w:t>
      </w:r>
    </w:p>
    <w:p>
      <w:pPr>
        <w:pStyle w:val="26"/>
        <w:ind w:firstLine="42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请注意本文件的某些内容可能涉及专利。本文件的发布机构不承担识别专利的责任。</w:t>
      </w:r>
    </w:p>
    <w:p>
      <w:pPr>
        <w:pStyle w:val="26"/>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本文件由XXXX提出并归口。</w:t>
      </w:r>
    </w:p>
    <w:p>
      <w:pPr>
        <w:pStyle w:val="26"/>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本文件起草单位：XXXXXXXXXXXXXXXXX。</w:t>
      </w:r>
    </w:p>
    <w:p>
      <w:pPr>
        <w:pStyle w:val="26"/>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本文件主要起草人：XXXXXXXXXXXXXXXXX。</w:t>
      </w:r>
    </w:p>
    <w:p>
      <w:pPr>
        <w:pStyle w:val="26"/>
        <w:ind w:firstLine="420"/>
        <w:rPr>
          <w:color w:val="000000" w:themeColor="text1"/>
          <w14:textFill>
            <w14:solidFill>
              <w14:schemeClr w14:val="tx1"/>
            </w14:solidFill>
          </w14:textFill>
        </w:rPr>
      </w:pPr>
    </w:p>
    <w:p>
      <w:pPr>
        <w:pStyle w:val="26"/>
        <w:ind w:firstLine="420"/>
        <w:rPr>
          <w:color w:val="000000" w:themeColor="text1"/>
          <w14:textFill>
            <w14:solidFill>
              <w14:schemeClr w14:val="tx1"/>
            </w14:solidFill>
          </w14:textFill>
        </w:rPr>
      </w:pPr>
    </w:p>
    <w:p/>
    <w:p>
      <w:pPr>
        <w:sectPr>
          <w:headerReference r:id="rId9" w:type="default"/>
          <w:pgSz w:w="11907" w:h="16839"/>
          <w:pgMar w:top="1417" w:right="1134" w:bottom="1134" w:left="1417" w:header="1417" w:footer="1134" w:gutter="0"/>
          <w:pgNumType w:fmt="upperRoman"/>
          <w:cols w:space="425" w:num="1"/>
          <w:docGrid w:type="lines" w:linePitch="312" w:charSpace="0"/>
        </w:sectPr>
      </w:pPr>
    </w:p>
    <w:p>
      <w:pPr>
        <w:spacing w:before="567" w:after="680"/>
        <w:jc w:val="center"/>
        <w:rPr>
          <w:rFonts w:hint="eastAsia"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农贸市场面源污染管理标准</w:t>
      </w:r>
    </w:p>
    <w:p>
      <w:pPr>
        <w:pStyle w:val="98"/>
        <w:numPr>
          <w:ilvl w:val="0"/>
          <w:numId w:val="0"/>
        </w:numPr>
        <w:spacing w:before="312" w:after="312"/>
        <w:ind w:leftChars="0"/>
        <w:outlineLvl w:val="0"/>
        <w:rPr>
          <w:rFonts w:hint="eastAsia" w:hAnsi="黑体"/>
          <w:color w:val="000000" w:themeColor="text1"/>
          <w:kern w:val="0"/>
          <w:szCs w:val="21"/>
          <w14:textFill>
            <w14:solidFill>
              <w14:schemeClr w14:val="tx1"/>
            </w14:solidFill>
          </w14:textFill>
        </w:rPr>
      </w:pPr>
      <w:bookmarkStart w:id="4" w:name="_Toc32417"/>
      <w:r>
        <w:rPr>
          <w:rFonts w:hint="eastAsia" w:hAnsi="黑体"/>
          <w:color w:val="000000" w:themeColor="text1"/>
          <w:kern w:val="0"/>
          <w:szCs w:val="21"/>
          <w14:textFill>
            <w14:solidFill>
              <w14:schemeClr w14:val="tx1"/>
            </w14:solidFill>
          </w14:textFill>
        </w:rPr>
        <w:t>1  范围</w:t>
      </w:r>
      <w:bookmarkEnd w:id="4"/>
    </w:p>
    <w:p>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本文件规定了深圳市农贸市场升级改造后面源污染管理的相关标准，包括</w:t>
      </w:r>
      <w:r>
        <w:rPr>
          <w:rFonts w:hint="eastAsia" w:ascii="宋体" w:hAnsi="宋体"/>
          <w:color w:val="000000" w:themeColor="text1"/>
          <w:szCs w:val="21"/>
          <w14:textFill>
            <w14:solidFill>
              <w14:schemeClr w14:val="tx1"/>
            </w14:solidFill>
          </w14:textFill>
        </w:rPr>
        <w:t>面源污染分类管理</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面源污染防控管理</w:t>
      </w:r>
      <w:r>
        <w:rPr>
          <w:rFonts w:hint="eastAsia" w:ascii="宋体" w:hAnsi="宋体"/>
          <w:color w:val="000000" w:themeColor="text1"/>
          <w:szCs w:val="21"/>
          <w:lang w:eastAsia="zh-CN"/>
          <w14:textFill>
            <w14:solidFill>
              <w14:schemeClr w14:val="tx1"/>
            </w14:solidFill>
          </w14:textFill>
        </w:rPr>
        <w:t>、</w:t>
      </w:r>
      <w:r>
        <w:rPr>
          <w:rFonts w:hint="eastAsia" w:hAnsi="黑体"/>
          <w:szCs w:val="21"/>
        </w:rPr>
        <w:t>面源污染长效管理</w:t>
      </w:r>
      <w:r>
        <w:rPr>
          <w:rFonts w:hint="eastAsia" w:ascii="宋体" w:hAnsi="宋体" w:cs="宋体"/>
          <w:color w:val="000000" w:themeColor="text1"/>
          <w:szCs w:val="21"/>
          <w14:textFill>
            <w14:solidFill>
              <w14:schemeClr w14:val="tx1"/>
            </w14:solidFill>
          </w14:textFill>
        </w:rPr>
        <w:t>等方面的管理标准。</w:t>
      </w:r>
    </w:p>
    <w:p>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本文件适用于指导深圳市农贸市场面源污染的管理工作。</w:t>
      </w:r>
    </w:p>
    <w:p>
      <w:pPr>
        <w:pStyle w:val="98"/>
        <w:numPr>
          <w:ilvl w:val="0"/>
          <w:numId w:val="0"/>
        </w:numPr>
        <w:spacing w:before="312" w:after="312"/>
        <w:ind w:leftChars="0"/>
        <w:outlineLvl w:val="0"/>
        <w:rPr>
          <w:rFonts w:hint="eastAsia" w:hAnsi="黑体"/>
          <w:color w:val="000000" w:themeColor="text1"/>
          <w:kern w:val="0"/>
          <w:szCs w:val="21"/>
          <w14:textFill>
            <w14:solidFill>
              <w14:schemeClr w14:val="tx1"/>
            </w14:solidFill>
          </w14:textFill>
        </w:rPr>
      </w:pPr>
      <w:bookmarkStart w:id="5" w:name="_Toc25828"/>
      <w:r>
        <w:rPr>
          <w:rFonts w:hint="eastAsia" w:hAnsi="黑体"/>
          <w:color w:val="000000" w:themeColor="text1"/>
          <w:kern w:val="0"/>
          <w:szCs w:val="21"/>
          <w14:textFill>
            <w14:solidFill>
              <w14:schemeClr w14:val="tx1"/>
            </w14:solidFill>
          </w14:textFill>
        </w:rPr>
        <w:t>2  规范性引用文件</w:t>
      </w:r>
      <w:bookmarkEnd w:id="5"/>
    </w:p>
    <w:p>
      <w:pPr>
        <w:pStyle w:val="26"/>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6"/>
        <w:ind w:firstLine="420"/>
        <w:rPr>
          <w:rFonts w:hint="eastAsia"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GB 8978</w:t>
      </w:r>
      <w:r>
        <w:rPr>
          <w:rFonts w:hint="eastAsia" w:hAnsi="宋体" w:eastAsia="宋体" w:cs="宋体"/>
          <w:color w:val="000000" w:themeColor="text1"/>
          <w:highlight w:val="none"/>
          <w:lang w:val="en-US" w:eastAsia="zh-CN"/>
          <w14:textFill>
            <w14:solidFill>
              <w14:schemeClr w14:val="tx1"/>
            </w14:solidFill>
          </w14:textFill>
        </w:rPr>
        <w:t xml:space="preserve">  污水综合排放标准</w:t>
      </w:r>
    </w:p>
    <w:p>
      <w:pPr>
        <w:pStyle w:val="26"/>
        <w:ind w:firstLine="420"/>
        <w:rPr>
          <w:rFonts w:hint="default"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DB4403/T 59</w:t>
      </w:r>
      <w:r>
        <w:rPr>
          <w:rFonts w:hint="eastAsia" w:hAnsi="宋体" w:eastAsia="宋体" w:cs="宋体"/>
          <w:color w:val="000000" w:themeColor="text1"/>
          <w:lang w:val="en-US" w:eastAsia="zh-CN"/>
          <w14:textFill>
            <w14:solidFill>
              <w14:schemeClr w14:val="tx1"/>
            </w14:solidFill>
          </w14:textFill>
        </w:rPr>
        <w:t xml:space="preserve">  公共区域环境卫生质量和管理要求</w:t>
      </w:r>
    </w:p>
    <w:p>
      <w:pPr>
        <w:pStyle w:val="26"/>
        <w:ind w:firstLine="420"/>
        <w:rPr>
          <w:rFonts w:hint="eastAsia" w:hAnsi="宋体" w:eastAsia="宋体" w:cs="宋体"/>
          <w:color w:val="000000" w:themeColor="text1"/>
          <w14:textFill>
            <w14:solidFill>
              <w14:schemeClr w14:val="tx1"/>
            </w14:solidFill>
          </w14:textFill>
        </w:rPr>
      </w:pPr>
      <w:r>
        <w:rPr>
          <w:rFonts w:hint="eastAsia" w:hAnsi="宋体" w:eastAsia="宋体" w:cs="宋体"/>
          <w:color w:val="000000" w:themeColor="text1"/>
          <w14:textFill>
            <w14:solidFill>
              <w14:schemeClr w14:val="tx1"/>
            </w14:solidFill>
          </w14:textFill>
        </w:rPr>
        <w:t xml:space="preserve">DB4403/T 130 </w:t>
      </w:r>
      <w:r>
        <w:rPr>
          <w:rFonts w:hint="eastAsia" w:hAnsi="宋体" w:eastAsia="宋体" w:cs="宋体"/>
          <w:color w:val="000000" w:themeColor="text1"/>
          <w:lang w:val="en-US" w:eastAsia="zh-CN"/>
          <w14:textFill>
            <w14:solidFill>
              <w14:schemeClr w14:val="tx1"/>
            </w14:solidFill>
          </w14:textFill>
        </w:rPr>
        <w:t xml:space="preserve"> </w:t>
      </w:r>
      <w:r>
        <w:rPr>
          <w:rFonts w:hint="eastAsia" w:hAnsi="宋体" w:eastAsia="宋体" w:cs="宋体"/>
          <w:color w:val="000000" w:themeColor="text1"/>
          <w14:textFill>
            <w14:solidFill>
              <w14:schemeClr w14:val="tx1"/>
            </w14:solidFill>
          </w14:textFill>
        </w:rPr>
        <w:t>农贸市场升级改造建设与管理规范</w:t>
      </w:r>
    </w:p>
    <w:p>
      <w:pPr>
        <w:pStyle w:val="98"/>
        <w:numPr>
          <w:ilvl w:val="0"/>
          <w:numId w:val="0"/>
        </w:numPr>
        <w:spacing w:before="312" w:after="312"/>
        <w:ind w:leftChars="0"/>
        <w:outlineLvl w:val="0"/>
        <w:rPr>
          <w:rFonts w:hAnsi="黑体"/>
          <w:color w:val="000000" w:themeColor="text1"/>
          <w:szCs w:val="21"/>
          <w14:textFill>
            <w14:solidFill>
              <w14:schemeClr w14:val="tx1"/>
            </w14:solidFill>
          </w14:textFill>
        </w:rPr>
      </w:pPr>
      <w:bookmarkStart w:id="6" w:name="_Toc6661"/>
      <w:r>
        <w:rPr>
          <w:rFonts w:hint="eastAsia" w:hAnsi="黑体"/>
          <w:color w:val="000000" w:themeColor="text1"/>
          <w:szCs w:val="21"/>
          <w14:textFill>
            <w14:solidFill>
              <w14:schemeClr w14:val="tx1"/>
            </w14:solidFill>
          </w14:textFill>
        </w:rPr>
        <w:t>3</w:t>
      </w:r>
      <w:r>
        <w:rPr>
          <w:rFonts w:hAnsi="黑体"/>
          <w:color w:val="000000" w:themeColor="text1"/>
          <w:szCs w:val="21"/>
          <w14:textFill>
            <w14:solidFill>
              <w14:schemeClr w14:val="tx1"/>
            </w14:solidFill>
          </w14:textFill>
        </w:rPr>
        <w:t xml:space="preserve">  </w:t>
      </w:r>
      <w:r>
        <w:rPr>
          <w:rFonts w:hint="eastAsia" w:hAnsi="黑体"/>
          <w:color w:val="000000" w:themeColor="text1"/>
          <w:szCs w:val="21"/>
          <w14:textFill>
            <w14:solidFill>
              <w14:schemeClr w14:val="tx1"/>
            </w14:solidFill>
          </w14:textFill>
        </w:rPr>
        <w:t>术语</w:t>
      </w:r>
      <w:r>
        <w:rPr>
          <w:rFonts w:hAnsi="黑体"/>
          <w:color w:val="000000" w:themeColor="text1"/>
          <w:szCs w:val="21"/>
          <w14:textFill>
            <w14:solidFill>
              <w14:schemeClr w14:val="tx1"/>
            </w14:solidFill>
          </w14:textFill>
        </w:rPr>
        <w:t>和定义</w:t>
      </w:r>
      <w:bookmarkEnd w:id="6"/>
    </w:p>
    <w:p>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下列术语和定义适用于本文件。</w:t>
      </w:r>
    </w:p>
    <w:p>
      <w:pPr>
        <w:pStyle w:val="49"/>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3.</w:t>
      </w:r>
      <w:r>
        <w:rPr>
          <w:rFonts w:hint="eastAsia" w:hAnsi="黑体"/>
          <w:color w:val="000000" w:themeColor="text1"/>
          <w:lang w:val="en-US" w:eastAsia="zh-CN"/>
          <w14:textFill>
            <w14:solidFill>
              <w14:schemeClr w14:val="tx1"/>
            </w14:solidFill>
          </w14:textFill>
        </w:rPr>
        <w:t>1</w:t>
      </w:r>
    </w:p>
    <w:p>
      <w:pPr>
        <w:pStyle w:val="49"/>
        <w:spacing w:before="156" w:after="156"/>
        <w:ind w:firstLine="420" w:firstLineChars="200"/>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面源污染</w:t>
      </w:r>
      <w:r>
        <w:rPr>
          <w:rFonts w:hint="eastAsia" w:hAnsi="黑体"/>
          <w:color w:val="000000" w:themeColor="text1"/>
          <w:lang w:val="en-US" w:eastAsia="zh-CN"/>
          <w14:textFill>
            <w14:solidFill>
              <w14:schemeClr w14:val="tx1"/>
            </w14:solidFill>
          </w14:textFill>
        </w:rPr>
        <w:t xml:space="preserve">  </w:t>
      </w:r>
      <w:r>
        <w:rPr>
          <w:rFonts w:hint="eastAsia" w:hAnsi="黑体"/>
          <w:color w:val="000000" w:themeColor="text1"/>
          <w14:textFill>
            <w14:solidFill>
              <w14:schemeClr w14:val="tx1"/>
            </w14:solidFill>
          </w14:textFill>
        </w:rPr>
        <w:t>diffuse</w:t>
      </w:r>
      <w:r>
        <w:rPr>
          <w:rFonts w:hint="eastAsia" w:hAnsi="黑体"/>
          <w:color w:val="000000" w:themeColor="text1"/>
          <w:lang w:val="en-US" w:eastAsia="zh-CN"/>
          <w14:textFill>
            <w14:solidFill>
              <w14:schemeClr w14:val="tx1"/>
            </w14:solidFill>
          </w14:textFill>
        </w:rPr>
        <w:t xml:space="preserve"> </w:t>
      </w:r>
      <w:r>
        <w:rPr>
          <w:rFonts w:hint="eastAsia" w:hAnsi="黑体"/>
          <w:color w:val="000000" w:themeColor="text1"/>
          <w14:textFill>
            <w14:solidFill>
              <w14:schemeClr w14:val="tx1"/>
            </w14:solidFill>
          </w14:textFill>
        </w:rPr>
        <w:t>pollution</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1"/>
        <w:rPr>
          <w:rFonts w:hint="default" w:ascii="宋体" w:hAnsi="宋体" w:eastAsia="宋体" w:cs="宋体"/>
          <w:color w:val="000000" w:themeColor="text1"/>
          <w:szCs w:val="21"/>
          <w:highlight w:val="yellow"/>
          <w:lang w:val="en-US"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通过降雨和地表径流冲刷，将大气和地表中的污染物带入受纳水体，使受纳水体遭受污染的现象。</w:t>
      </w:r>
      <w:r>
        <w:rPr>
          <w:rFonts w:hint="eastAsia" w:ascii="宋体" w:hAnsi="宋体" w:cs="宋体"/>
          <w:color w:val="000000" w:themeColor="text1"/>
          <w:szCs w:val="21"/>
          <w:highlight w:val="none"/>
          <w:lang w:val="en-US" w:eastAsia="zh-CN"/>
          <w14:textFill>
            <w14:solidFill>
              <w14:schemeClr w14:val="tx1"/>
            </w14:solidFill>
          </w14:textFill>
        </w:rPr>
        <w:t>本文件中农贸市场面源污染主要指农贸市场在生产经营过程中产生的污染物，通过地表径流造成的污染。</w:t>
      </w:r>
    </w:p>
    <w:p>
      <w:pPr>
        <w:pStyle w:val="98"/>
        <w:numPr>
          <w:ilvl w:val="0"/>
          <w:numId w:val="0"/>
        </w:numPr>
        <w:spacing w:before="312" w:after="312"/>
        <w:ind w:leftChars="0"/>
        <w:outlineLvl w:val="0"/>
        <w:rPr>
          <w:rFonts w:hint="eastAsia" w:hAnsi="黑体"/>
          <w:color w:val="000000" w:themeColor="text1"/>
          <w:kern w:val="0"/>
          <w:szCs w:val="21"/>
          <w14:textFill>
            <w14:solidFill>
              <w14:schemeClr w14:val="tx1"/>
            </w14:solidFill>
          </w14:textFill>
        </w:rPr>
      </w:pPr>
      <w:bookmarkStart w:id="7" w:name="_Toc32022"/>
      <w:r>
        <w:rPr>
          <w:rFonts w:hint="eastAsia" w:hAnsi="黑体"/>
          <w:color w:val="000000" w:themeColor="text1"/>
          <w:kern w:val="0"/>
          <w:szCs w:val="21"/>
          <w14:textFill>
            <w14:solidFill>
              <w14:schemeClr w14:val="tx1"/>
            </w14:solidFill>
          </w14:textFill>
        </w:rPr>
        <w:t xml:space="preserve">4 </w:t>
      </w:r>
      <w:r>
        <w:rPr>
          <w:rFonts w:hint="eastAsia" w:hAnsi="黑体"/>
          <w:color w:val="000000" w:themeColor="text1"/>
          <w:kern w:val="0"/>
          <w:szCs w:val="21"/>
          <w:lang w:val="en-US" w:eastAsia="zh-CN"/>
          <w14:textFill>
            <w14:solidFill>
              <w14:schemeClr w14:val="tx1"/>
            </w14:solidFill>
          </w14:textFill>
        </w:rPr>
        <w:t xml:space="preserve"> </w:t>
      </w:r>
      <w:r>
        <w:rPr>
          <w:rFonts w:hint="eastAsia" w:hAnsi="黑体"/>
          <w:color w:val="000000" w:themeColor="text1"/>
          <w:kern w:val="0"/>
          <w:szCs w:val="21"/>
          <w14:textFill>
            <w14:solidFill>
              <w14:schemeClr w14:val="tx1"/>
            </w14:solidFill>
          </w14:textFill>
        </w:rPr>
        <w:t>面源污染分类</w:t>
      </w:r>
      <w:r>
        <w:rPr>
          <w:rFonts w:hint="eastAsia" w:hAnsi="黑体"/>
          <w:color w:val="000000" w:themeColor="text1"/>
          <w:kern w:val="0"/>
          <w:szCs w:val="21"/>
          <w:lang w:val="en-US" w:eastAsia="zh-CN"/>
          <w14:textFill>
            <w14:solidFill>
              <w14:schemeClr w14:val="tx1"/>
            </w14:solidFill>
          </w14:textFill>
        </w:rPr>
        <w:t>分区</w:t>
      </w:r>
      <w:r>
        <w:rPr>
          <w:rFonts w:hint="eastAsia" w:hAnsi="黑体"/>
          <w:color w:val="000000" w:themeColor="text1"/>
          <w:kern w:val="0"/>
          <w:szCs w:val="21"/>
          <w14:textFill>
            <w14:solidFill>
              <w14:schemeClr w14:val="tx1"/>
            </w14:solidFill>
          </w14:textFill>
        </w:rPr>
        <w:t>管理</w:t>
      </w:r>
      <w:bookmarkEnd w:id="7"/>
    </w:p>
    <w:p>
      <w:pPr>
        <w:pStyle w:val="49"/>
        <w:spacing w:before="156" w:after="156"/>
        <w:outlineLvl w:val="2"/>
        <w:rPr>
          <w:rFonts w:hint="default" w:hAnsi="黑体" w:eastAsia="黑体"/>
          <w:color w:val="000000" w:themeColor="text1"/>
          <w:lang w:val="en-US" w:eastAsia="zh-CN"/>
          <w14:textFill>
            <w14:solidFill>
              <w14:schemeClr w14:val="tx1"/>
            </w14:solidFill>
          </w14:textFill>
        </w:rPr>
      </w:pPr>
      <w:bookmarkStart w:id="8" w:name="_Toc24050"/>
      <w:bookmarkStart w:id="9" w:name="_Toc24143"/>
      <w:r>
        <w:rPr>
          <w:rFonts w:hint="eastAsia" w:hAnsi="黑体"/>
          <w:color w:val="000000" w:themeColor="text1"/>
          <w14:textFill>
            <w14:solidFill>
              <w14:schemeClr w14:val="tx1"/>
            </w14:solidFill>
          </w14:textFill>
        </w:rPr>
        <w:t>4.1</w:t>
      </w:r>
      <w:r>
        <w:rPr>
          <w:rFonts w:hint="eastAsia" w:hAnsi="黑体"/>
          <w:color w:val="000000" w:themeColor="text1"/>
          <w:lang w:val="en-US" w:eastAsia="zh-CN"/>
          <w14:textFill>
            <w14:solidFill>
              <w14:schemeClr w14:val="tx1"/>
            </w14:solidFill>
          </w14:textFill>
        </w:rPr>
        <w:t xml:space="preserve">  农贸市场分类分区</w:t>
      </w:r>
    </w:p>
    <w:p>
      <w:pPr>
        <w:spacing w:before="0" w:after="0"/>
        <w:ind w:firstLine="0" w:firstLineChars="0"/>
        <w:outlineLvl w:val="0"/>
        <w:rPr>
          <w:rFonts w:hint="eastAsia" w:ascii="宋体" w:hAnsi="宋体" w:eastAsia="宋体" w:cs="宋体"/>
          <w:color w:val="auto"/>
          <w:kern w:val="0"/>
          <w:szCs w:val="20"/>
        </w:rPr>
      </w:pPr>
      <w:r>
        <w:rPr>
          <w:rFonts w:hint="eastAsia" w:ascii="黑体" w:hAnsi="黑体" w:eastAsia="黑体" w:cs="黑体"/>
          <w:b w:val="0"/>
          <w:bCs w:val="0"/>
          <w:color w:val="auto"/>
          <w:kern w:val="0"/>
          <w:szCs w:val="20"/>
        </w:rPr>
        <w:t xml:space="preserve">4.1.1 </w:t>
      </w:r>
      <w:r>
        <w:rPr>
          <w:rFonts w:hint="eastAsia" w:ascii="黑体" w:hAnsi="黑体" w:eastAsia="黑体" w:cs="黑体"/>
          <w:b w:val="0"/>
          <w:bCs w:val="0"/>
          <w:color w:val="000000" w:themeColor="text1"/>
          <w:lang w:val="en-US" w:eastAsia="zh-CN"/>
          <w14:textFill>
            <w14:solidFill>
              <w14:schemeClr w14:val="tx1"/>
            </w14:solidFill>
          </w14:textFill>
        </w:rPr>
        <w:t xml:space="preserve"> </w:t>
      </w:r>
      <w:r>
        <w:rPr>
          <w:rFonts w:hint="eastAsia" w:ascii="宋体" w:hAnsi="宋体" w:eastAsia="宋体" w:cs="宋体"/>
          <w:color w:val="auto"/>
          <w:kern w:val="0"/>
          <w:szCs w:val="20"/>
        </w:rPr>
        <w:t>农贸市场面源污染按照农产品的种类分为六类：水产区、蔬果区、生肉区、豆制品区、熟食区、干货区及其他店铺区。</w:t>
      </w:r>
    </w:p>
    <w:p>
      <w:pPr>
        <w:spacing w:before="0" w:after="0"/>
        <w:ind w:firstLine="0" w:firstLineChars="0"/>
        <w:outlineLvl w:val="0"/>
        <w:rPr>
          <w:rFonts w:hint="eastAsia" w:ascii="宋体" w:hAnsi="宋体" w:eastAsia="宋体" w:cs="宋体"/>
          <w:color w:val="auto"/>
          <w:kern w:val="0"/>
          <w:szCs w:val="20"/>
        </w:rPr>
      </w:pPr>
      <w:r>
        <w:rPr>
          <w:rFonts w:hint="eastAsia" w:ascii="黑体" w:hAnsi="黑体" w:eastAsia="黑体" w:cs="黑体"/>
          <w:color w:val="auto"/>
          <w:kern w:val="0"/>
          <w:szCs w:val="20"/>
        </w:rPr>
        <w:t>4.1.</w:t>
      </w:r>
      <w:r>
        <w:rPr>
          <w:rFonts w:hint="eastAsia" w:ascii="黑体" w:hAnsi="黑体" w:eastAsia="黑体" w:cs="黑体"/>
          <w:color w:val="auto"/>
          <w:kern w:val="0"/>
          <w:szCs w:val="20"/>
          <w:lang w:val="en-US" w:eastAsia="zh-CN"/>
        </w:rPr>
        <w:t>2</w:t>
      </w:r>
      <w:r>
        <w:rPr>
          <w:rFonts w:hint="eastAsia" w:ascii="黑体" w:hAnsi="黑体" w:eastAsia="黑体" w:cs="黑体"/>
          <w:color w:val="auto"/>
          <w:kern w:val="0"/>
          <w:szCs w:val="20"/>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auto"/>
          <w:kern w:val="0"/>
          <w:szCs w:val="20"/>
        </w:rPr>
        <w:t>市场内对分区应标识明确，分区之间应有通道分离。</w:t>
      </w:r>
      <w:bookmarkEnd w:id="8"/>
      <w:bookmarkEnd w:id="9"/>
    </w:p>
    <w:p>
      <w:pPr>
        <w:pStyle w:val="49"/>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4.</w:t>
      </w:r>
      <w:r>
        <w:rPr>
          <w:rFonts w:hint="eastAsia" w:hAnsi="黑体"/>
          <w:color w:val="000000" w:themeColor="text1"/>
          <w:lang w:val="en-US" w:eastAsia="zh-CN"/>
          <w14:textFill>
            <w14:solidFill>
              <w14:schemeClr w14:val="tx1"/>
            </w14:solidFill>
          </w14:textFill>
        </w:rPr>
        <w:t xml:space="preserve">2  </w:t>
      </w:r>
      <w:r>
        <w:rPr>
          <w:rFonts w:hint="eastAsia" w:hAnsi="黑体"/>
          <w:color w:val="000000" w:themeColor="text1"/>
          <w14:textFill>
            <w14:solidFill>
              <w14:schemeClr w14:val="tx1"/>
            </w14:solidFill>
          </w14:textFill>
        </w:rPr>
        <w:t>水产区</w:t>
      </w:r>
    </w:p>
    <w:p>
      <w:pPr>
        <w:pStyle w:val="98"/>
        <w:numPr>
          <w:ilvl w:val="0"/>
          <w:numId w:val="0"/>
        </w:numPr>
        <w:spacing w:before="0" w:beforeLines="0" w:after="0" w:afterLines="0"/>
        <w:outlineLvl w:val="0"/>
        <w:rPr>
          <w:rFonts w:hint="eastAsia" w:ascii="宋体" w:hAnsi="宋体" w:eastAsia="宋体" w:cs="宋体"/>
          <w:color w:val="000000" w:themeColor="text1"/>
          <w:szCs w:val="21"/>
          <w14:textFill>
            <w14:solidFill>
              <w14:schemeClr w14:val="tx1"/>
            </w14:solidFill>
          </w14:textFill>
        </w:rPr>
      </w:pPr>
      <w:bookmarkStart w:id="10" w:name="_Toc31965"/>
      <w:bookmarkStart w:id="11" w:name="_Toc10464"/>
      <w:r>
        <w:rPr>
          <w:rFonts w:hint="eastAsia" w:hAnsi="Times New Roman"/>
          <w:color w:val="auto"/>
          <w:kern w:val="0"/>
          <w:szCs w:val="20"/>
        </w:rPr>
        <w:t>4.</w:t>
      </w:r>
      <w:r>
        <w:rPr>
          <w:rFonts w:hint="eastAsia"/>
          <w:color w:val="auto"/>
          <w:kern w:val="0"/>
          <w:szCs w:val="20"/>
          <w:lang w:val="en-US" w:eastAsia="zh-CN"/>
        </w:rPr>
        <w:t>2</w:t>
      </w:r>
      <w:r>
        <w:rPr>
          <w:rFonts w:hint="eastAsia" w:hAnsi="Times New Roman"/>
          <w:color w:val="auto"/>
          <w:kern w:val="0"/>
          <w:szCs w:val="20"/>
        </w:rPr>
        <w:t xml:space="preserve">.1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水产区通道与柜台邻接部分及柜台内应设排水明槽，沟槽底部应呈弧形，宽度为8cm～12cm</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弧底深度为3cm～5cm，应在出水口使用耐腐蚀、易清洗的地漏。水产区每个地漏汇水面积应不大于36㎡，排水槽应加盖箅子。</w:t>
      </w:r>
      <w:bookmarkEnd w:id="10"/>
      <w:bookmarkEnd w:id="11"/>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2" w:name="_Toc11614"/>
      <w:bookmarkStart w:id="13" w:name="_Toc7295"/>
      <w:r>
        <w:rPr>
          <w:rFonts w:hint="eastAsia" w:hAnsi="Times New Roman"/>
          <w:color w:val="auto"/>
          <w:kern w:val="0"/>
          <w:szCs w:val="20"/>
        </w:rPr>
        <w:t>4.</w:t>
      </w:r>
      <w:r>
        <w:rPr>
          <w:rFonts w:hint="eastAsia"/>
          <w:color w:val="auto"/>
          <w:kern w:val="0"/>
          <w:szCs w:val="20"/>
          <w:lang w:val="en-US" w:eastAsia="zh-CN"/>
        </w:rPr>
        <w:t>2</w:t>
      </w:r>
      <w:r>
        <w:rPr>
          <w:rFonts w:hint="eastAsia" w:hAnsi="Times New Roman"/>
          <w:color w:val="auto"/>
          <w:kern w:val="0"/>
          <w:szCs w:val="20"/>
        </w:rPr>
        <w:t>.2</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水产区蓄养池外侧应设隔水墙，隔水墙应高出蓄养池上沿20cm。宜采用透明玻璃的蓄养池。</w:t>
      </w:r>
      <w:bookmarkEnd w:id="12"/>
      <w:bookmarkEnd w:id="13"/>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4" w:name="_Toc11674"/>
      <w:bookmarkStart w:id="15" w:name="_Toc28752"/>
      <w:r>
        <w:rPr>
          <w:rFonts w:hint="eastAsia" w:hAnsi="Times New Roman"/>
          <w:color w:val="auto"/>
          <w:kern w:val="0"/>
          <w:szCs w:val="20"/>
        </w:rPr>
        <w:t>4.</w:t>
      </w:r>
      <w:r>
        <w:rPr>
          <w:rFonts w:hint="eastAsia"/>
          <w:color w:val="auto"/>
          <w:kern w:val="0"/>
          <w:szCs w:val="20"/>
          <w:lang w:val="en-US" w:eastAsia="zh-CN"/>
        </w:rPr>
        <w:t>2</w:t>
      </w:r>
      <w:r>
        <w:rPr>
          <w:rFonts w:hint="eastAsia" w:hAnsi="Times New Roman"/>
          <w:color w:val="auto"/>
          <w:kern w:val="0"/>
          <w:szCs w:val="20"/>
        </w:rPr>
        <w:t>.3</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水产区内墙面铺设瓷砖到顶，地面铺设防滑地砖，应有一定的排水坡度。</w:t>
      </w:r>
      <w:bookmarkEnd w:id="14"/>
      <w:bookmarkEnd w:id="15"/>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6" w:name="_Toc32591"/>
      <w:bookmarkStart w:id="17" w:name="_Toc15062"/>
      <w:r>
        <w:rPr>
          <w:rFonts w:hint="eastAsia" w:hAnsi="Times New Roman"/>
          <w:color w:val="auto"/>
          <w:kern w:val="0"/>
          <w:szCs w:val="20"/>
        </w:rPr>
        <w:t>4.</w:t>
      </w:r>
      <w:r>
        <w:rPr>
          <w:rFonts w:hint="eastAsia"/>
          <w:color w:val="auto"/>
          <w:kern w:val="0"/>
          <w:szCs w:val="20"/>
          <w:lang w:val="en-US" w:eastAsia="zh-CN"/>
        </w:rPr>
        <w:t>2</w:t>
      </w:r>
      <w:r>
        <w:rPr>
          <w:rFonts w:hint="eastAsia" w:hAnsi="Times New Roman"/>
          <w:color w:val="auto"/>
          <w:kern w:val="0"/>
          <w:szCs w:val="20"/>
        </w:rPr>
        <w:t>.4</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水产区应设置专用宰杀操作台、水龙头、排水口，并安装防水电器开关和插座。</w:t>
      </w:r>
      <w:bookmarkEnd w:id="16"/>
      <w:bookmarkEnd w:id="17"/>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8" w:name="_Toc1067"/>
      <w:bookmarkStart w:id="19" w:name="_Toc2880"/>
      <w:r>
        <w:rPr>
          <w:rFonts w:hint="eastAsia" w:hAnsi="Times New Roman"/>
          <w:color w:val="auto"/>
          <w:kern w:val="0"/>
          <w:szCs w:val="20"/>
        </w:rPr>
        <w:t>4.</w:t>
      </w:r>
      <w:r>
        <w:rPr>
          <w:rFonts w:hint="eastAsia"/>
          <w:color w:val="auto"/>
          <w:kern w:val="0"/>
          <w:szCs w:val="20"/>
          <w:lang w:val="en-US" w:eastAsia="zh-CN"/>
        </w:rPr>
        <w:t>2</w:t>
      </w:r>
      <w:r>
        <w:rPr>
          <w:rFonts w:hint="eastAsia" w:hAnsi="Times New Roman"/>
          <w:color w:val="auto"/>
          <w:kern w:val="0"/>
          <w:szCs w:val="20"/>
        </w:rPr>
        <w:t>.5</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水产区宰杀间内应设置污水管道。排污槽应与专用污物桶相连。</w:t>
      </w:r>
      <w:bookmarkEnd w:id="18"/>
      <w:bookmarkEnd w:id="19"/>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20" w:name="_Toc31999"/>
      <w:bookmarkStart w:id="21" w:name="_Toc15182"/>
      <w:r>
        <w:rPr>
          <w:rFonts w:hint="eastAsia" w:hAnsi="Times New Roman"/>
          <w:color w:val="auto"/>
          <w:kern w:val="0"/>
          <w:szCs w:val="20"/>
        </w:rPr>
        <w:t>4.</w:t>
      </w:r>
      <w:r>
        <w:rPr>
          <w:rFonts w:hint="eastAsia"/>
          <w:color w:val="auto"/>
          <w:kern w:val="0"/>
          <w:szCs w:val="20"/>
          <w:lang w:val="en-US" w:eastAsia="zh-CN"/>
        </w:rPr>
        <w:t>2</w:t>
      </w:r>
      <w:r>
        <w:rPr>
          <w:rFonts w:hint="eastAsia" w:hAnsi="Times New Roman"/>
          <w:color w:val="auto"/>
          <w:kern w:val="0"/>
          <w:szCs w:val="20"/>
        </w:rPr>
        <w:t>.6</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水产区污水排放口应设隔离过滤设施。</w:t>
      </w:r>
      <w:bookmarkEnd w:id="20"/>
      <w:bookmarkEnd w:id="21"/>
    </w:p>
    <w:p>
      <w:pPr>
        <w:pStyle w:val="49"/>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4.</w:t>
      </w:r>
      <w:r>
        <w:rPr>
          <w:rFonts w:hint="eastAsia" w:hAnsi="黑体"/>
          <w:color w:val="000000" w:themeColor="text1"/>
          <w:lang w:val="en-US" w:eastAsia="zh-CN"/>
          <w14:textFill>
            <w14:solidFill>
              <w14:schemeClr w14:val="tx1"/>
            </w14:solidFill>
          </w14:textFill>
        </w:rPr>
        <w:t>3</w:t>
      </w:r>
      <w:r>
        <w:rPr>
          <w:rFonts w:hint="eastAsia" w:ascii="黑体" w:hAnsi="黑体" w:eastAsia="黑体" w:cs="Times New Roman"/>
          <w:color w:val="000000" w:themeColor="text1"/>
          <w:lang w:val="en-US" w:eastAsia="zh-CN"/>
          <w14:textFill>
            <w14:solidFill>
              <w14:schemeClr w14:val="tx1"/>
            </w14:solidFill>
          </w14:textFill>
        </w:rPr>
        <w:t xml:space="preserve">  </w:t>
      </w:r>
      <w:r>
        <w:rPr>
          <w:rFonts w:hint="eastAsia" w:hAnsi="黑体"/>
          <w:color w:val="000000" w:themeColor="text1"/>
          <w14:textFill>
            <w14:solidFill>
              <w14:schemeClr w14:val="tx1"/>
            </w14:solidFill>
          </w14:textFill>
        </w:rPr>
        <w:t>蔬果区</w:t>
      </w:r>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22" w:name="_Toc23608"/>
      <w:bookmarkStart w:id="23" w:name="_Toc29555"/>
      <w:r>
        <w:rPr>
          <w:rFonts w:hint="eastAsia" w:hAnsi="Times New Roman"/>
          <w:color w:val="auto"/>
          <w:kern w:val="0"/>
          <w:szCs w:val="20"/>
        </w:rPr>
        <w:t>4.</w:t>
      </w:r>
      <w:r>
        <w:rPr>
          <w:rFonts w:hint="eastAsia"/>
          <w:color w:val="auto"/>
          <w:kern w:val="0"/>
          <w:szCs w:val="20"/>
          <w:lang w:val="en-US" w:eastAsia="zh-CN"/>
        </w:rPr>
        <w:t>3</w:t>
      </w:r>
      <w:r>
        <w:rPr>
          <w:rFonts w:hint="eastAsia" w:hAnsi="Times New Roman"/>
          <w:color w:val="auto"/>
          <w:kern w:val="0"/>
          <w:szCs w:val="20"/>
        </w:rPr>
        <w:t>.1</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蔬菜区应按垃圾分类要求配置废弃物收集容器。每个摊位应设置密闭式垃圾桶或垃圾箱，有条件的应配备封闭的垃圾分类处理间。</w:t>
      </w:r>
      <w:bookmarkEnd w:id="22"/>
      <w:bookmarkEnd w:id="23"/>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24" w:name="_Toc18658"/>
      <w:bookmarkStart w:id="25" w:name="_Toc26184"/>
      <w:r>
        <w:rPr>
          <w:rFonts w:hint="eastAsia" w:hAnsi="Times New Roman"/>
          <w:color w:val="auto"/>
          <w:kern w:val="0"/>
          <w:szCs w:val="20"/>
        </w:rPr>
        <w:t>4.</w:t>
      </w:r>
      <w:r>
        <w:rPr>
          <w:rFonts w:hint="eastAsia"/>
          <w:color w:val="auto"/>
          <w:kern w:val="0"/>
          <w:szCs w:val="20"/>
          <w:lang w:val="en-US" w:eastAsia="zh-CN"/>
        </w:rPr>
        <w:t>3</w:t>
      </w:r>
      <w:r>
        <w:rPr>
          <w:rFonts w:hint="eastAsia" w:hAnsi="Times New Roman"/>
          <w:color w:val="auto"/>
          <w:kern w:val="0"/>
          <w:szCs w:val="20"/>
        </w:rPr>
        <w:t>.2</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蔬菜区地面铺设材料应符合</w:t>
      </w:r>
      <w:r>
        <w:rPr>
          <w:rFonts w:hint="eastAsia" w:ascii="宋体" w:hAnsi="宋体" w:eastAsia="宋体" w:cs="宋体"/>
          <w:color w:val="000000" w:themeColor="text1"/>
          <w:lang w:val="en-US" w:eastAsia="zh-CN"/>
          <w14:textFill>
            <w14:solidFill>
              <w14:schemeClr w14:val="tx1"/>
            </w14:solidFill>
          </w14:textFill>
        </w:rPr>
        <w:t>透水</w:t>
      </w:r>
      <w:r>
        <w:rPr>
          <w:rFonts w:hint="eastAsia" w:ascii="宋体" w:hAnsi="宋体" w:eastAsia="宋体" w:cs="宋体"/>
          <w:color w:val="000000" w:themeColor="text1"/>
          <w14:textFill>
            <w14:solidFill>
              <w14:schemeClr w14:val="tx1"/>
            </w14:solidFill>
          </w14:textFill>
        </w:rPr>
        <w:t>、防滑、易清扫的要求，并向排水槽倾斜。</w:t>
      </w:r>
      <w:bookmarkEnd w:id="24"/>
      <w:bookmarkEnd w:id="25"/>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26" w:name="_Toc28047"/>
      <w:bookmarkStart w:id="27" w:name="_Toc8050"/>
      <w:r>
        <w:rPr>
          <w:rFonts w:hint="eastAsia" w:hAnsi="Times New Roman"/>
          <w:color w:val="auto"/>
          <w:kern w:val="0"/>
          <w:szCs w:val="20"/>
        </w:rPr>
        <w:t>4.</w:t>
      </w:r>
      <w:r>
        <w:rPr>
          <w:rFonts w:hint="eastAsia"/>
          <w:color w:val="auto"/>
          <w:kern w:val="0"/>
          <w:szCs w:val="20"/>
          <w:lang w:val="en-US" w:eastAsia="zh-CN"/>
        </w:rPr>
        <w:t>3</w:t>
      </w:r>
      <w:r>
        <w:rPr>
          <w:rFonts w:hint="eastAsia" w:hAnsi="Times New Roman"/>
          <w:color w:val="auto"/>
          <w:kern w:val="0"/>
          <w:szCs w:val="20"/>
        </w:rPr>
        <w:t>.3</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水果区应设置垃圾池或一定数量的带盖垃圾桶等垃圾收集容器</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有条件的可设置垃圾中转密闭间。</w:t>
      </w:r>
      <w:bookmarkEnd w:id="26"/>
      <w:bookmarkEnd w:id="27"/>
    </w:p>
    <w:p>
      <w:pPr>
        <w:pStyle w:val="49"/>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4.</w:t>
      </w:r>
      <w:r>
        <w:rPr>
          <w:rFonts w:hint="eastAsia" w:hAnsi="黑体"/>
          <w:color w:val="000000" w:themeColor="text1"/>
          <w:lang w:val="en-US" w:eastAsia="zh-CN"/>
          <w14:textFill>
            <w14:solidFill>
              <w14:schemeClr w14:val="tx1"/>
            </w14:solidFill>
          </w14:textFill>
        </w:rPr>
        <w:t>4</w:t>
      </w:r>
      <w:r>
        <w:rPr>
          <w:rFonts w:hint="eastAsia" w:ascii="黑体" w:hAnsi="黑体" w:eastAsia="黑体" w:cs="Times New Roman"/>
          <w:color w:val="000000" w:themeColor="text1"/>
          <w:lang w:val="en-US" w:eastAsia="zh-CN"/>
          <w14:textFill>
            <w14:solidFill>
              <w14:schemeClr w14:val="tx1"/>
            </w14:solidFill>
          </w14:textFill>
        </w:rPr>
        <w:t xml:space="preserve">  </w:t>
      </w:r>
      <w:r>
        <w:rPr>
          <w:rFonts w:hint="eastAsia" w:hAnsi="黑体"/>
          <w:color w:val="000000" w:themeColor="text1"/>
          <w14:textFill>
            <w14:solidFill>
              <w14:schemeClr w14:val="tx1"/>
            </w14:solidFill>
          </w14:textFill>
        </w:rPr>
        <w:t>生肉区</w:t>
      </w:r>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28" w:name="_Toc21670"/>
      <w:bookmarkStart w:id="29" w:name="_Toc25205"/>
      <w:r>
        <w:rPr>
          <w:rFonts w:hint="eastAsia" w:hAnsi="Times New Roman"/>
          <w:color w:val="auto"/>
          <w:kern w:val="0"/>
          <w:szCs w:val="20"/>
        </w:rPr>
        <w:t>4.</w:t>
      </w:r>
      <w:r>
        <w:rPr>
          <w:rFonts w:hint="eastAsia"/>
          <w:color w:val="auto"/>
          <w:kern w:val="0"/>
          <w:szCs w:val="20"/>
          <w:lang w:val="en-US" w:eastAsia="zh-CN"/>
        </w:rPr>
        <w:t>4</w:t>
      </w:r>
      <w:r>
        <w:rPr>
          <w:rFonts w:hint="eastAsia" w:hAnsi="Times New Roman"/>
          <w:color w:val="auto"/>
          <w:kern w:val="0"/>
          <w:szCs w:val="20"/>
        </w:rPr>
        <w:t>.1</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生肉区的鲜肉柜台应使用无毒无害、易清洗的台面。</w:t>
      </w:r>
      <w:bookmarkEnd w:id="28"/>
      <w:bookmarkEnd w:id="29"/>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30" w:name="_Toc12848"/>
      <w:bookmarkStart w:id="31" w:name="_Toc4576"/>
      <w:r>
        <w:rPr>
          <w:rFonts w:hint="eastAsia" w:hAnsi="Times New Roman"/>
          <w:color w:val="auto"/>
          <w:kern w:val="0"/>
          <w:szCs w:val="20"/>
        </w:rPr>
        <w:t>4.</w:t>
      </w:r>
      <w:r>
        <w:rPr>
          <w:rFonts w:hint="eastAsia"/>
          <w:color w:val="auto"/>
          <w:kern w:val="0"/>
          <w:szCs w:val="20"/>
          <w:lang w:val="en-US" w:eastAsia="zh-CN"/>
        </w:rPr>
        <w:t>4</w:t>
      </w:r>
      <w:r>
        <w:rPr>
          <w:rFonts w:hint="eastAsia" w:hAnsi="Times New Roman"/>
          <w:color w:val="auto"/>
          <w:kern w:val="0"/>
          <w:szCs w:val="20"/>
        </w:rPr>
        <w:t>.2</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生肉区商品不应着地存放，不应接触有毒有害及有异味的物质。</w:t>
      </w:r>
      <w:bookmarkEnd w:id="30"/>
      <w:bookmarkEnd w:id="31"/>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32" w:name="_Toc29227"/>
      <w:bookmarkStart w:id="33" w:name="_Toc1757"/>
      <w:r>
        <w:rPr>
          <w:rFonts w:hint="eastAsia" w:hAnsi="Times New Roman"/>
          <w:color w:val="auto"/>
          <w:kern w:val="0"/>
          <w:szCs w:val="20"/>
        </w:rPr>
        <w:t>4.</w:t>
      </w:r>
      <w:r>
        <w:rPr>
          <w:rFonts w:hint="eastAsia"/>
          <w:color w:val="auto"/>
          <w:kern w:val="0"/>
          <w:szCs w:val="20"/>
          <w:lang w:val="en-US" w:eastAsia="zh-CN"/>
        </w:rPr>
        <w:t>4</w:t>
      </w:r>
      <w:r>
        <w:rPr>
          <w:rFonts w:hint="eastAsia" w:hAnsi="Times New Roman"/>
          <w:color w:val="auto"/>
          <w:kern w:val="0"/>
          <w:szCs w:val="20"/>
        </w:rPr>
        <w:t>.3</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生肉区内应配备清洁墙面</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地面和设施设备的冲洗装置。</w:t>
      </w:r>
      <w:bookmarkEnd w:id="32"/>
      <w:bookmarkEnd w:id="33"/>
    </w:p>
    <w:p>
      <w:pPr>
        <w:pStyle w:val="49"/>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4.</w:t>
      </w:r>
      <w:r>
        <w:rPr>
          <w:rFonts w:hint="eastAsia" w:hAnsi="黑体"/>
          <w:color w:val="000000" w:themeColor="text1"/>
          <w:lang w:val="en-US" w:eastAsia="zh-CN"/>
          <w14:textFill>
            <w14:solidFill>
              <w14:schemeClr w14:val="tx1"/>
            </w14:solidFill>
          </w14:textFill>
        </w:rPr>
        <w:t>5</w:t>
      </w:r>
      <w:r>
        <w:rPr>
          <w:rFonts w:hint="eastAsia" w:ascii="黑体" w:hAnsi="黑体" w:eastAsia="黑体" w:cs="Times New Roman"/>
          <w:color w:val="000000" w:themeColor="text1"/>
          <w:lang w:val="en-US" w:eastAsia="zh-CN"/>
          <w14:textFill>
            <w14:solidFill>
              <w14:schemeClr w14:val="tx1"/>
            </w14:solidFill>
          </w14:textFill>
        </w:rPr>
        <w:t xml:space="preserve">  </w:t>
      </w:r>
      <w:r>
        <w:rPr>
          <w:rFonts w:hint="eastAsia" w:hAnsi="黑体"/>
          <w:color w:val="000000" w:themeColor="text1"/>
          <w14:textFill>
            <w14:solidFill>
              <w14:schemeClr w14:val="tx1"/>
            </w14:solidFill>
          </w14:textFill>
        </w:rPr>
        <w:t>豆制品区</w:t>
      </w:r>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34" w:name="_Toc6231"/>
      <w:bookmarkStart w:id="35" w:name="_Toc13669"/>
      <w:r>
        <w:rPr>
          <w:rFonts w:hint="eastAsia" w:hAnsi="Times New Roman"/>
          <w:color w:val="auto"/>
          <w:kern w:val="0"/>
          <w:szCs w:val="20"/>
        </w:rPr>
        <w:t>4.</w:t>
      </w:r>
      <w:r>
        <w:rPr>
          <w:rFonts w:hint="eastAsia"/>
          <w:color w:val="auto"/>
          <w:kern w:val="0"/>
          <w:szCs w:val="20"/>
          <w:lang w:val="en-US" w:eastAsia="zh-CN"/>
        </w:rPr>
        <w:t>5</w:t>
      </w:r>
      <w:r>
        <w:rPr>
          <w:rFonts w:hint="eastAsia" w:hAnsi="Times New Roman"/>
          <w:color w:val="auto"/>
          <w:kern w:val="0"/>
          <w:szCs w:val="20"/>
        </w:rPr>
        <w:t>.1</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豆制品宜用保鲜柜展示，分类陈列、摆放整齐，内设冰箱、消毒灯、灭蝇灯、空调等设施，并设置预进消毒间。</w:t>
      </w:r>
      <w:bookmarkEnd w:id="34"/>
      <w:bookmarkEnd w:id="35"/>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36" w:name="_Toc28492"/>
      <w:bookmarkStart w:id="37" w:name="_Toc28711"/>
      <w:r>
        <w:rPr>
          <w:rFonts w:hint="eastAsia" w:hAnsi="Times New Roman"/>
          <w:color w:val="auto"/>
          <w:kern w:val="0"/>
          <w:szCs w:val="20"/>
        </w:rPr>
        <w:t>4.</w:t>
      </w:r>
      <w:r>
        <w:rPr>
          <w:rFonts w:hint="eastAsia"/>
          <w:color w:val="auto"/>
          <w:kern w:val="0"/>
          <w:szCs w:val="20"/>
          <w:lang w:val="en-US" w:eastAsia="zh-CN"/>
        </w:rPr>
        <w:t>5</w:t>
      </w:r>
      <w:r>
        <w:rPr>
          <w:rFonts w:hint="eastAsia" w:hAnsi="Times New Roman"/>
          <w:color w:val="auto"/>
          <w:kern w:val="0"/>
          <w:szCs w:val="20"/>
        </w:rPr>
        <w:t>.2</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豆制品销售前后应做好设施设备及周围环境的清洁卫生工作，未销售完的豆制品应放入冷藏设施中贮藏。</w:t>
      </w:r>
      <w:bookmarkEnd w:id="36"/>
      <w:bookmarkEnd w:id="37"/>
    </w:p>
    <w:p>
      <w:pPr>
        <w:pStyle w:val="49"/>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4.</w:t>
      </w:r>
      <w:r>
        <w:rPr>
          <w:rFonts w:hint="eastAsia" w:hAnsi="黑体"/>
          <w:color w:val="000000" w:themeColor="text1"/>
          <w:lang w:val="en-US" w:eastAsia="zh-CN"/>
          <w14:textFill>
            <w14:solidFill>
              <w14:schemeClr w14:val="tx1"/>
            </w14:solidFill>
          </w14:textFill>
        </w:rPr>
        <w:t>6</w:t>
      </w:r>
      <w:r>
        <w:rPr>
          <w:rFonts w:hint="eastAsia" w:ascii="黑体" w:hAnsi="黑体" w:eastAsia="黑体" w:cs="Times New Roman"/>
          <w:color w:val="000000" w:themeColor="text1"/>
          <w:lang w:val="en-US" w:eastAsia="zh-CN"/>
          <w14:textFill>
            <w14:solidFill>
              <w14:schemeClr w14:val="tx1"/>
            </w14:solidFill>
          </w14:textFill>
        </w:rPr>
        <w:t xml:space="preserve">  </w:t>
      </w:r>
      <w:r>
        <w:rPr>
          <w:rFonts w:hint="eastAsia" w:hAnsi="黑体"/>
          <w:color w:val="000000" w:themeColor="text1"/>
          <w14:textFill>
            <w14:solidFill>
              <w14:schemeClr w14:val="tx1"/>
            </w14:solidFill>
          </w14:textFill>
        </w:rPr>
        <w:t>熟食区</w:t>
      </w:r>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38" w:name="_Toc18625"/>
      <w:bookmarkStart w:id="39" w:name="_Toc29239"/>
      <w:r>
        <w:rPr>
          <w:rFonts w:hint="eastAsia" w:hAnsi="Times New Roman"/>
          <w:color w:val="auto"/>
          <w:kern w:val="0"/>
          <w:szCs w:val="20"/>
        </w:rPr>
        <w:t>4.</w:t>
      </w:r>
      <w:r>
        <w:rPr>
          <w:rFonts w:hint="eastAsia"/>
          <w:color w:val="auto"/>
          <w:kern w:val="0"/>
          <w:szCs w:val="20"/>
          <w:lang w:val="en-US" w:eastAsia="zh-CN"/>
        </w:rPr>
        <w:t>6</w:t>
      </w:r>
      <w:r>
        <w:rPr>
          <w:rFonts w:hint="eastAsia" w:hAnsi="Times New Roman"/>
          <w:color w:val="auto"/>
          <w:kern w:val="0"/>
          <w:szCs w:val="20"/>
        </w:rPr>
        <w:t>.1</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熟食区室内应配备符合食品卫生要求的消毒设备、专用放置或展示容器（具）、冷藏与空调等设施、专间或密闭的保温柜。</w:t>
      </w:r>
      <w:bookmarkEnd w:id="38"/>
      <w:bookmarkEnd w:id="39"/>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40" w:name="_Toc8641"/>
      <w:bookmarkStart w:id="41" w:name="_Toc5187"/>
      <w:r>
        <w:rPr>
          <w:rFonts w:hint="eastAsia" w:hAnsi="Times New Roman"/>
          <w:color w:val="auto"/>
          <w:kern w:val="0"/>
          <w:szCs w:val="20"/>
        </w:rPr>
        <w:t>4.</w:t>
      </w:r>
      <w:r>
        <w:rPr>
          <w:rFonts w:hint="eastAsia"/>
          <w:color w:val="auto"/>
          <w:kern w:val="0"/>
          <w:szCs w:val="20"/>
          <w:lang w:val="en-US" w:eastAsia="zh-CN"/>
        </w:rPr>
        <w:t>6</w:t>
      </w:r>
      <w:r>
        <w:rPr>
          <w:rFonts w:hint="eastAsia" w:hAnsi="Times New Roman"/>
          <w:color w:val="auto"/>
          <w:kern w:val="0"/>
          <w:szCs w:val="20"/>
        </w:rPr>
        <w:t>.2</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熟食区应有完善的防虫、防蝇、防鼠设施，做到无鼠、无蝇、无虫侵害。</w:t>
      </w:r>
      <w:bookmarkEnd w:id="40"/>
      <w:bookmarkEnd w:id="41"/>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42" w:name="_Toc10016"/>
      <w:bookmarkStart w:id="43" w:name="_Toc13831"/>
      <w:r>
        <w:rPr>
          <w:rFonts w:hint="eastAsia" w:hAnsi="Times New Roman"/>
          <w:color w:val="auto"/>
          <w:kern w:val="0"/>
          <w:szCs w:val="20"/>
        </w:rPr>
        <w:t>4.</w:t>
      </w:r>
      <w:r>
        <w:rPr>
          <w:rFonts w:hint="eastAsia"/>
          <w:color w:val="auto"/>
          <w:kern w:val="0"/>
          <w:szCs w:val="20"/>
          <w:lang w:val="en-US" w:eastAsia="zh-CN"/>
        </w:rPr>
        <w:t>6</w:t>
      </w:r>
      <w:r>
        <w:rPr>
          <w:rFonts w:hint="eastAsia" w:hAnsi="Times New Roman"/>
          <w:color w:val="auto"/>
          <w:kern w:val="0"/>
          <w:szCs w:val="20"/>
        </w:rPr>
        <w:t>.3</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熟食区从事糕点、馒头等现场加工的应设置加工间，配备相关设施设备，有条件的宜将加工间与营业专间分开，设置营业专间，配备带滑门的玻璃或有机玻璃柜、加热或冷藏设备、洗手池。</w:t>
      </w:r>
      <w:bookmarkEnd w:id="42"/>
      <w:bookmarkEnd w:id="43"/>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44" w:name="_Toc22326"/>
      <w:bookmarkStart w:id="45" w:name="_Toc1108"/>
      <w:r>
        <w:rPr>
          <w:rFonts w:hint="eastAsia" w:hAnsi="Times New Roman"/>
          <w:color w:val="auto"/>
          <w:kern w:val="0"/>
          <w:szCs w:val="20"/>
        </w:rPr>
        <w:t>4.</w:t>
      </w:r>
      <w:r>
        <w:rPr>
          <w:rFonts w:hint="eastAsia"/>
          <w:color w:val="auto"/>
          <w:kern w:val="0"/>
          <w:szCs w:val="20"/>
          <w:lang w:val="en-US" w:eastAsia="zh-CN"/>
        </w:rPr>
        <w:t>6</w:t>
      </w:r>
      <w:r>
        <w:rPr>
          <w:rFonts w:hint="eastAsia" w:hAnsi="Times New Roman"/>
          <w:color w:val="auto"/>
          <w:kern w:val="0"/>
          <w:szCs w:val="20"/>
        </w:rPr>
        <w:t>.4</w:t>
      </w:r>
      <w:r>
        <w:rPr>
          <w:rFonts w:hint="eastAsia" w:ascii="黑体" w:hAnsi="Times New Roman" w:eastAsia="黑体" w:cs="Times New Roman"/>
          <w:color w:val="auto"/>
          <w:kern w:val="0"/>
          <w:szCs w:val="20"/>
          <w:lang w:val="en-US" w:eastAsia="zh-CN"/>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熟食区内有条件的档口</w:t>
      </w:r>
      <w:r>
        <w:rPr>
          <w:rFonts w:hint="eastAsia" w:ascii="宋体" w:hAnsi="宋体" w:eastAsia="宋体" w:cs="宋体"/>
          <w:color w:val="000000" w:themeColor="text1"/>
          <w:lang w:val="en-US" w:eastAsia="zh-CN"/>
          <w14:textFill>
            <w14:solidFill>
              <w14:schemeClr w14:val="tx1"/>
            </w14:solidFill>
          </w14:textFill>
        </w:rPr>
        <w:t>宜</w:t>
      </w:r>
      <w:r>
        <w:rPr>
          <w:rFonts w:hint="eastAsia" w:ascii="宋体" w:hAnsi="宋体" w:eastAsia="宋体" w:cs="宋体"/>
          <w:color w:val="000000" w:themeColor="text1"/>
          <w14:textFill>
            <w14:solidFill>
              <w14:schemeClr w14:val="tx1"/>
            </w14:solidFill>
          </w14:textFill>
        </w:rPr>
        <w:t>安装空调，设置缓冲间供营业员洗手、更衣和消毒。</w:t>
      </w:r>
      <w:bookmarkEnd w:id="44"/>
      <w:bookmarkEnd w:id="45"/>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46" w:name="_Toc20959"/>
      <w:bookmarkStart w:id="47" w:name="_Toc32063"/>
      <w:r>
        <w:rPr>
          <w:rFonts w:hint="eastAsia" w:hAnsi="Times New Roman"/>
          <w:color w:val="auto"/>
          <w:kern w:val="0"/>
          <w:szCs w:val="20"/>
        </w:rPr>
        <w:t>4.</w:t>
      </w:r>
      <w:r>
        <w:rPr>
          <w:rFonts w:hint="eastAsia"/>
          <w:color w:val="auto"/>
          <w:kern w:val="0"/>
          <w:szCs w:val="20"/>
          <w:lang w:val="en-US" w:eastAsia="zh-CN"/>
        </w:rPr>
        <w:t>6</w:t>
      </w:r>
      <w:r>
        <w:rPr>
          <w:rFonts w:hint="eastAsia" w:hAnsi="Times New Roman"/>
          <w:color w:val="auto"/>
          <w:kern w:val="0"/>
          <w:szCs w:val="20"/>
        </w:rPr>
        <w:t>.5</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熟食区加工间和经营专间应配置废弃物存放专用密封容器。</w:t>
      </w:r>
      <w:bookmarkEnd w:id="46"/>
      <w:bookmarkEnd w:id="47"/>
    </w:p>
    <w:p>
      <w:pPr>
        <w:pStyle w:val="49"/>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4.</w:t>
      </w:r>
      <w:r>
        <w:rPr>
          <w:rFonts w:hint="eastAsia" w:hAnsi="黑体"/>
          <w:color w:val="000000" w:themeColor="text1"/>
          <w:lang w:val="en-US" w:eastAsia="zh-CN"/>
          <w14:textFill>
            <w14:solidFill>
              <w14:schemeClr w14:val="tx1"/>
            </w14:solidFill>
          </w14:textFill>
        </w:rPr>
        <w:t>7</w:t>
      </w:r>
      <w:r>
        <w:rPr>
          <w:rFonts w:hint="eastAsia" w:ascii="黑体" w:hAnsi="黑体" w:eastAsia="黑体" w:cs="Times New Roman"/>
          <w:color w:val="000000" w:themeColor="text1"/>
          <w:lang w:val="en-US" w:eastAsia="zh-CN"/>
          <w14:textFill>
            <w14:solidFill>
              <w14:schemeClr w14:val="tx1"/>
            </w14:solidFill>
          </w14:textFill>
        </w:rPr>
        <w:t xml:space="preserve">  </w:t>
      </w:r>
      <w:r>
        <w:rPr>
          <w:rFonts w:hint="eastAsia" w:hAnsi="黑体"/>
          <w:color w:val="000000" w:themeColor="text1"/>
          <w14:textFill>
            <w14:solidFill>
              <w14:schemeClr w14:val="tx1"/>
            </w14:solidFill>
          </w14:textFill>
        </w:rPr>
        <w:t>干货区及其他店铺区</w:t>
      </w:r>
    </w:p>
    <w:p>
      <w:pPr>
        <w:pStyle w:val="98"/>
        <w:numPr>
          <w:ilvl w:val="0"/>
          <w:numId w:val="0"/>
        </w:numPr>
        <w:spacing w:before="0" w:beforeLines="0" w:after="0" w:afterLines="0"/>
        <w:ind w:firstLine="420" w:firstLineChars="200"/>
        <w:outlineLvl w:val="0"/>
        <w:rPr>
          <w:rFonts w:hint="eastAsia" w:ascii="宋体" w:hAnsi="宋体" w:eastAsia="宋体" w:cs="宋体"/>
          <w:color w:val="000000" w:themeColor="text1"/>
          <w14:textFill>
            <w14:solidFill>
              <w14:schemeClr w14:val="tx1"/>
            </w14:solidFill>
          </w14:textFill>
        </w:rPr>
      </w:pPr>
      <w:bookmarkStart w:id="48" w:name="_Toc12884"/>
      <w:bookmarkStart w:id="49" w:name="_Toc6009"/>
      <w:r>
        <w:rPr>
          <w:rFonts w:hint="eastAsia" w:ascii="宋体" w:hAnsi="宋体" w:eastAsia="宋体" w:cs="宋体"/>
          <w:color w:val="000000" w:themeColor="text1"/>
          <w14:textFill>
            <w14:solidFill>
              <w14:schemeClr w14:val="tx1"/>
            </w14:solidFill>
          </w14:textFill>
        </w:rPr>
        <w:t>干货区及其他店铺区直接入口的酱腌菜应加盖销售，并配备防虫、防蝇、防鼠等设施，做到无鼠、蝇、虫侵害。</w:t>
      </w:r>
      <w:bookmarkEnd w:id="48"/>
      <w:bookmarkEnd w:id="49"/>
    </w:p>
    <w:p>
      <w:pPr>
        <w:pStyle w:val="98"/>
        <w:keepNext w:val="0"/>
        <w:keepLines w:val="0"/>
        <w:pageBreakBefore w:val="0"/>
        <w:widowControl/>
        <w:numPr>
          <w:ilvl w:val="0"/>
          <w:numId w:val="0"/>
        </w:numPr>
        <w:kinsoku/>
        <w:wordWrap/>
        <w:overflowPunct/>
        <w:topLinePunct w:val="0"/>
        <w:autoSpaceDE/>
        <w:autoSpaceDN/>
        <w:bidi w:val="0"/>
        <w:adjustRightInd/>
        <w:snapToGrid w:val="0"/>
        <w:spacing w:before="312" w:after="312"/>
        <w:ind w:leftChars="0"/>
        <w:textAlignment w:val="auto"/>
        <w:outlineLvl w:val="0"/>
        <w:rPr>
          <w:rFonts w:hint="eastAsia" w:hAnsi="黑体"/>
          <w:color w:val="000000" w:themeColor="text1"/>
          <w:kern w:val="0"/>
          <w:szCs w:val="21"/>
          <w14:textFill>
            <w14:solidFill>
              <w14:schemeClr w14:val="tx1"/>
            </w14:solidFill>
          </w14:textFill>
        </w:rPr>
      </w:pPr>
      <w:bookmarkStart w:id="50" w:name="_Toc26760"/>
      <w:r>
        <w:rPr>
          <w:rFonts w:hint="eastAsia" w:hAnsi="黑体"/>
          <w:color w:val="000000" w:themeColor="text1"/>
          <w:kern w:val="0"/>
          <w:szCs w:val="21"/>
          <w14:textFill>
            <w14:solidFill>
              <w14:schemeClr w14:val="tx1"/>
            </w14:solidFill>
          </w14:textFill>
        </w:rPr>
        <w:t>5  面源污染防控管理</w:t>
      </w:r>
      <w:bookmarkEnd w:id="50"/>
    </w:p>
    <w:p>
      <w:pPr>
        <w:pStyle w:val="49"/>
        <w:spacing w:before="156" w:after="156"/>
        <w:outlineLvl w:val="2"/>
        <w:rPr>
          <w:rFonts w:hint="eastAsia" w:ascii="黑体" w:hAnsi="黑体" w:eastAsia="黑体" w:cs="Times New Roman"/>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5.1 </w:t>
      </w:r>
      <w:r>
        <w:rPr>
          <w:rFonts w:hint="eastAsia" w:ascii="黑体" w:hAnsi="黑体" w:eastAsia="黑体" w:cs="Times New Roman"/>
          <w:color w:val="000000" w:themeColor="text1"/>
          <w:lang w:val="en-US" w:eastAsia="zh-CN"/>
          <w14:textFill>
            <w14:solidFill>
              <w14:schemeClr w14:val="tx1"/>
            </w14:solidFill>
          </w14:textFill>
        </w:rPr>
        <w:t xml:space="preserve"> </w:t>
      </w:r>
      <w:r>
        <w:rPr>
          <w:rFonts w:hint="eastAsia" w:hAnsi="黑体"/>
          <w:color w:val="000000" w:themeColor="text1"/>
          <w14:textFill>
            <w14:solidFill>
              <w14:schemeClr w14:val="tx1"/>
            </w14:solidFill>
          </w14:textFill>
        </w:rPr>
        <w:t>面源污染控制原则</w:t>
      </w:r>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51" w:name="_Toc2084"/>
      <w:bookmarkStart w:id="52" w:name="_Toc18967"/>
      <w:r>
        <w:rPr>
          <w:rFonts w:hint="eastAsia" w:ascii="黑体" w:hAnsi="Times New Roman" w:eastAsia="黑体" w:cs="Times New Roman"/>
          <w:color w:val="auto"/>
          <w:kern w:val="0"/>
          <w:szCs w:val="20"/>
          <w:lang w:val="en-US" w:eastAsia="zh-CN"/>
        </w:rPr>
        <w:t xml:space="preserve">5.1.1  </w:t>
      </w:r>
      <w:r>
        <w:rPr>
          <w:rFonts w:hint="eastAsia" w:ascii="宋体" w:hAnsi="宋体" w:eastAsia="宋体" w:cs="宋体"/>
          <w:color w:val="000000" w:themeColor="text1"/>
          <w14:textFill>
            <w14:solidFill>
              <w14:schemeClr w14:val="tx1"/>
            </w14:solidFill>
          </w14:textFill>
        </w:rPr>
        <w:t>农贸市场面源污染控制原则</w:t>
      </w:r>
      <w:r>
        <w:rPr>
          <w:rFonts w:hint="eastAsia" w:ascii="宋体" w:hAnsi="宋体" w:eastAsia="宋体" w:cs="宋体"/>
          <w:color w:val="000000" w:themeColor="text1"/>
          <w:lang w:val="en-US" w:eastAsia="zh-CN"/>
          <w14:textFill>
            <w14:solidFill>
              <w14:schemeClr w14:val="tx1"/>
            </w14:solidFill>
          </w14:textFill>
        </w:rPr>
        <w:t>包括</w:t>
      </w:r>
      <w:r>
        <w:rPr>
          <w:rFonts w:hint="eastAsia" w:ascii="宋体" w:hAnsi="宋体" w:eastAsia="宋体" w:cs="宋体"/>
          <w:color w:val="000000" w:themeColor="text1"/>
          <w14:textFill>
            <w14:solidFill>
              <w14:schemeClr w14:val="tx1"/>
            </w14:solidFill>
          </w14:textFill>
        </w:rPr>
        <w:t>源头把控</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过程控制</w:t>
      </w:r>
      <w:r>
        <w:rPr>
          <w:rFonts w:hint="eastAsia" w:ascii="宋体" w:hAnsi="宋体" w:eastAsia="宋体" w:cs="宋体"/>
          <w:color w:val="000000" w:themeColor="text1"/>
          <w:lang w:eastAsia="zh-CN"/>
          <w14:textFill>
            <w14:solidFill>
              <w14:schemeClr w14:val="tx1"/>
            </w14:solidFill>
          </w14:textFill>
        </w:rPr>
        <w:t>和</w:t>
      </w:r>
      <w:r>
        <w:rPr>
          <w:rFonts w:hint="eastAsia" w:ascii="宋体" w:hAnsi="宋体" w:eastAsia="宋体" w:cs="宋体"/>
          <w:color w:val="000000" w:themeColor="text1"/>
          <w14:textFill>
            <w14:solidFill>
              <w14:schemeClr w14:val="tx1"/>
            </w14:solidFill>
          </w14:textFill>
        </w:rPr>
        <w:t>末端处理。</w:t>
      </w:r>
      <w:bookmarkEnd w:id="51"/>
      <w:bookmarkEnd w:id="52"/>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53" w:name="_Toc18413"/>
      <w:bookmarkStart w:id="54" w:name="_Toc19302"/>
      <w:r>
        <w:rPr>
          <w:rFonts w:hint="eastAsia" w:ascii="黑体" w:hAnsi="Times New Roman" w:eastAsia="黑体" w:cs="Times New Roman"/>
          <w:kern w:val="0"/>
          <w:szCs w:val="20"/>
          <w:lang w:val="en-US" w:eastAsia="zh-CN"/>
        </w:rPr>
        <w:t>5.1.</w:t>
      </w:r>
      <w:r>
        <w:rPr>
          <w:rFonts w:hint="eastAsia" w:hAnsi="Times New Roman" w:cs="Times New Roman"/>
          <w:kern w:val="0"/>
          <w:szCs w:val="20"/>
          <w:lang w:val="en-US" w:eastAsia="zh-CN"/>
        </w:rPr>
        <w:t>2</w:t>
      </w:r>
      <w:r>
        <w:rPr>
          <w:rFonts w:hint="eastAsia" w:ascii="黑体" w:hAnsi="Times New Roman" w:eastAsia="黑体" w:cs="Times New Roman"/>
          <w:kern w:val="0"/>
          <w:szCs w:val="20"/>
          <w:lang w:val="en-US" w:eastAsia="zh-CN"/>
        </w:rPr>
        <w:t xml:space="preserve">  </w:t>
      </w:r>
      <w:r>
        <w:rPr>
          <w:rFonts w:hint="eastAsia" w:ascii="宋体" w:hAnsi="宋体" w:eastAsia="宋体" w:cs="宋体"/>
          <w:color w:val="000000" w:themeColor="text1"/>
          <w14:textFill>
            <w14:solidFill>
              <w14:schemeClr w14:val="tx1"/>
            </w14:solidFill>
          </w14:textFill>
        </w:rPr>
        <w:t>固态面源污染物和液态面源污染物</w:t>
      </w:r>
      <w:r>
        <w:rPr>
          <w:rFonts w:hint="eastAsia" w:ascii="宋体" w:hAnsi="宋体" w:eastAsia="宋体" w:cs="宋体"/>
          <w:color w:val="000000" w:themeColor="text1"/>
          <w:lang w:val="en-US" w:eastAsia="zh-CN"/>
          <w14:textFill>
            <w14:solidFill>
              <w14:schemeClr w14:val="tx1"/>
            </w14:solidFill>
          </w14:textFill>
        </w:rPr>
        <w:t>应</w:t>
      </w:r>
      <w:r>
        <w:rPr>
          <w:rFonts w:hint="eastAsia" w:ascii="宋体" w:hAnsi="宋体" w:eastAsia="宋体" w:cs="宋体"/>
          <w:color w:val="000000" w:themeColor="text1"/>
          <w14:textFill>
            <w14:solidFill>
              <w14:schemeClr w14:val="tx1"/>
            </w14:solidFill>
          </w14:textFill>
        </w:rPr>
        <w:t>采用不同管理方式。</w:t>
      </w:r>
      <w:bookmarkEnd w:id="53"/>
      <w:bookmarkEnd w:id="54"/>
    </w:p>
    <w:p>
      <w:pPr>
        <w:pStyle w:val="49"/>
        <w:spacing w:before="156" w:after="156"/>
        <w:outlineLvl w:val="2"/>
        <w:rPr>
          <w:rFonts w:hint="eastAsia" w:ascii="黑体" w:hAnsi="黑体" w:eastAsia="黑体" w:cs="Times New Roman"/>
          <w:color w:val="000000" w:themeColor="text1"/>
          <w:lang w:val="en-US" w:eastAsia="zh-CN"/>
          <w14:textFill>
            <w14:solidFill>
              <w14:schemeClr w14:val="tx1"/>
            </w14:solidFill>
          </w14:textFill>
        </w:rPr>
      </w:pPr>
      <w:r>
        <w:rPr>
          <w:rFonts w:hint="eastAsia" w:hAnsi="黑体"/>
          <w:color w:val="000000" w:themeColor="text1"/>
          <w14:textFill>
            <w14:solidFill>
              <w14:schemeClr w14:val="tx1"/>
            </w14:solidFill>
          </w14:textFill>
        </w:rPr>
        <w:t>5.2</w:t>
      </w:r>
      <w:r>
        <w:rPr>
          <w:rFonts w:hint="eastAsia" w:ascii="黑体" w:hAnsi="黑体" w:eastAsia="黑体" w:cs="Times New Roman"/>
          <w:color w:val="000000" w:themeColor="text1"/>
          <w:lang w:val="en-US" w:eastAsia="zh-CN"/>
          <w14:textFill>
            <w14:solidFill>
              <w14:schemeClr w14:val="tx1"/>
            </w14:solidFill>
          </w14:textFill>
        </w:rPr>
        <w:t xml:space="preserve">  </w:t>
      </w:r>
      <w:r>
        <w:rPr>
          <w:rFonts w:hint="eastAsia" w:hAnsi="黑体"/>
          <w:color w:val="000000" w:themeColor="text1"/>
          <w:lang w:val="en-US" w:eastAsia="zh-CN"/>
          <w14:textFill>
            <w14:solidFill>
              <w14:schemeClr w14:val="tx1"/>
            </w14:solidFill>
          </w14:textFill>
        </w:rPr>
        <w:t xml:space="preserve"> 固态面源污染防控</w:t>
      </w:r>
      <w:r>
        <w:rPr>
          <w:rFonts w:hint="eastAsia" w:ascii="黑体" w:hAnsi="黑体" w:eastAsia="黑体" w:cs="Times New Roman"/>
          <w:color w:val="000000" w:themeColor="text1"/>
          <w:lang w:val="en-US" w:eastAsia="zh-CN"/>
          <w14:textFill>
            <w14:solidFill>
              <w14:schemeClr w14:val="tx1"/>
            </w14:solidFill>
          </w14:textFill>
        </w:rPr>
        <w:t>管理</w:t>
      </w:r>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55" w:name="_Toc15583"/>
      <w:bookmarkStart w:id="56" w:name="_Toc10480"/>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2.1 </w:t>
      </w:r>
      <w:r>
        <w:rPr>
          <w:rFonts w:hint="eastAsia" w:ascii="宋体" w:hAnsi="宋体" w:eastAsia="宋体" w:cs="宋体"/>
          <w:color w:val="000000" w:themeColor="text1"/>
          <w:lang w:val="en-US" w:eastAsia="zh-CN"/>
          <w14:textFill>
            <w14:solidFill>
              <w14:schemeClr w14:val="tx1"/>
            </w14:solidFill>
          </w14:textFill>
        </w:rPr>
        <w:t xml:space="preserve"> 农贸</w:t>
      </w:r>
      <w:r>
        <w:rPr>
          <w:rFonts w:hint="eastAsia" w:ascii="宋体" w:hAnsi="宋体" w:eastAsia="宋体" w:cs="宋体"/>
          <w:color w:val="000000" w:themeColor="text1"/>
          <w14:textFill>
            <w14:solidFill>
              <w14:schemeClr w14:val="tx1"/>
            </w14:solidFill>
          </w14:textFill>
        </w:rPr>
        <w:t>市场应做好垃圾分类管理工作，根据人流量和场地实际设置分类投放点，并配备专人管理，确保容器外观和功能完好、摆放整齐、干净卫生，分类投放点无散落垃圾、污水。</w:t>
      </w:r>
      <w:bookmarkEnd w:id="55"/>
      <w:bookmarkEnd w:id="56"/>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57" w:name="_Toc4242"/>
      <w:bookmarkStart w:id="58" w:name="_Toc12706"/>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2.2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固态面源污染根据人流量和场地实际设置分类收集点，分类收集点应分别设置足够的玻璃、金属、塑料、纸类和其他垃圾分类收集容器，并配备专人管理，确保容器外观和功能完好、摆放整齐、干净卫生，分类投放点无散落垃圾、污水。</w:t>
      </w:r>
      <w:bookmarkEnd w:id="57"/>
      <w:bookmarkEnd w:id="58"/>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59" w:name="_Toc20367"/>
      <w:bookmarkStart w:id="60" w:name="_Toc8847"/>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2.3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应至少选择1处人流较大、便于投放的场地设置分类收集点。分类收集点应设置标识牌，配备完善的冲洗设备和供、排水设施，公示作业单位、责任人、电话等信息。垃圾收集点垃圾桶应摆放整齐，确保外观整洁、功能完好。</w:t>
      </w:r>
      <w:bookmarkEnd w:id="59"/>
      <w:bookmarkEnd w:id="60"/>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61" w:name="_Toc8686"/>
      <w:bookmarkStart w:id="62" w:name="_Toc12104"/>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2.4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农贸市场每个摊位应设置加盖密闭果蔬垃圾桶和其他垃圾桶，分类收集经营产生的垃圾。</w:t>
      </w:r>
      <w:bookmarkEnd w:id="61"/>
      <w:bookmarkEnd w:id="62"/>
      <w:r>
        <w:rPr>
          <w:rFonts w:hint="eastAsia" w:ascii="宋体" w:hAnsi="宋体" w:eastAsia="宋体" w:cs="宋体"/>
          <w:color w:val="000000" w:themeColor="text1"/>
          <w14:textFill>
            <w14:solidFill>
              <w14:schemeClr w14:val="tx1"/>
            </w14:solidFill>
          </w14:textFill>
        </w:rPr>
        <w:t xml:space="preserve"> </w:t>
      </w:r>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63" w:name="_Toc5068"/>
      <w:bookmarkStart w:id="64" w:name="_Toc6467"/>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2.5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农贸市场垃圾车转运应做到清洁、密闭。</w:t>
      </w:r>
      <w:bookmarkEnd w:id="63"/>
      <w:bookmarkEnd w:id="64"/>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65" w:name="_Toc31471"/>
      <w:bookmarkStart w:id="66" w:name="_Toc25168"/>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2.6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农贸市场应根据垃圾处理能力在有需要的餐厨垃圾处配备有机生活垃圾处理机、压榨处理机， 对果蔬垃圾就地就近进行处置。</w:t>
      </w:r>
      <w:bookmarkEnd w:id="65"/>
      <w:bookmarkEnd w:id="66"/>
    </w:p>
    <w:p>
      <w:pPr>
        <w:pStyle w:val="49"/>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lang w:val="en-US" w:eastAsia="zh-CN"/>
          <w14:textFill>
            <w14:solidFill>
              <w14:schemeClr w14:val="tx1"/>
            </w14:solidFill>
          </w14:textFill>
        </w:rPr>
        <w:t xml:space="preserve">5.3  </w:t>
      </w:r>
      <w:r>
        <w:rPr>
          <w:rFonts w:hint="eastAsia" w:ascii="黑体" w:hAnsi="黑体" w:eastAsia="黑体" w:cs="Times New Roman"/>
          <w:color w:val="000000" w:themeColor="text1"/>
          <w14:textFill>
            <w14:solidFill>
              <w14:schemeClr w14:val="tx1"/>
            </w14:solidFill>
          </w14:textFill>
        </w:rPr>
        <w:t>液态面源污染</w:t>
      </w:r>
      <w:r>
        <w:rPr>
          <w:rFonts w:hint="eastAsia" w:hAnsi="黑体"/>
          <w:color w:val="000000" w:themeColor="text1"/>
          <w:lang w:val="en-US" w:eastAsia="zh-CN"/>
          <w14:textFill>
            <w14:solidFill>
              <w14:schemeClr w14:val="tx1"/>
            </w14:solidFill>
          </w14:textFill>
        </w:rPr>
        <w:t>防控管理</w:t>
      </w:r>
    </w:p>
    <w:p>
      <w:pPr>
        <w:pStyle w:val="98"/>
        <w:numPr>
          <w:ilvl w:val="0"/>
          <w:numId w:val="0"/>
        </w:numPr>
        <w:spacing w:before="0" w:beforeLines="0" w:after="0" w:afterLines="0"/>
        <w:ind w:leftChars="0"/>
        <w:outlineLvl w:val="0"/>
        <w:rPr>
          <w:rFonts w:hint="eastAsia" w:ascii="宋体" w:hAnsi="宋体" w:eastAsia="宋体" w:cs="宋体"/>
          <w:color w:val="000000" w:themeColor="text1"/>
          <w14:textFill>
            <w14:solidFill>
              <w14:schemeClr w14:val="tx1"/>
            </w14:solidFill>
          </w14:textFill>
        </w:rPr>
      </w:pPr>
      <w:bookmarkStart w:id="67" w:name="_Toc19164"/>
      <w:bookmarkStart w:id="68" w:name="_Toc10557"/>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3.1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液态面源污染根据污染产生的位置，就近设置收集装置，并配备专人管理，确保应收尽收、转输通畅，不应混排。</w:t>
      </w:r>
      <w:bookmarkEnd w:id="67"/>
      <w:bookmarkEnd w:id="68"/>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69" w:name="_Toc31754"/>
      <w:bookmarkStart w:id="70" w:name="_Toc25951"/>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3.2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农贸市场排水系统应严格按照</w:t>
      </w:r>
      <w:r>
        <w:rPr>
          <w:rFonts w:hint="eastAsia" w:ascii="宋体" w:hAnsi="宋体" w:eastAsia="宋体" w:cs="宋体"/>
          <w:color w:val="000000" w:themeColor="text1"/>
          <w:highlight w:val="none"/>
          <w14:textFill>
            <w14:solidFill>
              <w14:schemeClr w14:val="tx1"/>
            </w14:solidFill>
          </w14:textFill>
        </w:rPr>
        <w:t>DB4403/T 130</w:t>
      </w:r>
      <w:r>
        <w:rPr>
          <w:rFonts w:hint="eastAsia" w:ascii="宋体" w:hAnsi="宋体" w:eastAsia="宋体" w:cs="宋体"/>
          <w:color w:val="000000" w:themeColor="text1"/>
          <w14:textFill>
            <w14:solidFill>
              <w14:schemeClr w14:val="tx1"/>
            </w14:solidFill>
          </w14:textFill>
        </w:rPr>
        <w:t>执行。</w:t>
      </w:r>
      <w:bookmarkEnd w:id="69"/>
      <w:bookmarkEnd w:id="70"/>
      <w:bookmarkStart w:id="71" w:name="_Toc17733"/>
      <w:bookmarkStart w:id="72" w:name="_Toc17980"/>
      <w:r>
        <w:rPr>
          <w:rFonts w:hint="eastAsia" w:ascii="宋体" w:hAnsi="宋体" w:eastAsia="宋体" w:cs="宋体"/>
          <w:color w:val="000000" w:themeColor="text1"/>
          <w14:textFill>
            <w14:solidFill>
              <w14:schemeClr w14:val="tx1"/>
            </w14:solidFill>
          </w14:textFill>
        </w:rPr>
        <w:t>应采用完全分流制。现状为合流制的经技术经济比较，应适时进行雨污分流改造。</w:t>
      </w:r>
      <w:bookmarkEnd w:id="71"/>
      <w:bookmarkEnd w:id="72"/>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73" w:name="_Toc27740"/>
      <w:bookmarkStart w:id="74" w:name="_Toc13286"/>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3.3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露天农贸市场应落实地面硬化，并有可靠的防止摊位污废水排入雨水系统的措施，如调整地面找平坡向、设置挡水条等。</w:t>
      </w:r>
      <w:bookmarkEnd w:id="73"/>
      <w:bookmarkEnd w:id="74"/>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75" w:name="_Toc22445"/>
      <w:bookmarkStart w:id="76" w:name="_Toc5590"/>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3.4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农贸市场应采用沉井式暗渠，暗渠宽度应为20厘米左右，内深不应少于12厘米，并设置防鼠隔离网。</w:t>
      </w:r>
      <w:bookmarkEnd w:id="75"/>
      <w:bookmarkEnd w:id="76"/>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77" w:name="_Toc41"/>
      <w:bookmarkStart w:id="78" w:name="_Toc5415"/>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3.5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农贸市场各类档台面应从通道一侧向档内一侧倾斜，并设置台面排水槽及垂直排水管。</w:t>
      </w:r>
      <w:bookmarkEnd w:id="77"/>
      <w:bookmarkEnd w:id="78"/>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79" w:name="_Toc7676"/>
      <w:bookmarkStart w:id="80" w:name="_Toc15077"/>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3.6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农贸市场污水排入市政污水系统前应设置三级过滤处理设施，水产、冰鲜禽类经营区（档）内排放污水应预过滤，污水经预过滤后方可排入三级过滤处理设施。</w:t>
      </w:r>
      <w:bookmarkEnd w:id="79"/>
      <w:bookmarkEnd w:id="80"/>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81" w:name="_Toc18064"/>
      <w:bookmarkStart w:id="82" w:name="_Toc23004"/>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3.7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因生产经营产生的含油脂污水，经除油装置后方可排入市政污水系统。</w:t>
      </w:r>
      <w:bookmarkEnd w:id="81"/>
      <w:bookmarkEnd w:id="82"/>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83" w:name="_Toc15707"/>
      <w:bookmarkStart w:id="84" w:name="_Toc3161"/>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3.8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排入市政污水系统的污废水应符合</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"javascript:void(0)" </w:instrText>
      </w:r>
      <w:r>
        <w:rPr>
          <w:rFonts w:hint="eastAsia" w:ascii="宋体" w:hAnsi="宋体" w:eastAsia="宋体" w:cs="宋体"/>
          <w:highlight w:val="none"/>
        </w:rPr>
        <w:fldChar w:fldCharType="separate"/>
      </w:r>
      <w:r>
        <w:rPr>
          <w:rFonts w:hint="eastAsia" w:ascii="宋体" w:hAnsi="宋体" w:eastAsia="宋体" w:cs="宋体"/>
          <w:color w:val="000000" w:themeColor="text1"/>
          <w:highlight w:val="none"/>
          <w14:textFill>
            <w14:solidFill>
              <w14:schemeClr w14:val="tx1"/>
            </w14:solidFill>
          </w14:textFill>
        </w:rPr>
        <w:t>GB 8978</w:t>
      </w:r>
      <w:r>
        <w:rPr>
          <w:rFonts w:hint="eastAsia" w:ascii="宋体" w:hAnsi="宋体" w:eastAsia="宋体" w:cs="宋体"/>
          <w:color w:val="000000" w:themeColor="text1"/>
          <w:highlight w:val="none"/>
          <w:lang w:val="en-US" w:eastAsia="zh-CN"/>
          <w14:textFill>
            <w14:solidFill>
              <w14:schemeClr w14:val="tx1"/>
            </w14:solidFill>
          </w14:textFill>
        </w:rPr>
        <w:t>中的相关规定</w:t>
      </w:r>
      <w:r>
        <w:rPr>
          <w:rFonts w:hint="eastAsia" w:ascii="宋体" w:hAnsi="宋体" w:eastAsia="宋体" w:cs="宋体"/>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highlight w:val="none"/>
          <w14:textFill>
            <w14:solidFill>
              <w14:schemeClr w14:val="tx1"/>
            </w14:solidFill>
          </w14:textFill>
        </w:rPr>
        <w:t>。</w:t>
      </w:r>
      <w:bookmarkEnd w:id="83"/>
      <w:bookmarkEnd w:id="84"/>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85" w:name="_Toc18154"/>
      <w:bookmarkStart w:id="86" w:name="_Toc25430"/>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3.9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现有排水系统末端应设置截留、调蓄、处理等措施，用于收集、处理初期雨水和溢流混合污水。如未设置处理设施，初期雨水和溢流混合污水经截留、调蓄后，排入市政污水系统。</w:t>
      </w:r>
      <w:bookmarkEnd w:id="85"/>
      <w:bookmarkEnd w:id="86"/>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87" w:name="_Toc32382"/>
      <w:bookmarkStart w:id="88" w:name="_Toc24715"/>
      <w:r>
        <w:rPr>
          <w:rFonts w:hint="eastAsia" w:ascii="黑体" w:hAnsi="Times New Roman" w:eastAsia="黑体" w:cs="Times New Roman"/>
          <w:kern w:val="0"/>
          <w:szCs w:val="20"/>
        </w:rPr>
        <w:t>5.</w:t>
      </w:r>
      <w:r>
        <w:rPr>
          <w:rFonts w:hint="eastAsia" w:hAnsi="Times New Roman" w:cs="Times New Roman"/>
          <w:kern w:val="0"/>
          <w:szCs w:val="20"/>
          <w:lang w:val="en-US" w:eastAsia="zh-CN"/>
        </w:rPr>
        <w:t xml:space="preserve">3.10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定期清理过滤池、隔油池，及时清理垃圾，严禁乱堆乱放垃圾。</w:t>
      </w:r>
      <w:bookmarkEnd w:id="87"/>
      <w:bookmarkEnd w:id="88"/>
    </w:p>
    <w:p>
      <w:pPr>
        <w:pStyle w:val="98"/>
        <w:numPr>
          <w:ilvl w:val="0"/>
          <w:numId w:val="0"/>
        </w:numPr>
        <w:spacing w:before="312" w:after="312"/>
        <w:ind w:leftChars="0"/>
        <w:outlineLvl w:val="0"/>
        <w:rPr>
          <w:rFonts w:hint="eastAsia" w:hAnsi="黑体"/>
          <w:color w:val="000000" w:themeColor="text1"/>
          <w:kern w:val="0"/>
          <w:szCs w:val="21"/>
          <w14:textFill>
            <w14:solidFill>
              <w14:schemeClr w14:val="tx1"/>
            </w14:solidFill>
          </w14:textFill>
        </w:rPr>
      </w:pPr>
      <w:bookmarkStart w:id="89" w:name="_Toc14681"/>
      <w:r>
        <w:rPr>
          <w:rFonts w:hint="eastAsia" w:hAnsi="黑体"/>
          <w:color w:val="000000" w:themeColor="text1"/>
          <w:kern w:val="0"/>
          <w:szCs w:val="21"/>
          <w14:textFill>
            <w14:solidFill>
              <w14:schemeClr w14:val="tx1"/>
            </w14:solidFill>
          </w14:textFill>
        </w:rPr>
        <w:t>6  面源污染长效管理</w:t>
      </w:r>
      <w:bookmarkEnd w:id="89"/>
    </w:p>
    <w:p>
      <w:pPr>
        <w:pStyle w:val="49"/>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6.1</w:t>
      </w:r>
      <w:r>
        <w:rPr>
          <w:rFonts w:hint="eastAsia" w:ascii="黑体" w:hAnsi="黑体" w:eastAsia="黑体" w:cs="Times New Roman"/>
          <w:color w:val="000000" w:themeColor="text1"/>
          <w:lang w:val="en-US" w:eastAsia="zh-CN"/>
          <w14:textFill>
            <w14:solidFill>
              <w14:schemeClr w14:val="tx1"/>
            </w14:solidFill>
          </w14:textFill>
        </w:rPr>
        <w:t xml:space="preserve">  </w:t>
      </w:r>
      <w:r>
        <w:rPr>
          <w:rFonts w:hint="eastAsia" w:hAnsi="黑体"/>
          <w:color w:val="000000" w:themeColor="text1"/>
          <w14:textFill>
            <w14:solidFill>
              <w14:schemeClr w14:val="tx1"/>
            </w14:solidFill>
          </w14:textFill>
        </w:rPr>
        <w:t>管养维护</w:t>
      </w:r>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90" w:name="_Toc30922"/>
      <w:bookmarkStart w:id="91" w:name="_Toc19029"/>
      <w:r>
        <w:rPr>
          <w:rFonts w:hint="eastAsia" w:hAnsi="Times New Roman"/>
          <w:color w:val="auto"/>
          <w:kern w:val="0"/>
          <w:szCs w:val="20"/>
        </w:rPr>
        <w:t>6.1.1</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污水排放口、固态面源污染点、垃圾投放点宜建立数据采集与监管信息系统，实时在线管理。</w:t>
      </w:r>
      <w:bookmarkEnd w:id="90"/>
      <w:bookmarkEnd w:id="91"/>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92" w:name="_Toc27673"/>
      <w:bookmarkStart w:id="93" w:name="_Toc21029"/>
      <w:r>
        <w:rPr>
          <w:rFonts w:hint="eastAsia" w:hAnsi="Times New Roman"/>
          <w:color w:val="auto"/>
          <w:kern w:val="0"/>
          <w:szCs w:val="20"/>
        </w:rPr>
        <w:t>6.1.2</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农贸市场应根据市场清扫保洁面积、人流和物流等情况，参照DB4403/T 59</w:t>
      </w:r>
      <w:r>
        <w:rPr>
          <w:rFonts w:hint="eastAsia" w:ascii="宋体" w:hAnsi="宋体" w:eastAsia="宋体" w:cs="宋体"/>
          <w:color w:val="000000" w:themeColor="text1"/>
          <w:lang w:val="en-US" w:eastAsia="zh-CN"/>
          <w14:textFill>
            <w14:solidFill>
              <w14:schemeClr w14:val="tx1"/>
            </w14:solidFill>
          </w14:textFill>
        </w:rPr>
        <w:t>中</w:t>
      </w:r>
      <w:r>
        <w:rPr>
          <w:rFonts w:hint="eastAsia" w:ascii="宋体" w:hAnsi="宋体" w:eastAsia="宋体" w:cs="宋体"/>
          <w:color w:val="000000" w:themeColor="text1"/>
          <w14:textFill>
            <w14:solidFill>
              <w14:schemeClr w14:val="tx1"/>
            </w14:solidFill>
          </w14:textFill>
        </w:rPr>
        <w:t>集贸市场相关标准设定保洁标准，配足经费，做好保洁方案，按程序确定专业清扫保洁公司，配足保洁员。</w:t>
      </w:r>
      <w:bookmarkEnd w:id="92"/>
      <w:bookmarkEnd w:id="93"/>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94" w:name="_Toc4022"/>
      <w:bookmarkStart w:id="95" w:name="_Toc19479"/>
      <w:r>
        <w:rPr>
          <w:rFonts w:hint="eastAsia" w:hAnsi="Times New Roman"/>
          <w:color w:val="auto"/>
          <w:kern w:val="0"/>
          <w:szCs w:val="20"/>
        </w:rPr>
        <w:t>6.1.3</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应在营业时段实施巡回保洁，地面全日保洁，垃圾随扫随清，下水道畅通并定期冲洗，全天候保持营业场所和周围环境干净整洁；收市后，及时对市场进行彻底的清扫、消杀和垃圾清运，做到垃圾日产日清。</w:t>
      </w:r>
      <w:bookmarkEnd w:id="94"/>
      <w:bookmarkEnd w:id="95"/>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96" w:name="_Toc13552"/>
      <w:bookmarkStart w:id="97" w:name="_Toc30864"/>
      <w:r>
        <w:rPr>
          <w:rFonts w:hint="eastAsia" w:hAnsi="Times New Roman"/>
          <w:color w:val="auto"/>
          <w:kern w:val="0"/>
          <w:szCs w:val="20"/>
        </w:rPr>
        <w:t>6.1.4</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设施管养单位</w:t>
      </w:r>
      <w:r>
        <w:rPr>
          <w:rFonts w:hint="eastAsia" w:ascii="宋体" w:hAnsi="宋体" w:eastAsia="宋体" w:cs="宋体"/>
          <w:color w:val="000000" w:themeColor="text1"/>
          <w:lang w:val="en-US" w:eastAsia="zh-CN"/>
          <w14:textFill>
            <w14:solidFill>
              <w14:schemeClr w14:val="tx1"/>
            </w14:solidFill>
          </w14:textFill>
        </w:rPr>
        <w:t>应</w:t>
      </w:r>
      <w:r>
        <w:rPr>
          <w:rFonts w:hint="eastAsia" w:ascii="宋体" w:hAnsi="宋体" w:eastAsia="宋体" w:cs="宋体"/>
          <w:color w:val="000000" w:themeColor="text1"/>
          <w14:textFill>
            <w14:solidFill>
              <w14:schemeClr w14:val="tx1"/>
            </w14:solidFill>
          </w14:textFill>
        </w:rPr>
        <w:t>定期巡视设施的运行状况，详细检查设施的渗漏、裂缝等结构性缺陷以及淤堵、错接等功能性缺陷，做好溯源工作，保证设施的正常功能。</w:t>
      </w:r>
      <w:bookmarkEnd w:id="96"/>
      <w:bookmarkEnd w:id="97"/>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98" w:name="_Toc15104"/>
      <w:bookmarkStart w:id="99" w:name="_Toc30957"/>
      <w:r>
        <w:rPr>
          <w:rFonts w:hint="eastAsia" w:hAnsi="Times New Roman"/>
          <w:color w:val="auto"/>
          <w:kern w:val="0"/>
          <w:szCs w:val="20"/>
        </w:rPr>
        <w:t>6.1.5</w:t>
      </w:r>
      <w:r>
        <w:rPr>
          <w:rFonts w:hint="eastAsia" w:ascii="黑体" w:hAnsi="Times New Roman" w:eastAsia="黑体" w:cs="Times New Roman"/>
          <w:color w:val="auto"/>
          <w:kern w:val="0"/>
          <w:szCs w:val="20"/>
          <w:lang w:val="en-US" w:eastAsia="zh-CN"/>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设施管养单位</w:t>
      </w:r>
      <w:r>
        <w:rPr>
          <w:rFonts w:hint="eastAsia" w:ascii="宋体" w:hAnsi="宋体" w:eastAsia="宋体" w:cs="宋体"/>
          <w:color w:val="000000" w:themeColor="text1"/>
          <w:lang w:val="en-US" w:eastAsia="zh-CN"/>
          <w14:textFill>
            <w14:solidFill>
              <w14:schemeClr w14:val="tx1"/>
            </w14:solidFill>
          </w14:textFill>
        </w:rPr>
        <w:t>应</w:t>
      </w:r>
      <w:r>
        <w:rPr>
          <w:rFonts w:hint="eastAsia" w:ascii="宋体" w:hAnsi="宋体" w:eastAsia="宋体" w:cs="宋体"/>
          <w:color w:val="000000" w:themeColor="text1"/>
          <w14:textFill>
            <w14:solidFill>
              <w14:schemeClr w14:val="tx1"/>
            </w14:solidFill>
          </w14:textFill>
        </w:rPr>
        <w:t>结合现场实际情况做好定期维护工作，对预处理类设施做好清泥、清渣、清油等，对面源污染类设施做好定期清淤工作。</w:t>
      </w:r>
      <w:bookmarkEnd w:id="98"/>
      <w:bookmarkEnd w:id="99"/>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00" w:name="_Toc10351"/>
      <w:bookmarkStart w:id="101" w:name="_Toc5574"/>
      <w:r>
        <w:rPr>
          <w:rFonts w:hint="eastAsia" w:hAnsi="Times New Roman"/>
          <w:color w:val="auto"/>
          <w:kern w:val="0"/>
          <w:szCs w:val="20"/>
        </w:rPr>
        <w:t>6.1.6</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建立农贸市场面源污染维护管理台账，管养单位定期对台账进行更新，对面源整治问题清单进行动态管理。</w:t>
      </w:r>
      <w:bookmarkEnd w:id="100"/>
      <w:bookmarkEnd w:id="101"/>
    </w:p>
    <w:p>
      <w:pPr>
        <w:pStyle w:val="49"/>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6.2 </w:t>
      </w:r>
      <w:r>
        <w:rPr>
          <w:rFonts w:hint="eastAsia" w:ascii="黑体" w:hAnsi="黑体" w:eastAsia="黑体" w:cs="Times New Roman"/>
          <w:color w:val="000000" w:themeColor="text1"/>
          <w:lang w:val="en-US" w:eastAsia="zh-CN"/>
          <w14:textFill>
            <w14:solidFill>
              <w14:schemeClr w14:val="tx1"/>
            </w14:solidFill>
          </w14:textFill>
        </w:rPr>
        <w:t xml:space="preserve"> </w:t>
      </w:r>
      <w:r>
        <w:rPr>
          <w:rFonts w:hint="eastAsia" w:hAnsi="黑体"/>
          <w:color w:val="000000" w:themeColor="text1"/>
          <w14:textFill>
            <w14:solidFill>
              <w14:schemeClr w14:val="tx1"/>
            </w14:solidFill>
          </w14:textFill>
        </w:rPr>
        <w:t>宣传教育</w:t>
      </w:r>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02" w:name="_Toc590"/>
      <w:bookmarkStart w:id="103" w:name="_Toc5120"/>
      <w:r>
        <w:rPr>
          <w:rFonts w:hint="eastAsia" w:hAnsi="Times New Roman"/>
          <w:color w:val="auto"/>
          <w:kern w:val="0"/>
          <w:szCs w:val="20"/>
        </w:rPr>
        <w:t>6.2.1</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农贸市场应积极开展</w:t>
      </w:r>
      <w:r>
        <w:rPr>
          <w:rFonts w:hint="eastAsia" w:ascii="宋体" w:hAnsi="宋体" w:eastAsia="宋体" w:cs="宋体"/>
          <w:color w:val="000000" w:themeColor="text1"/>
          <w:lang w:val="en-US" w:eastAsia="zh-CN"/>
          <w14:textFill>
            <w14:solidFill>
              <w14:schemeClr w14:val="tx1"/>
            </w14:solidFill>
          </w14:textFill>
        </w:rPr>
        <w:t>与面源污染相关的宣传教育</w:t>
      </w:r>
      <w:r>
        <w:rPr>
          <w:rFonts w:hint="eastAsia" w:ascii="宋体" w:hAnsi="宋体" w:eastAsia="宋体" w:cs="宋体"/>
          <w:color w:val="000000" w:themeColor="text1"/>
          <w14:textFill>
            <w14:solidFill>
              <w14:schemeClr w14:val="tx1"/>
            </w14:solidFill>
          </w14:textFill>
        </w:rPr>
        <w:t>活动，根据实际建立行业自律组织，开展日常教育活动，积极配合政府部门开展文明、诚信、平安市场等创建工作，监督经营者做好摊位环境卫生。</w:t>
      </w:r>
      <w:bookmarkEnd w:id="102"/>
      <w:bookmarkEnd w:id="103"/>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04" w:name="_Toc3312"/>
      <w:bookmarkStart w:id="105" w:name="_Toc11613"/>
      <w:r>
        <w:rPr>
          <w:rFonts w:hint="eastAsia" w:hAnsi="Times New Roman"/>
          <w:color w:val="auto"/>
          <w:kern w:val="0"/>
          <w:szCs w:val="20"/>
        </w:rPr>
        <w:t>6.2.2</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农贸市场应建立</w:t>
      </w:r>
      <w:r>
        <w:rPr>
          <w:rFonts w:hint="eastAsia" w:ascii="宋体" w:hAnsi="宋体" w:eastAsia="宋体" w:cs="宋体"/>
          <w:color w:val="000000" w:themeColor="text1"/>
          <w:lang w:val="en-US" w:eastAsia="zh-CN"/>
          <w14:textFill>
            <w14:solidFill>
              <w14:schemeClr w14:val="tx1"/>
            </w14:solidFill>
          </w14:textFill>
        </w:rPr>
        <w:t>与面源污染相关的</w:t>
      </w:r>
      <w:r>
        <w:rPr>
          <w:rFonts w:hint="eastAsia" w:ascii="宋体" w:hAnsi="宋体" w:eastAsia="宋体" w:cs="宋体"/>
          <w:color w:val="000000" w:themeColor="text1"/>
          <w14:textFill>
            <w14:solidFill>
              <w14:schemeClr w14:val="tx1"/>
            </w14:solidFill>
          </w14:textFill>
        </w:rPr>
        <w:t>的教育培训制度，市场从业人员应接受法律法规、业务技能、遵章守纪、文明经营等方面知识、技术的培训和教育。市场从业人员应熟悉和掌握健康防护、动物防疫、食品安全基础知识。</w:t>
      </w:r>
      <w:bookmarkEnd w:id="104"/>
      <w:bookmarkEnd w:id="105"/>
      <w:r>
        <w:rPr>
          <w:rFonts w:hint="eastAsia" w:ascii="宋体" w:hAnsi="宋体" w:eastAsia="宋体" w:cs="宋体"/>
          <w:color w:val="000000" w:themeColor="text1"/>
          <w14:textFill>
            <w14:solidFill>
              <w14:schemeClr w14:val="tx1"/>
            </w14:solidFill>
          </w14:textFill>
        </w:rPr>
        <w:t xml:space="preserve"> </w:t>
      </w:r>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06" w:name="_Toc9748"/>
      <w:bookmarkStart w:id="107" w:name="_Toc28667"/>
      <w:r>
        <w:rPr>
          <w:rFonts w:hint="eastAsia" w:hAnsi="Times New Roman"/>
          <w:color w:val="auto"/>
          <w:kern w:val="0"/>
          <w:szCs w:val="20"/>
        </w:rPr>
        <w:t>6.2.3</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农贸市场应组织经营者参观学习、开展业务技能竞赛等方式，丰富教育培训的方法和载体。</w:t>
      </w:r>
      <w:bookmarkEnd w:id="106"/>
      <w:bookmarkEnd w:id="107"/>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08" w:name="_Toc10935"/>
      <w:bookmarkStart w:id="109" w:name="_Toc6901"/>
      <w:r>
        <w:rPr>
          <w:rFonts w:hint="eastAsia" w:hAnsi="Times New Roman"/>
          <w:color w:val="auto"/>
          <w:kern w:val="0"/>
          <w:szCs w:val="20"/>
        </w:rPr>
        <w:t>6.2.4</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 xml:space="preserve"> 开展文明市场创建、文明诚信经营户星级评选等活动，营造文明经营、诚信经营、守法经营的良好氛围。</w:t>
      </w:r>
      <w:bookmarkEnd w:id="108"/>
      <w:bookmarkEnd w:id="109"/>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10" w:name="_Toc22761"/>
      <w:bookmarkStart w:id="111" w:name="_Toc18157"/>
      <w:r>
        <w:rPr>
          <w:rFonts w:hint="eastAsia" w:hAnsi="Times New Roman"/>
          <w:color w:val="auto"/>
          <w:kern w:val="0"/>
          <w:szCs w:val="20"/>
        </w:rPr>
        <w:t>6.2.5</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利用宣传栏、广播、电子显示屏等多种形式，开展职业道德、社会公德和社会主义核心价值观等教育。</w:t>
      </w:r>
      <w:bookmarkEnd w:id="110"/>
      <w:bookmarkEnd w:id="111"/>
    </w:p>
    <w:p>
      <w:pPr>
        <w:pStyle w:val="49"/>
        <w:snapToGrid w:val="0"/>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6.3</w:t>
      </w:r>
      <w:r>
        <w:rPr>
          <w:rFonts w:hint="eastAsia" w:ascii="黑体" w:hAnsi="黑体" w:eastAsia="黑体" w:cs="Times New Roman"/>
          <w:color w:val="000000" w:themeColor="text1"/>
          <w:lang w:val="en-US" w:eastAsia="zh-CN"/>
          <w14:textFill>
            <w14:solidFill>
              <w14:schemeClr w14:val="tx1"/>
            </w14:solidFill>
          </w14:textFill>
        </w:rPr>
        <w:t xml:space="preserve">  </w:t>
      </w:r>
      <w:r>
        <w:rPr>
          <w:rFonts w:hint="eastAsia" w:hAnsi="黑体"/>
          <w:color w:val="000000" w:themeColor="text1"/>
          <w14:textFill>
            <w14:solidFill>
              <w14:schemeClr w14:val="tx1"/>
            </w14:solidFill>
          </w14:textFill>
        </w:rPr>
        <w:t>制度管理</w:t>
      </w:r>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12" w:name="_Toc16564"/>
      <w:bookmarkStart w:id="113" w:name="_Toc192"/>
      <w:r>
        <w:rPr>
          <w:rFonts w:hint="eastAsia" w:hAnsi="Times New Roman"/>
          <w:color w:val="auto"/>
          <w:kern w:val="0"/>
          <w:szCs w:val="20"/>
        </w:rPr>
        <w:t>6.3.1</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农贸市场应定期开展安全生产检查</w:t>
      </w:r>
      <w:r>
        <w:rPr>
          <w:rFonts w:hint="eastAsia" w:ascii="宋体" w:hAnsi="宋体" w:eastAsia="宋体" w:cs="宋体"/>
          <w:color w:val="000000" w:themeColor="text1"/>
          <w:lang w:val="en-US" w:eastAsia="zh-CN"/>
          <w14:textFill>
            <w14:solidFill>
              <w14:schemeClr w14:val="tx1"/>
            </w14:solidFill>
          </w14:textFill>
        </w:rPr>
        <w:t>制度</w:t>
      </w:r>
      <w:r>
        <w:rPr>
          <w:rFonts w:hint="eastAsia" w:ascii="宋体" w:hAnsi="宋体" w:eastAsia="宋体" w:cs="宋体"/>
          <w:color w:val="000000" w:themeColor="text1"/>
          <w14:textFill>
            <w14:solidFill>
              <w14:schemeClr w14:val="tx1"/>
            </w14:solidFill>
          </w14:textFill>
        </w:rPr>
        <w:t>，及时消除生产经营过程中产生面源污染的不良行为，并建立奖惩制度。</w:t>
      </w:r>
      <w:bookmarkEnd w:id="112"/>
      <w:bookmarkEnd w:id="113"/>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14" w:name="_Toc3264"/>
      <w:bookmarkStart w:id="115" w:name="_Toc32284"/>
      <w:r>
        <w:rPr>
          <w:rFonts w:hint="eastAsia" w:hAnsi="Times New Roman"/>
          <w:color w:val="auto"/>
          <w:kern w:val="0"/>
          <w:szCs w:val="20"/>
        </w:rPr>
        <w:t>6.3.2</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农贸市场应建立健全环境卫生管理制度，实行环境卫生管理负责制，专人负责，规范经营。市场经营户应自觉遵守市场的环境卫生管理制度，自觉做好摊位环境卫生。</w:t>
      </w:r>
      <w:bookmarkEnd w:id="114"/>
      <w:bookmarkEnd w:id="115"/>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16" w:name="_Toc17337"/>
      <w:bookmarkStart w:id="117" w:name="_Toc9285"/>
      <w:r>
        <w:rPr>
          <w:rFonts w:hint="eastAsia" w:hAnsi="Times New Roman"/>
          <w:color w:val="auto"/>
          <w:kern w:val="0"/>
          <w:szCs w:val="20"/>
        </w:rPr>
        <w:t>6.3.3</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农贸市场应积极协助市场监督管理部门开展诚信示范市场创建工作，开展经营户信用分类监管，建立信用奖惩机制，对信用良好的和失信的经营户实行奖惩。</w:t>
      </w:r>
      <w:bookmarkEnd w:id="116"/>
      <w:bookmarkEnd w:id="117"/>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18" w:name="_Toc9430"/>
      <w:bookmarkStart w:id="119" w:name="_Toc13144"/>
      <w:r>
        <w:rPr>
          <w:rFonts w:hint="eastAsia" w:hAnsi="Times New Roman"/>
          <w:color w:val="auto"/>
          <w:kern w:val="0"/>
          <w:szCs w:val="20"/>
        </w:rPr>
        <w:t>6.3.4</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农贸市场</w:t>
      </w:r>
      <w:r>
        <w:rPr>
          <w:rFonts w:hint="eastAsia" w:ascii="宋体" w:hAnsi="宋体" w:eastAsia="宋体" w:cs="宋体"/>
          <w:color w:val="000000" w:themeColor="text1"/>
          <w14:textFill>
            <w14:solidFill>
              <w14:schemeClr w14:val="tx1"/>
            </w14:solidFill>
          </w14:textFill>
        </w:rPr>
        <w:t>应建立食品检测、卫生防疫、环境卫生工作制度。</w:t>
      </w:r>
      <w:bookmarkEnd w:id="118"/>
      <w:bookmarkEnd w:id="119"/>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20" w:name="_Toc10579"/>
      <w:bookmarkStart w:id="121" w:name="_Toc11431"/>
      <w:r>
        <w:rPr>
          <w:rFonts w:hint="eastAsia" w:hAnsi="Times New Roman"/>
          <w:color w:val="auto"/>
          <w:kern w:val="0"/>
          <w:szCs w:val="20"/>
        </w:rPr>
        <w:t>6.3.5</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面源污染整治工作应</w:t>
      </w:r>
      <w:r>
        <w:rPr>
          <w:rFonts w:hint="eastAsia" w:ascii="宋体" w:hAnsi="宋体" w:eastAsia="宋体" w:cs="宋体"/>
          <w:color w:val="000000" w:themeColor="text1"/>
          <w:lang w:val="en-US" w:eastAsia="zh-CN"/>
          <w14:textFill>
            <w14:solidFill>
              <w14:schemeClr w14:val="tx1"/>
            </w14:solidFill>
          </w14:textFill>
        </w:rPr>
        <w:t>建立</w:t>
      </w:r>
      <w:r>
        <w:rPr>
          <w:rFonts w:hint="eastAsia" w:ascii="宋体" w:hAnsi="宋体" w:eastAsia="宋体" w:cs="宋体"/>
          <w:color w:val="000000" w:themeColor="text1"/>
          <w14:textFill>
            <w14:solidFill>
              <w14:schemeClr w14:val="tx1"/>
            </w14:solidFill>
          </w14:textFill>
        </w:rPr>
        <w:t>定期抽查</w:t>
      </w:r>
      <w:r>
        <w:rPr>
          <w:rFonts w:hint="eastAsia" w:ascii="宋体" w:hAnsi="宋体" w:eastAsia="宋体" w:cs="宋体"/>
          <w:color w:val="000000" w:themeColor="text1"/>
          <w:lang w:val="en-US" w:eastAsia="zh-CN"/>
          <w14:textFill>
            <w14:solidFill>
              <w14:schemeClr w14:val="tx1"/>
            </w14:solidFill>
          </w14:textFill>
        </w:rPr>
        <w:t>制度</w:t>
      </w:r>
      <w:r>
        <w:rPr>
          <w:rFonts w:hint="eastAsia" w:ascii="宋体" w:hAnsi="宋体" w:eastAsia="宋体" w:cs="宋体"/>
          <w:color w:val="000000" w:themeColor="text1"/>
          <w14:textFill>
            <w14:solidFill>
              <w14:schemeClr w14:val="tx1"/>
            </w14:solidFill>
          </w14:textFill>
        </w:rPr>
        <w:t>，发现问题即责令其限期整改。确保面源排查全覆盖、问题整改无死角、整治结果不反弹。</w:t>
      </w:r>
      <w:bookmarkEnd w:id="120"/>
      <w:bookmarkEnd w:id="121"/>
    </w:p>
    <w:p>
      <w:pPr>
        <w:pStyle w:val="98"/>
        <w:numPr>
          <w:ilvl w:val="0"/>
          <w:numId w:val="0"/>
        </w:numPr>
        <w:spacing w:before="0" w:beforeLines="0" w:after="0" w:afterLines="0"/>
        <w:outlineLvl w:val="0"/>
        <w:rPr>
          <w:rFonts w:hint="eastAsia" w:ascii="宋体" w:hAnsi="宋体" w:eastAsia="宋体" w:cs="宋体"/>
          <w:color w:val="000000" w:themeColor="text1"/>
          <w14:textFill>
            <w14:solidFill>
              <w14:schemeClr w14:val="tx1"/>
            </w14:solidFill>
          </w14:textFill>
        </w:rPr>
      </w:pPr>
      <w:bookmarkStart w:id="122" w:name="_Toc11087"/>
      <w:bookmarkStart w:id="123" w:name="_Toc5847"/>
      <w:r>
        <w:rPr>
          <w:rFonts w:hint="eastAsia" w:hAnsi="Times New Roman"/>
          <w:color w:val="auto"/>
          <w:kern w:val="0"/>
          <w:szCs w:val="20"/>
        </w:rPr>
        <w:t>6.3.6</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农贸市场宜推行“净菜上市”制度</w:t>
      </w:r>
      <w:r>
        <w:rPr>
          <w:rFonts w:hint="eastAsia" w:ascii="宋体" w:hAnsi="宋体" w:eastAsia="宋体" w:cs="宋体"/>
          <w:color w:val="000000" w:themeColor="text1"/>
          <w14:textFill>
            <w14:solidFill>
              <w14:schemeClr w14:val="tx1"/>
            </w14:solidFill>
          </w14:textFill>
        </w:rPr>
        <w:t>，从源头加强监管，控制厨余垃圾产生量。</w:t>
      </w:r>
      <w:bookmarkEnd w:id="122"/>
      <w:bookmarkEnd w:id="123"/>
    </w:p>
    <w:p>
      <w:pPr>
        <w:pStyle w:val="98"/>
        <w:numPr>
          <w:ilvl w:val="0"/>
          <w:numId w:val="0"/>
        </w:numPr>
        <w:spacing w:before="0" w:beforeLines="0" w:after="0" w:afterLines="0"/>
        <w:ind w:firstLine="0"/>
        <w:outlineLvl w:val="0"/>
        <w:rPr>
          <w:rFonts w:hint="eastAsia" w:hAnsi="宋体" w:eastAsia="宋体" w:cs="宋体"/>
          <w:color w:val="0000FF"/>
          <w:szCs w:val="21"/>
        </w:rPr>
      </w:pPr>
      <w:bookmarkStart w:id="124" w:name="_Toc8758"/>
      <w:bookmarkStart w:id="125" w:name="_Toc14562"/>
      <w:r>
        <w:rPr>
          <w:rFonts w:hint="eastAsia" w:hAnsi="Times New Roman"/>
          <w:color w:val="auto"/>
          <w:kern w:val="0"/>
          <w:szCs w:val="20"/>
        </w:rPr>
        <w:t xml:space="preserve">6.3.7 </w:t>
      </w:r>
      <w:r>
        <w:rPr>
          <w:rFonts w:hint="eastAsia" w:ascii="宋体" w:hAnsi="宋体" w:eastAsia="宋体" w:cs="宋体"/>
          <w:color w:val="000000" w:themeColor="text1"/>
          <w:lang w:val="en-US" w:eastAsia="zh-CN"/>
          <w14:textFill>
            <w14:solidFill>
              <w14:schemeClr w14:val="tx1"/>
            </w14:solidFill>
          </w14:textFill>
        </w:rPr>
        <w:t xml:space="preserve"> 农贸市场应建立污水排放制度，办理排水许可证</w:t>
      </w:r>
      <w:r>
        <w:rPr>
          <w:rFonts w:hint="eastAsia" w:ascii="宋体" w:hAnsi="宋体" w:eastAsia="宋体" w:cs="宋体"/>
          <w:color w:val="000000" w:themeColor="text1"/>
          <w14:textFill>
            <w14:solidFill>
              <w14:schemeClr w14:val="tx1"/>
            </w14:solidFill>
          </w14:textFill>
        </w:rPr>
        <w:t>，实施雨污分流、建设隔油、沉砂、过滤等预处理设施</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严厉打击违法排放作业污水的行为。</w:t>
      </w:r>
      <w:bookmarkEnd w:id="124"/>
      <w:bookmarkEnd w:id="125"/>
    </w:p>
    <w:p>
      <w:pP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page"/>
      </w:r>
    </w:p>
    <w:p>
      <w:pPr>
        <w:pStyle w:val="67"/>
        <w:snapToGrid w:val="0"/>
        <w:spacing w:before="567" w:after="283"/>
        <w:rPr>
          <w:rFonts w:hint="eastAsia"/>
          <w:color w:val="000000" w:themeColor="text1"/>
          <w14:textFill>
            <w14:solidFill>
              <w14:schemeClr w14:val="tx1"/>
            </w14:solidFill>
          </w14:textFill>
        </w:rPr>
      </w:pPr>
      <w:bookmarkStart w:id="126" w:name="_Toc1370"/>
      <w:r>
        <w:rPr>
          <w:rFonts w:hint="eastAsia"/>
          <w:color w:val="000000" w:themeColor="text1"/>
          <w14:textFill>
            <w14:solidFill>
              <w14:schemeClr w14:val="tx1"/>
            </w14:solidFill>
          </w14:textFill>
        </w:rPr>
        <w:t>参</w:t>
      </w:r>
      <w:r>
        <w:rPr>
          <w:rFonts w:hint="eastAsia" w:ascii="Times New Roman" w:hAnsi="Times New Roman" w:eastAsia="宋体" w:cs="Times New Roman"/>
          <w:bCs w:val="0"/>
          <w:kern w:val="2"/>
          <w:lang w:eastAsia="zh-CN"/>
        </w:rPr>
        <w:t xml:space="preserve"> </w:t>
      </w:r>
      <w:r>
        <w:rPr>
          <w:rFonts w:hint="eastAsia" w:ascii="Times New Roman" w:hAnsi="Times New Roman" w:eastAsia="宋体" w:cs="Times New Roman"/>
          <w:bCs w:val="0"/>
          <w:kern w:val="2"/>
          <w:lang w:val="en-US" w:eastAsia="zh-CN"/>
        </w:rPr>
        <w:t xml:space="preserve"> </w:t>
      </w:r>
      <w:r>
        <w:rPr>
          <w:rFonts w:hint="eastAsia"/>
          <w:color w:val="000000" w:themeColor="text1"/>
          <w14:textFill>
            <w14:solidFill>
              <w14:schemeClr w14:val="tx1"/>
            </w14:solidFill>
          </w14:textFill>
        </w:rPr>
        <w:t>考</w:t>
      </w:r>
      <w:r>
        <w:rPr>
          <w:rFonts w:hint="eastAsia"/>
          <w:lang w:eastAsia="zh-CN"/>
        </w:rPr>
        <w:t xml:space="preserve"> </w:t>
      </w:r>
      <w:r>
        <w:rPr>
          <w:rFonts w:hint="eastAsia"/>
          <w:lang w:val="en-US" w:eastAsia="zh-CN"/>
        </w:rPr>
        <w:t xml:space="preserve"> </w:t>
      </w:r>
      <w:r>
        <w:rPr>
          <w:rFonts w:hint="eastAsia"/>
          <w:color w:val="000000" w:themeColor="text1"/>
          <w14:textFill>
            <w14:solidFill>
              <w14:schemeClr w14:val="tx1"/>
            </w14:solidFill>
          </w14:textFill>
        </w:rPr>
        <w:t>文</w:t>
      </w:r>
      <w:r>
        <w:rPr>
          <w:rFonts w:hint="eastAsia"/>
          <w:lang w:eastAsia="zh-CN"/>
        </w:rPr>
        <w:t xml:space="preserve"> </w:t>
      </w:r>
      <w:r>
        <w:rPr>
          <w:rFonts w:hint="eastAsia"/>
          <w:lang w:val="en-US" w:eastAsia="zh-CN"/>
        </w:rPr>
        <w:t xml:space="preserve"> </w:t>
      </w:r>
      <w:r>
        <w:rPr>
          <w:rFonts w:hint="eastAsia"/>
          <w:color w:val="000000" w:themeColor="text1"/>
          <w14:textFill>
            <w14:solidFill>
              <w14:schemeClr w14:val="tx1"/>
            </w14:solidFill>
          </w14:textFill>
        </w:rPr>
        <w:t>献</w:t>
      </w:r>
      <w:bookmarkEnd w:id="126"/>
    </w:p>
    <w:p>
      <w:pPr>
        <w:pStyle w:val="26"/>
        <w:numPr>
          <w:ilvl w:val="0"/>
          <w:numId w:val="21"/>
        </w:numPr>
        <w:spacing w:beforeLines="0" w:afterLines="0"/>
        <w:ind w:firstLine="420"/>
        <w:rPr>
          <w:rFonts w:hint="eastAsia" w:hAnsi="宋体" w:eastAsia="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 xml:space="preserve"> </w:t>
      </w:r>
      <w:r>
        <w:rPr>
          <w:rFonts w:hint="eastAsia" w:hAnsi="宋体" w:eastAsia="宋体" w:cs="宋体"/>
          <w:color w:val="000000" w:themeColor="text1"/>
          <w:highlight w:val="none"/>
          <w14:textFill>
            <w14:solidFill>
              <w14:schemeClr w14:val="tx1"/>
            </w14:solidFill>
          </w14:textFill>
        </w:rPr>
        <w:t>GB/T 21720—</w:t>
      </w:r>
      <w:r>
        <w:rPr>
          <w:rFonts w:hint="eastAsia" w:hAnsi="宋体" w:eastAsia="宋体" w:cs="宋体"/>
          <w:color w:val="000000" w:themeColor="text1"/>
          <w:highlight w:val="none"/>
          <w:lang w:val="en-US" w:eastAsia="zh-CN"/>
          <w14:textFill>
            <w14:solidFill>
              <w14:schemeClr w14:val="tx1"/>
            </w14:solidFill>
          </w14:textFill>
        </w:rPr>
        <w:t>2022</w:t>
      </w:r>
      <w:r>
        <w:rPr>
          <w:rFonts w:hint="eastAsia" w:hAnsi="宋体" w:eastAsia="宋体" w:cs="宋体"/>
          <w:color w:val="000000" w:themeColor="text1"/>
          <w:highlight w:val="none"/>
          <w14:textFill>
            <w14:solidFill>
              <w14:schemeClr w14:val="tx1"/>
            </w14:solidFill>
          </w14:textFill>
        </w:rPr>
        <w:t xml:space="preserve">  农贸市场管理技术规范</w:t>
      </w:r>
    </w:p>
    <w:p>
      <w:pPr>
        <w:pStyle w:val="26"/>
        <w:numPr>
          <w:ilvl w:val="0"/>
          <w:numId w:val="21"/>
        </w:numPr>
        <w:spacing w:beforeLines="0" w:afterLines="0"/>
        <w:ind w:firstLine="420"/>
        <w:rPr>
          <w:rFonts w:hint="eastAsia" w:hAnsi="宋体" w:eastAsia="宋体" w:cs="宋体"/>
          <w:color w:val="000000" w:themeColor="text1"/>
          <w:highlight w:val="none"/>
          <w14:textFill>
            <w14:solidFill>
              <w14:schemeClr w14:val="tx1"/>
            </w14:solidFill>
          </w14:textFill>
        </w:rPr>
      </w:pPr>
      <w:r>
        <w:rPr>
          <w:rFonts w:hint="eastAsia" w:hAnsi="宋体" w:eastAsia="宋体" w:cs="宋体"/>
          <w:color w:val="000000" w:themeColor="text1"/>
          <w:highlight w:val="none"/>
          <w:lang w:val="en-US" w:eastAsia="zh-CN"/>
          <w14:textFill>
            <w14:solidFill>
              <w14:schemeClr w14:val="tx1"/>
            </w14:solidFill>
          </w14:textFill>
        </w:rPr>
        <w:t xml:space="preserve"> </w:t>
      </w:r>
      <w:r>
        <w:rPr>
          <w:rFonts w:hint="eastAsia" w:hAnsi="宋体" w:eastAsia="宋体" w:cs="宋体"/>
          <w:color w:val="000000" w:themeColor="text1"/>
          <w:highlight w:val="none"/>
          <w14:textFill>
            <w14:solidFill>
              <w14:schemeClr w14:val="tx1"/>
            </w14:solidFill>
          </w14:textFill>
        </w:rPr>
        <w:t>GB/T 24001</w:t>
      </w:r>
      <w:r>
        <w:rPr>
          <w:rFonts w:hint="eastAsia" w:hAnsi="宋体" w:eastAsia="宋体" w:cs="宋体"/>
          <w:color w:val="000000" w:themeColor="text1"/>
          <w:highlight w:val="none"/>
          <w:lang w:eastAsia="zh-CN"/>
          <w14:textFill>
            <w14:solidFill>
              <w14:schemeClr w14:val="tx1"/>
            </w14:solidFill>
          </w14:textFill>
        </w:rPr>
        <w:t>—</w:t>
      </w:r>
      <w:r>
        <w:rPr>
          <w:rFonts w:hint="eastAsia" w:hAnsi="宋体" w:eastAsia="宋体" w:cs="宋体"/>
          <w:color w:val="000000" w:themeColor="text1"/>
          <w:highlight w:val="none"/>
          <w:lang w:val="en-US" w:eastAsia="zh-CN"/>
          <w14:textFill>
            <w14:solidFill>
              <w14:schemeClr w14:val="tx1"/>
            </w14:solidFill>
          </w14:textFill>
        </w:rPr>
        <w:t>2016</w:t>
      </w:r>
      <w:r>
        <w:rPr>
          <w:rFonts w:hint="eastAsia" w:hAnsi="宋体" w:eastAsia="宋体" w:cs="宋体"/>
          <w:color w:val="000000" w:themeColor="text1"/>
          <w:highlight w:val="none"/>
          <w14:textFill>
            <w14:solidFill>
              <w14:schemeClr w14:val="tx1"/>
            </w14:solidFill>
          </w14:textFill>
        </w:rPr>
        <w:t xml:space="preserve">  环境管理体系  要求及使用指南</w:t>
      </w:r>
    </w:p>
    <w:p>
      <w:pPr>
        <w:pStyle w:val="26"/>
        <w:numPr>
          <w:ilvl w:val="0"/>
          <w:numId w:val="21"/>
        </w:numPr>
        <w:spacing w:beforeLines="0" w:afterLines="0"/>
        <w:ind w:firstLine="420"/>
        <w:rPr>
          <w:rFonts w:hint="eastAsia" w:hAnsi="宋体" w:eastAsia="宋体" w:cs="宋体"/>
          <w:color w:val="000000" w:themeColor="text1"/>
          <w:highlight w:val="none"/>
          <w14:textFill>
            <w14:solidFill>
              <w14:schemeClr w14:val="tx1"/>
            </w14:solidFill>
          </w14:textFill>
        </w:rPr>
      </w:pPr>
      <w:r>
        <w:rPr>
          <w:rFonts w:hint="eastAsia" w:hAnsi="宋体" w:eastAsia="宋体" w:cs="宋体"/>
          <w:color w:val="000000" w:themeColor="text1"/>
          <w:highlight w:val="none"/>
          <w:lang w:val="en-US" w:eastAsia="zh-CN"/>
          <w14:textFill>
            <w14:solidFill>
              <w14:schemeClr w14:val="tx1"/>
            </w14:solidFill>
          </w14:textFill>
        </w:rPr>
        <w:t xml:space="preserve"> </w:t>
      </w:r>
      <w:r>
        <w:rPr>
          <w:rFonts w:hint="eastAsia" w:hAnsi="宋体" w:eastAsia="宋体" w:cs="宋体"/>
          <w:color w:val="000000" w:themeColor="text1"/>
          <w:highlight w:val="none"/>
          <w14:textFill>
            <w14:solidFill>
              <w14:schemeClr w14:val="tx1"/>
            </w14:solidFill>
          </w14:textFill>
        </w:rPr>
        <w:t>GB/T 24616—2019  冷藏、冷冻食品物流包装、标志、运输和储存</w:t>
      </w:r>
    </w:p>
    <w:p>
      <w:pPr>
        <w:pStyle w:val="26"/>
        <w:numPr>
          <w:ilvl w:val="0"/>
          <w:numId w:val="21"/>
        </w:numPr>
        <w:spacing w:beforeLines="0" w:afterLines="0"/>
        <w:ind w:firstLine="420"/>
        <w:rPr>
          <w:rFonts w:hint="eastAsia" w:hAnsi="宋体" w:eastAsia="宋体" w:cs="宋体"/>
          <w:color w:val="000000" w:themeColor="text1"/>
          <w:highlight w:val="none"/>
          <w14:textFill>
            <w14:solidFill>
              <w14:schemeClr w14:val="tx1"/>
            </w14:solidFill>
          </w14:textFill>
        </w:rPr>
      </w:pPr>
      <w:r>
        <w:rPr>
          <w:rFonts w:hint="eastAsia" w:hAnsi="宋体" w:eastAsia="宋体" w:cs="宋体"/>
          <w:color w:val="000000" w:themeColor="text1"/>
          <w:highlight w:val="none"/>
          <w:lang w:val="en-US" w:eastAsia="zh-CN"/>
          <w14:textFill>
            <w14:solidFill>
              <w14:schemeClr w14:val="tx1"/>
            </w14:solidFill>
          </w14:textFill>
        </w:rPr>
        <w:t xml:space="preserve"> </w:t>
      </w:r>
      <w:r>
        <w:rPr>
          <w:rFonts w:hint="eastAsia" w:hAnsi="宋体" w:eastAsia="宋体" w:cs="宋体"/>
          <w:color w:val="000000" w:themeColor="text1"/>
          <w:highlight w:val="none"/>
          <w14:textFill>
            <w14:solidFill>
              <w14:schemeClr w14:val="tx1"/>
            </w14:solidFill>
          </w14:textFill>
        </w:rPr>
        <w:t>GB/T 33659—2017  农贸市场计量管理与服务规范</w:t>
      </w:r>
    </w:p>
    <w:p>
      <w:pPr>
        <w:pStyle w:val="26"/>
        <w:numPr>
          <w:ilvl w:val="0"/>
          <w:numId w:val="21"/>
        </w:numPr>
        <w:spacing w:beforeLines="0" w:afterLines="0"/>
        <w:ind w:firstLine="420"/>
        <w:rPr>
          <w:rFonts w:hint="eastAsia" w:hAnsi="宋体" w:eastAsia="宋体" w:cs="宋体"/>
          <w:color w:val="000000" w:themeColor="text1"/>
          <w:highlight w:val="none"/>
          <w14:textFill>
            <w14:solidFill>
              <w14:schemeClr w14:val="tx1"/>
            </w14:solidFill>
          </w14:textFill>
        </w:rPr>
      </w:pPr>
      <w:r>
        <w:rPr>
          <w:rFonts w:hint="eastAsia" w:hAnsi="宋体" w:eastAsia="宋体" w:cs="宋体"/>
          <w:color w:val="000000" w:themeColor="text1"/>
          <w:highlight w:val="none"/>
          <w:lang w:val="en-US" w:eastAsia="zh-CN"/>
          <w14:textFill>
            <w14:solidFill>
              <w14:schemeClr w14:val="tx1"/>
            </w14:solidFill>
          </w14:textFill>
        </w:rPr>
        <w:t xml:space="preserve"> </w:t>
      </w:r>
      <w:r>
        <w:rPr>
          <w:rFonts w:hint="eastAsia" w:hAnsi="宋体" w:eastAsia="宋体" w:cs="宋体"/>
          <w:color w:val="000000" w:themeColor="text1"/>
          <w:highlight w:val="none"/>
          <w14:textFill>
            <w14:solidFill>
              <w14:schemeClr w14:val="tx1"/>
            </w14:solidFill>
          </w14:textFill>
        </w:rPr>
        <w:t>GB 38738—20</w:t>
      </w:r>
      <w:r>
        <w:rPr>
          <w:rFonts w:hint="eastAsia" w:hAnsi="宋体" w:eastAsia="宋体" w:cs="宋体"/>
          <w:color w:val="000000" w:themeColor="text1"/>
          <w:highlight w:val="none"/>
          <w:lang w:val="en-US" w:eastAsia="zh-CN"/>
          <w14:textFill>
            <w14:solidFill>
              <w14:schemeClr w14:val="tx1"/>
            </w14:solidFill>
          </w14:textFill>
        </w:rPr>
        <w:t>22</w:t>
      </w:r>
      <w:r>
        <w:rPr>
          <w:rFonts w:hint="eastAsia" w:hAnsi="宋体" w:eastAsia="宋体" w:cs="宋体"/>
          <w:color w:val="000000" w:themeColor="text1"/>
          <w:highlight w:val="none"/>
          <w14:textFill>
            <w14:solidFill>
              <w14:schemeClr w14:val="tx1"/>
            </w14:solidFill>
          </w14:textFill>
        </w:rPr>
        <w:t xml:space="preserve">  病媒生物防制操作规程  农贸市场</w:t>
      </w:r>
    </w:p>
    <w:p>
      <w:pPr>
        <w:pStyle w:val="26"/>
        <w:numPr>
          <w:ilvl w:val="0"/>
          <w:numId w:val="21"/>
        </w:numPr>
        <w:spacing w:beforeLines="0" w:afterLines="0"/>
        <w:ind w:firstLine="420"/>
        <w:rPr>
          <w:rFonts w:hint="eastAsia" w:hAnsi="宋体" w:eastAsia="宋体" w:cs="宋体"/>
          <w:color w:val="000000" w:themeColor="text1"/>
          <w:highlight w:val="none"/>
          <w14:textFill>
            <w14:solidFill>
              <w14:schemeClr w14:val="tx1"/>
            </w14:solidFill>
          </w14:textFill>
        </w:rPr>
      </w:pPr>
      <w:r>
        <w:rPr>
          <w:rFonts w:hint="eastAsia" w:hAnsi="宋体" w:eastAsia="宋体" w:cs="宋体"/>
          <w:color w:val="000000" w:themeColor="text1"/>
          <w:highlight w:val="none"/>
          <w:lang w:val="en-US" w:eastAsia="zh-CN"/>
          <w14:textFill>
            <w14:solidFill>
              <w14:schemeClr w14:val="tx1"/>
            </w14:solidFill>
          </w14:textFill>
        </w:rPr>
        <w:t xml:space="preserve"> </w:t>
      </w:r>
      <w:r>
        <w:rPr>
          <w:rFonts w:hint="eastAsia" w:hAnsi="宋体" w:eastAsia="宋体" w:cs="宋体"/>
          <w:color w:val="000000" w:themeColor="text1"/>
          <w:highlight w:val="none"/>
          <w14:textFill>
            <w14:solidFill>
              <w14:schemeClr w14:val="tx1"/>
            </w14:solidFill>
          </w14:textFill>
        </w:rPr>
        <w:t>DB4403/T 41</w:t>
      </w:r>
      <w:r>
        <w:rPr>
          <w:rFonts w:hint="eastAsia" w:hAnsi="宋体" w:eastAsia="宋体" w:cs="宋体"/>
          <w:color w:val="000000" w:themeColor="text1"/>
          <w:highlight w:val="none"/>
          <w:lang w:eastAsia="zh-CN"/>
          <w14:textFill>
            <w14:solidFill>
              <w14:schemeClr w14:val="tx1"/>
            </w14:solidFill>
          </w14:textFill>
        </w:rPr>
        <w:t>—</w:t>
      </w:r>
      <w:r>
        <w:rPr>
          <w:rFonts w:hint="eastAsia" w:hAnsi="宋体" w:eastAsia="宋体" w:cs="宋体"/>
          <w:color w:val="000000" w:themeColor="text1"/>
          <w:highlight w:val="none"/>
          <w:lang w:val="en-US" w:eastAsia="zh-CN"/>
          <w14:textFill>
            <w14:solidFill>
              <w14:schemeClr w14:val="tx1"/>
            </w14:solidFill>
          </w14:textFill>
        </w:rPr>
        <w:t>2020</w:t>
      </w:r>
      <w:r>
        <w:rPr>
          <w:rFonts w:hint="eastAsia" w:hAnsi="宋体" w:eastAsia="宋体" w:cs="宋体"/>
          <w:color w:val="000000" w:themeColor="text1"/>
          <w:highlight w:val="none"/>
          <w14:textFill>
            <w14:solidFill>
              <w14:schemeClr w14:val="tx1"/>
            </w14:solidFill>
          </w14:textFill>
        </w:rPr>
        <w:t xml:space="preserve">  农贸市场智能计量管理与服务规范</w:t>
      </w:r>
    </w:p>
    <w:p>
      <w:pPr>
        <w:pStyle w:val="26"/>
        <w:numPr>
          <w:ilvl w:val="0"/>
          <w:numId w:val="21"/>
        </w:numPr>
        <w:spacing w:beforeLines="0" w:afterLines="0"/>
        <w:ind w:firstLine="420"/>
        <w:rPr>
          <w:rFonts w:hint="eastAsia" w:hAnsi="宋体" w:cs="宋体"/>
          <w:color w:val="000000" w:themeColor="text1"/>
          <w:highlight w:val="none"/>
          <w14:textFill>
            <w14:solidFill>
              <w14:schemeClr w14:val="tx1"/>
            </w14:solidFill>
          </w14:textFill>
        </w:rPr>
      </w:pPr>
      <w:r>
        <w:rPr>
          <w:rFonts w:hint="eastAsia" w:hAnsi="宋体" w:eastAsia="宋体" w:cs="宋体"/>
          <w:color w:val="000000" w:themeColor="text1"/>
          <w:highlight w:val="none"/>
          <w:lang w:val="en-US" w:eastAsia="zh-CN"/>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中华人民共和国产品质量法</w:t>
      </w:r>
    </w:p>
    <w:p>
      <w:pPr>
        <w:pStyle w:val="26"/>
        <w:numPr>
          <w:ilvl w:val="0"/>
          <w:numId w:val="21"/>
        </w:numPr>
        <w:spacing w:beforeLines="0" w:afterLines="0"/>
        <w:ind w:firstLine="420"/>
        <w:rPr>
          <w:rFonts w:hint="eastAsia"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 xml:space="preserve"> 中华人民共和国食品安全法</w:t>
      </w:r>
    </w:p>
    <w:p>
      <w:pPr>
        <w:pStyle w:val="26"/>
        <w:numPr>
          <w:ilvl w:val="0"/>
          <w:numId w:val="21"/>
        </w:numPr>
        <w:spacing w:beforeLines="0" w:afterLines="0"/>
        <w:ind w:firstLine="420"/>
        <w:rPr>
          <w:rFonts w:hint="eastAsia"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 xml:space="preserve"> </w:t>
      </w:r>
      <w:r>
        <w:rPr>
          <w:rFonts w:hint="eastAsia" w:hAnsi="宋体" w:cs="宋体"/>
          <w:color w:val="000000" w:themeColor="text1"/>
          <w:szCs w:val="24"/>
          <w:highlight w:val="none"/>
          <w14:textFill>
            <w14:solidFill>
              <w14:schemeClr w14:val="tx1"/>
            </w14:solidFill>
          </w14:textFill>
        </w:rPr>
        <w:t>中华人民共和国安全生产法</w:t>
      </w:r>
    </w:p>
    <w:p>
      <w:pPr>
        <w:pStyle w:val="26"/>
        <w:numPr>
          <w:ilvl w:val="0"/>
          <w:numId w:val="21"/>
        </w:numPr>
        <w:spacing w:beforeLines="0" w:afterLines="0"/>
        <w:ind w:firstLine="420"/>
        <w:rPr>
          <w:rFonts w:hint="eastAsia"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 xml:space="preserve"> 中华人民共和国野生动物保护法</w:t>
      </w:r>
    </w:p>
    <w:p>
      <w:pPr>
        <w:pStyle w:val="26"/>
        <w:numPr>
          <w:ilvl w:val="0"/>
          <w:numId w:val="21"/>
        </w:numPr>
        <w:spacing w:beforeLines="0" w:afterLines="0"/>
        <w:ind w:firstLine="420"/>
        <w:rPr>
          <w:rFonts w:hint="eastAsia"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 xml:space="preserve"> 食用农产品市场销售质量安全监督管理办法</w:t>
      </w:r>
    </w:p>
    <w:p>
      <w:pPr>
        <w:pStyle w:val="26"/>
        <w:numPr>
          <w:ilvl w:val="0"/>
          <w:numId w:val="21"/>
        </w:numPr>
        <w:spacing w:beforeLines="0" w:afterLines="0"/>
        <w:ind w:firstLine="420"/>
        <w:rPr>
          <w:rFonts w:hint="eastAsia"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 xml:space="preserve"> 广东省商品交易市场管理条例</w:t>
      </w:r>
    </w:p>
    <w:p>
      <w:pPr>
        <w:pStyle w:val="26"/>
        <w:numPr>
          <w:ilvl w:val="-1"/>
          <w:numId w:val="0"/>
        </w:numPr>
        <w:spacing w:beforeLines="0" w:afterLines="0"/>
        <w:ind w:firstLine="0" w:firstLineChars="0"/>
        <w:rPr>
          <w:rFonts w:hint="eastAsia" w:hAnsi="宋体" w:cs="宋体"/>
          <w:color w:val="000000" w:themeColor="text1"/>
          <w:highlight w:val="none"/>
          <w14:textFill>
            <w14:solidFill>
              <w14:schemeClr w14:val="tx1"/>
            </w14:solidFill>
          </w14:textFill>
        </w:rPr>
      </w:pPr>
    </w:p>
    <w:p>
      <w:pPr>
        <w:ind w:left="0"/>
        <w:rPr>
          <w:rFonts w:asciiTheme="minorEastAsia" w:hAnsiTheme="minorEastAsia"/>
          <w:szCs w:val="21"/>
        </w:rPr>
      </w:pPr>
    </w:p>
    <w:p>
      <w:pPr>
        <w:ind w:left="0"/>
        <w:rPr>
          <w:rFonts w:asciiTheme="minorEastAsia" w:hAnsiTheme="minorEastAsia"/>
          <w:szCs w:val="21"/>
        </w:rPr>
      </w:pPr>
    </w:p>
    <w:p>
      <w:pPr>
        <w:pStyle w:val="181"/>
        <w:framePr w:hSpace="0" w:vSpace="0" w:wrap="auto" w:vAnchor="margin" w:hAnchor="text" w:xAlign="left" w:yAlign="inline"/>
        <w:jc w:val="center"/>
      </w:pPr>
      <w:r>
        <w:t>_________________________________</w:t>
      </w:r>
    </w:p>
    <w:p>
      <w:pPr>
        <w:rPr>
          <w:rFonts w:ascii="宋体" w:hAnsi="宋体"/>
          <w:color w:val="000000" w:themeColor="text1"/>
          <w14:textFill>
            <w14:solidFill>
              <w14:schemeClr w14:val="tx1"/>
            </w14:solidFill>
          </w14:textFill>
        </w:rPr>
      </w:pPr>
    </w:p>
    <w:p>
      <w:pPr>
        <w:bidi w:val="0"/>
      </w:pPr>
    </w:p>
    <w:bookmarkEnd w:id="2"/>
    <w:p>
      <w:pPr>
        <w:pStyle w:val="162"/>
        <w:ind w:firstLine="0" w:firstLineChars="0"/>
        <w:jc w:val="center"/>
      </w:pPr>
    </w:p>
    <w:p/>
    <w:sectPr>
      <w:headerReference r:id="rId10" w:type="default"/>
      <w:footerReference r:id="rId12" w:type="default"/>
      <w:headerReference r:id="rId11" w:type="even"/>
      <w:footerReference r:id="rId13" w:type="even"/>
      <w:pgSz w:w="11906" w:h="16838"/>
      <w:pgMar w:top="1417" w:right="1134" w:bottom="1134" w:left="1134" w:header="1417"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Calibri Light">
    <w:panose1 w:val="020F03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1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right="198" w:rightChars="0"/>
    </w:pPr>
    <w:r>
      <w:fldChar w:fldCharType="begin"/>
    </w:r>
    <w:r>
      <w:instrText xml:space="preserve">PAGE   \* MERGEFORMAT</w:instrText>
    </w:r>
    <w:r>
      <w:fldChar w:fldCharType="separate"/>
    </w:r>
    <w:r>
      <w:rPr>
        <w:lang w:val="zh-CN"/>
      </w:rPr>
      <w:t>I</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left="198" w:right="0" w:rightChars="0"/>
      <w:jc w:val="left"/>
    </w:pPr>
    <w:r>
      <w:fldChar w:fldCharType="begin"/>
    </w:r>
    <w:r>
      <w:instrText xml:space="preserve">PAGE   \* MERGEFORMAT</w:instrText>
    </w:r>
    <w:r>
      <w:fldChar w:fldCharType="separate"/>
    </w:r>
    <w:r>
      <w:rPr>
        <w:lang w:val="zh-CN"/>
      </w:rPr>
      <w:t>2</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outside" w:y="1"/>
      <w:tabs>
        <w:tab w:val="center" w:pos="4153"/>
        <w:tab w:val="right" w:pos="8306"/>
      </w:tabs>
      <w:rPr>
        <w:rFonts w:hint="eastAsia" w:ascii="宋体" w:hAnsi="宋体" w:eastAsia="宋体" w:cs="宋体"/>
      </w:rPr>
    </w:pPr>
    <w:r>
      <w:rPr>
        <w:rStyle w:val="42"/>
        <w:rFonts w:hint="eastAsia" w:ascii="宋体" w:hAnsi="宋体" w:eastAsia="宋体" w:cs="宋体"/>
      </w:rPr>
      <w:fldChar w:fldCharType="begin"/>
    </w:r>
    <w:r>
      <w:rPr>
        <w:rStyle w:val="42"/>
        <w:rFonts w:hint="eastAsia" w:ascii="宋体" w:hAnsi="宋体" w:eastAsia="宋体" w:cs="宋体"/>
      </w:rPr>
      <w:instrText xml:space="preserve">PAGE  </w:instrText>
    </w:r>
    <w:r>
      <w:rPr>
        <w:rStyle w:val="42"/>
        <w:rFonts w:hint="eastAsia" w:ascii="宋体" w:hAnsi="宋体" w:eastAsia="宋体" w:cs="宋体"/>
      </w:rPr>
      <w:fldChar w:fldCharType="separate"/>
    </w:r>
    <w:r>
      <w:rPr>
        <w:rStyle w:val="42"/>
        <w:rFonts w:hint="eastAsia" w:ascii="宋体" w:hAnsi="宋体" w:eastAsia="宋体" w:cs="宋体"/>
      </w:rPr>
      <w:t>III</w:t>
    </w:r>
    <w:r>
      <w:rPr>
        <w:rStyle w:val="42"/>
        <w:rFonts w:hint="eastAsia" w:ascii="宋体" w:hAnsi="宋体" w:eastAsia="宋体" w:cs="宋体"/>
      </w:rPr>
      <w:fldChar w:fldCharType="end"/>
    </w:r>
  </w:p>
  <w:p>
    <w:pPr>
      <w:pStyle w:val="182"/>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5"/>
    </w:pPr>
    <w:r>
      <w:fldChar w:fldCharType="begin"/>
    </w:r>
    <w:r>
      <w:instrText xml:space="preserve">PAGE   \* MERGEFORMAT</w:instrText>
    </w:r>
    <w:r>
      <w:fldChar w:fldCharType="separate"/>
    </w:r>
    <w:r>
      <w:rPr>
        <w:lang w:val="zh-CN"/>
      </w:rPr>
      <w:t>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left="198" w:right="0" w:rightChars="0"/>
      <w:jc w:val="left"/>
    </w:pPr>
    <w:r>
      <w:fldChar w:fldCharType="begin"/>
    </w:r>
    <w:r>
      <w:instrText xml:space="preserve">PAGE   \* MERGEFORMAT</w:instrText>
    </w:r>
    <w:r>
      <w:fldChar w:fldCharType="separate"/>
    </w:r>
    <w:r>
      <w:rPr>
        <w:lang w:val="zh-CN"/>
      </w:rPr>
      <w:t>2</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rPr>
        <w:rFonts w:hint="eastAsia" w:ascii="黑体" w:hAnsi="黑体" w:eastAsia="黑体" w:cs="黑体"/>
        <w:sz w:val="21"/>
        <w:szCs w:val="21"/>
      </w:rPr>
    </w:pPr>
    <w:r>
      <w:rPr>
        <w:rFonts w:hint="eastAsia" w:ascii="黑体" w:hAnsi="黑体" w:eastAsia="黑体" w:cs="黑体"/>
        <w:sz w:val="21"/>
        <w:szCs w:val="21"/>
      </w:rPr>
      <w:t>T/SZS XXXX—2022</w:t>
    </w:r>
    <w:r>
      <w:rPr>
        <w:rFonts w:hint="eastAsia" w:ascii="黑体" w:hAnsi="黑体" w:eastAsia="黑体" w:cs="黑体"/>
        <w:sz w:val="21"/>
        <w:szCs w:val="21"/>
      </w:rPr>
      <w:pict>
        <v:shape id="PowerPlusWaterMarkObject207578" o:spid="_x0000_s2101" o:spt="136" type="#_x0000_t136" style="position:absolute;left:0pt;height:213.25pt;width:468.15pt;mso-position-horizontal:center;mso-position-horizontal-relative:margin;mso-position-vertical:center;mso-position-vertical-relative:margin;rotation:-2949120f;z-index:-251652096;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after="284"/>
      <w:rPr>
        <w:rFonts w:ascii="黑体" w:hAnsi="黑体" w:eastAsia="黑体"/>
        <w:sz w:val="21"/>
        <w:szCs w:val="21"/>
      </w:rPr>
    </w:pPr>
    <w:r>
      <w:rPr>
        <w:sz w:val="21"/>
      </w:rPr>
      <w:pict>
        <v:shape id="PowerPlusWaterMarkObject250004" o:spid="_x0000_s2102" o:spt="136" type="#_x0000_t136" style="position:absolute;left:0pt;height:213.25pt;width:468.15pt;mso-position-horizontal:center;mso-position-horizontal-relative:margin;mso-position-vertical:center;mso-position-vertical-relative:margin;rotation:-2949120f;z-index:-251651072;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r>
      <w:rPr>
        <w:rFonts w:ascii="黑体" w:hAnsi="黑体" w:eastAsia="黑体"/>
        <w:kern w:val="0"/>
        <w:sz w:val="21"/>
        <w:szCs w:val="21"/>
      </w:rPr>
      <w:t>T/SZS</w:t>
    </w:r>
    <w:r>
      <w:rPr>
        <w:rFonts w:hint="eastAsia" w:ascii="黑体" w:hAnsi="黑体" w:eastAsia="黑体"/>
        <w:kern w:val="0"/>
        <w:sz w:val="21"/>
        <w:szCs w:val="21"/>
      </w:rPr>
      <w:t xml:space="preserve"> </w:t>
    </w:r>
    <w:r>
      <w:rPr>
        <w:rFonts w:ascii="黑体" w:hAnsi="黑体" w:eastAsia="黑体"/>
        <w:kern w:val="0"/>
        <w:sz w:val="21"/>
        <w:szCs w:val="21"/>
      </w:rPr>
      <w:t>XXXX</w:t>
    </w:r>
    <w:r>
      <w:rPr>
        <w:rFonts w:hint="eastAsia" w:ascii="黑体" w:hAnsi="黑体" w:eastAsia="黑体"/>
        <w:kern w:val="0"/>
        <w:sz w:val="21"/>
        <w:szCs w:val="21"/>
      </w:rPr>
      <w:t>-20</w:t>
    </w:r>
    <w:r>
      <w:rPr>
        <w:rFonts w:ascii="黑体" w:hAnsi="黑体" w:eastAsia="黑体"/>
        <w:kern w:val="0"/>
        <w:sz w:val="21"/>
        <w:szCs w:val="21"/>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rPr>
        <w:sz w:val="18"/>
      </w:rPr>
      <w:pict>
        <v:shape id="PowerPlusWaterMarkObject267136" o:spid="_x0000_s2103" o:spt="136" type="#_x0000_t136" style="position:absolute;left:0pt;height:213.25pt;width:468.15pt;mso-position-horizontal:center;mso-position-horizontal-relative:margin;mso-position-vertical:center;mso-position-vertical-relative:margin;rotation:-2949120f;z-index:-251650048;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rPr>
        <w:rFonts w:hint="eastAsia" w:ascii="黑体" w:hAnsi="黑体" w:eastAsia="黑体" w:cs="黑体"/>
        <w:sz w:val="21"/>
        <w:szCs w:val="21"/>
      </w:rPr>
      <w:t>T/SZS XXXX—2022</w:t>
    </w:r>
    <w:r>
      <w:rPr>
        <w:sz w:val="18"/>
      </w:rPr>
      <w:pict>
        <v:shape id="_x0000_s2108" o:spid="_x0000_s2108" o:spt="136" type="#_x0000_t136" style="position:absolute;left:0pt;height:213.25pt;width:468.15pt;mso-position-horizontal:center;mso-position-horizontal-relative:margin;mso-position-vertical:center;mso-position-vertical-relative:margin;rotation:-2949120f;z-index:-251646976;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4"/>
      <w:keepNext w:val="0"/>
      <w:keepLines w:val="0"/>
      <w:pageBreakBefore w:val="0"/>
      <w:widowControl/>
      <w:kinsoku/>
      <w:wordWrap/>
      <w:overflowPunct/>
      <w:topLinePunct w:val="0"/>
      <w:autoSpaceDE/>
      <w:autoSpaceDN/>
      <w:bidi w:val="0"/>
      <w:adjustRightInd/>
      <w:snapToGrid/>
      <w:spacing w:after="283"/>
      <w:textAlignment w:val="auto"/>
    </w:pPr>
    <w:r>
      <w:rPr>
        <w:sz w:val="21"/>
      </w:rPr>
      <w:pict>
        <v:shape id="PowerPlusWaterMarkObject358830" o:spid="_x0000_s2106" o:spt="136" type="#_x0000_t136" style="position:absolute;left:0pt;height:213.25pt;width:468.15pt;mso-position-horizontal:center;mso-position-horizontal-relative:margin;mso-position-vertical:center;mso-position-vertical-relative:margin;rotation:-2949120f;z-index:-251649024;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r>
      <w:rPr>
        <w:rFonts w:hint="eastAsia" w:hAnsi="黑体" w:cs="黑体"/>
      </w:rPr>
      <w:t>T/SZS XXXX—2022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keepNext w:val="0"/>
      <w:keepLines w:val="0"/>
      <w:pageBreakBefore w:val="0"/>
      <w:widowControl w:val="0"/>
      <w:tabs>
        <w:tab w:val="center" w:pos="4153"/>
        <w:tab w:val="right" w:pos="8306"/>
      </w:tabs>
      <w:kinsoku/>
      <w:wordWrap/>
      <w:overflowPunct/>
      <w:topLinePunct w:val="0"/>
      <w:autoSpaceDE/>
      <w:autoSpaceDN/>
      <w:bidi w:val="0"/>
      <w:adjustRightInd/>
      <w:snapToGrid w:val="0"/>
      <w:spacing w:after="283"/>
      <w:jc w:val="left"/>
      <w:textAlignment w:val="auto"/>
      <w:rPr>
        <w:rFonts w:hint="eastAsia" w:ascii="黑体" w:hAnsi="黑体" w:eastAsia="黑体" w:cs="黑体"/>
      </w:rPr>
    </w:pPr>
    <w:r>
      <w:rPr>
        <w:sz w:val="21"/>
        <w:szCs w:val="21"/>
      </w:rPr>
      <w:pict>
        <v:shape id="PowerPlusWaterMarkObject370897" o:spid="_x0000_s2107" o:spt="136" type="#_x0000_t136" style="position:absolute;left:0pt;height:213.25pt;width:468.15pt;mso-position-horizontal:center;mso-position-horizontal-relative:margin;mso-position-vertical:center;mso-position-vertical-relative:margin;rotation:-2949120f;z-index:-251648000;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r>
      <w:rPr>
        <w:rFonts w:hint="eastAsia" w:ascii="黑体" w:hAnsi="黑体" w:eastAsia="黑体" w:cs="黑体"/>
        <w:sz w:val="21"/>
        <w:szCs w:val="21"/>
      </w:rPr>
      <w:t>T/SZS XXXX—2022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02"/>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0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1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5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7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FC91163"/>
    <w:multiLevelType w:val="multilevel"/>
    <w:tmpl w:val="1FC91163"/>
    <w:lvl w:ilvl="0" w:tentative="0">
      <w:start w:val="1"/>
      <w:numFmt w:val="decimal"/>
      <w:pStyle w:val="98"/>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709"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2827D5B"/>
    <w:multiLevelType w:val="multilevel"/>
    <w:tmpl w:val="22827D5B"/>
    <w:lvl w:ilvl="0" w:tentative="0">
      <w:start w:val="1"/>
      <w:numFmt w:val="none"/>
      <w:pStyle w:val="6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7">
    <w:nsid w:val="2A8F7113"/>
    <w:multiLevelType w:val="multilevel"/>
    <w:tmpl w:val="2A8F7113"/>
    <w:lvl w:ilvl="0" w:tentative="0">
      <w:start w:val="1"/>
      <w:numFmt w:val="upperLetter"/>
      <w:pStyle w:val="128"/>
      <w:suff w:val="space"/>
      <w:lvlText w:val="%1"/>
      <w:lvlJc w:val="left"/>
      <w:pPr>
        <w:ind w:left="623" w:hanging="425"/>
      </w:pPr>
      <w:rPr>
        <w:rFonts w:hint="eastAsia"/>
      </w:rPr>
    </w:lvl>
    <w:lvl w:ilvl="1" w:tentative="0">
      <w:start w:val="1"/>
      <w:numFmt w:val="decimal"/>
      <w:pStyle w:val="12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143"/>
      <w:suff w:val="nothing"/>
      <w:lvlText w:val="%1——"/>
      <w:lvlJc w:val="left"/>
      <w:pPr>
        <w:ind w:left="833" w:hanging="408"/>
      </w:pPr>
      <w:rPr>
        <w:rFonts w:hint="eastAsia"/>
        <w:lang w:val="en-US"/>
      </w:rPr>
    </w:lvl>
    <w:lvl w:ilvl="1" w:tentative="0">
      <w:start w:val="1"/>
      <w:numFmt w:val="bullet"/>
      <w:pStyle w:val="63"/>
      <w:lvlText w:val=""/>
      <w:lvlJc w:val="left"/>
      <w:pPr>
        <w:tabs>
          <w:tab w:val="left" w:pos="760"/>
        </w:tabs>
        <w:ind w:left="1264" w:hanging="413"/>
      </w:pPr>
      <w:rPr>
        <w:rFonts w:hint="default" w:ascii="Symbol" w:hAnsi="Symbol"/>
        <w:color w:val="auto"/>
      </w:rPr>
    </w:lvl>
    <w:lvl w:ilvl="2" w:tentative="0">
      <w:start w:val="1"/>
      <w:numFmt w:val="bullet"/>
      <w:pStyle w:val="11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2F04FB2"/>
    <w:multiLevelType w:val="multilevel"/>
    <w:tmpl w:val="32F04FB2"/>
    <w:lvl w:ilvl="0" w:tentative="0">
      <w:start w:val="1"/>
      <w:numFmt w:val="lowerLetter"/>
      <w:pStyle w:val="170"/>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0">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8496C3C"/>
    <w:multiLevelType w:val="multilevel"/>
    <w:tmpl w:val="48496C3C"/>
    <w:lvl w:ilvl="0" w:tentative="0">
      <w:start w:val="1"/>
      <w:numFmt w:val="decimal"/>
      <w:pStyle w:val="13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2">
    <w:nsid w:val="4B733A5F"/>
    <w:multiLevelType w:val="multilevel"/>
    <w:tmpl w:val="4B733A5F"/>
    <w:lvl w:ilvl="0" w:tentative="0">
      <w:start w:val="1"/>
      <w:numFmt w:val="decimal"/>
      <w:pStyle w:val="10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505AC39C"/>
    <w:multiLevelType w:val="singleLevel"/>
    <w:tmpl w:val="505AC39C"/>
    <w:lvl w:ilvl="0" w:tentative="0">
      <w:start w:val="1"/>
      <w:numFmt w:val="decimal"/>
      <w:suff w:val="space"/>
      <w:lvlText w:val="[%1]"/>
      <w:lvlJc w:val="left"/>
    </w:lvl>
  </w:abstractNum>
  <w:abstractNum w:abstractNumId="14">
    <w:nsid w:val="57AC17A3"/>
    <w:multiLevelType w:val="multilevel"/>
    <w:tmpl w:val="57AC17A3"/>
    <w:lvl w:ilvl="0" w:tentative="0">
      <w:start w:val="1"/>
      <w:numFmt w:val="lowerLetter"/>
      <w:pStyle w:val="9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3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60B55DC2"/>
    <w:multiLevelType w:val="multilevel"/>
    <w:tmpl w:val="60B55DC2"/>
    <w:lvl w:ilvl="0" w:tentative="0">
      <w:start w:val="1"/>
      <w:numFmt w:val="upperLetter"/>
      <w:pStyle w:val="111"/>
      <w:lvlText w:val="%1"/>
      <w:lvlJc w:val="left"/>
      <w:pPr>
        <w:tabs>
          <w:tab w:val="left" w:pos="0"/>
        </w:tabs>
        <w:ind w:left="0" w:hanging="425"/>
      </w:pPr>
      <w:rPr>
        <w:rFonts w:hint="eastAsia"/>
      </w:rPr>
    </w:lvl>
    <w:lvl w:ilvl="1" w:tentative="0">
      <w:start w:val="1"/>
      <w:numFmt w:val="decimal"/>
      <w:pStyle w:val="13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6">
    <w:nsid w:val="646260FA"/>
    <w:multiLevelType w:val="multilevel"/>
    <w:tmpl w:val="646260FA"/>
    <w:lvl w:ilvl="0" w:tentative="0">
      <w:start w:val="1"/>
      <w:numFmt w:val="decimal"/>
      <w:pStyle w:val="16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57D3FBC"/>
    <w:multiLevelType w:val="multilevel"/>
    <w:tmpl w:val="657D3FBC"/>
    <w:lvl w:ilvl="0" w:tentative="0">
      <w:start w:val="1"/>
      <w:numFmt w:val="upperLetter"/>
      <w:pStyle w:val="11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2"/>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61"/>
      <w:suff w:val="nothing"/>
      <w:lvlText w:val="%1%2　"/>
      <w:lvlJc w:val="left"/>
      <w:pPr>
        <w:ind w:left="0" w:firstLine="0"/>
      </w:pPr>
      <w:rPr>
        <w:rFonts w:hint="eastAsia" w:ascii="黑体" w:eastAsia="黑体"/>
        <w:b w:val="0"/>
        <w:i w:val="0"/>
        <w:sz w:val="21"/>
      </w:rPr>
    </w:lvl>
    <w:lvl w:ilvl="2" w:tentative="0">
      <w:start w:val="1"/>
      <w:numFmt w:val="decimal"/>
      <w:pStyle w:val="165"/>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71"/>
      <w:suff w:val="nothing"/>
      <w:lvlText w:val="%1%2.%3.%4　"/>
      <w:lvlJc w:val="left"/>
      <w:pPr>
        <w:ind w:left="0" w:firstLine="0"/>
      </w:pPr>
      <w:rPr>
        <w:rFonts w:hint="eastAsia" w:ascii="黑体" w:eastAsia="黑体"/>
        <w:b w:val="0"/>
        <w:i w:val="0"/>
        <w:sz w:val="21"/>
      </w:rPr>
    </w:lvl>
    <w:lvl w:ilvl="4" w:tentative="0">
      <w:start w:val="1"/>
      <w:numFmt w:val="decimal"/>
      <w:pStyle w:val="172"/>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9">
    <w:nsid w:val="6D6C07CD"/>
    <w:multiLevelType w:val="multilevel"/>
    <w:tmpl w:val="6D6C07CD"/>
    <w:lvl w:ilvl="0" w:tentative="0">
      <w:start w:val="1"/>
      <w:numFmt w:val="lowerLetter"/>
      <w:pStyle w:val="88"/>
      <w:lvlText w:val="%1)"/>
      <w:lvlJc w:val="left"/>
      <w:pPr>
        <w:tabs>
          <w:tab w:val="left" w:pos="839"/>
        </w:tabs>
        <w:ind w:left="839" w:hanging="419"/>
      </w:pPr>
      <w:rPr>
        <w:rFonts w:hint="eastAsia" w:ascii="宋体" w:eastAsia="宋体"/>
        <w:b w:val="0"/>
        <w:i w:val="0"/>
        <w:sz w:val="21"/>
      </w:rPr>
    </w:lvl>
    <w:lvl w:ilvl="1" w:tentative="0">
      <w:start w:val="1"/>
      <w:numFmt w:val="decimal"/>
      <w:pStyle w:val="7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0">
    <w:nsid w:val="6DBF04F4"/>
    <w:multiLevelType w:val="multilevel"/>
    <w:tmpl w:val="6DBF04F4"/>
    <w:lvl w:ilvl="0" w:tentative="0">
      <w:start w:val="1"/>
      <w:numFmt w:val="none"/>
      <w:pStyle w:val="65"/>
      <w:suff w:val="nothing"/>
      <w:lvlText w:val="%1注："/>
      <w:lvlJc w:val="left"/>
      <w:pPr>
        <w:ind w:left="1072"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7"/>
  </w:num>
  <w:num w:numId="3">
    <w:abstractNumId w:val="3"/>
  </w:num>
  <w:num w:numId="4">
    <w:abstractNumId w:val="8"/>
  </w:num>
  <w:num w:numId="5">
    <w:abstractNumId w:val="6"/>
  </w:num>
  <w:num w:numId="6">
    <w:abstractNumId w:val="20"/>
  </w:num>
  <w:num w:numId="7">
    <w:abstractNumId w:val="19"/>
  </w:num>
  <w:num w:numId="8">
    <w:abstractNumId w:val="4"/>
  </w:num>
  <w:num w:numId="9">
    <w:abstractNumId w:val="14"/>
  </w:num>
  <w:num w:numId="10">
    <w:abstractNumId w:val="5"/>
  </w:num>
  <w:num w:numId="11">
    <w:abstractNumId w:val="12"/>
  </w:num>
  <w:num w:numId="12">
    <w:abstractNumId w:val="0"/>
  </w:num>
  <w:num w:numId="13">
    <w:abstractNumId w:val="1"/>
  </w:num>
  <w:num w:numId="14">
    <w:abstractNumId w:val="15"/>
  </w:num>
  <w:num w:numId="15">
    <w:abstractNumId w:val="2"/>
  </w:num>
  <w:num w:numId="16">
    <w:abstractNumId w:val="7"/>
  </w:num>
  <w:num w:numId="17">
    <w:abstractNumId w:val="11"/>
  </w:num>
  <w:num w:numId="18">
    <w:abstractNumId w:val="18"/>
  </w:num>
  <w:num w:numId="19">
    <w:abstractNumId w:val="16"/>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RlZmJhZTRmZjhlMWI1NzZlZDFkNzlkZjVjNDY2OTAifQ=="/>
  </w:docVars>
  <w:rsids>
    <w:rsidRoot w:val="00172A27"/>
    <w:rsid w:val="00000244"/>
    <w:rsid w:val="000011B6"/>
    <w:rsid w:val="0000185F"/>
    <w:rsid w:val="00003588"/>
    <w:rsid w:val="0000586F"/>
    <w:rsid w:val="00005AEB"/>
    <w:rsid w:val="000062A4"/>
    <w:rsid w:val="00011E58"/>
    <w:rsid w:val="00013D86"/>
    <w:rsid w:val="00013E02"/>
    <w:rsid w:val="000164E5"/>
    <w:rsid w:val="0002143C"/>
    <w:rsid w:val="00025A65"/>
    <w:rsid w:val="000267F9"/>
    <w:rsid w:val="00026BF5"/>
    <w:rsid w:val="00026C31"/>
    <w:rsid w:val="00027280"/>
    <w:rsid w:val="00030407"/>
    <w:rsid w:val="000320A7"/>
    <w:rsid w:val="00035925"/>
    <w:rsid w:val="0004111E"/>
    <w:rsid w:val="00050B02"/>
    <w:rsid w:val="000511D3"/>
    <w:rsid w:val="0005214D"/>
    <w:rsid w:val="0005342E"/>
    <w:rsid w:val="00056881"/>
    <w:rsid w:val="00056989"/>
    <w:rsid w:val="00056DAE"/>
    <w:rsid w:val="00060C85"/>
    <w:rsid w:val="000619B1"/>
    <w:rsid w:val="00065925"/>
    <w:rsid w:val="00067C73"/>
    <w:rsid w:val="00067CDF"/>
    <w:rsid w:val="00070AE6"/>
    <w:rsid w:val="00070DF8"/>
    <w:rsid w:val="00071FBC"/>
    <w:rsid w:val="00072FE9"/>
    <w:rsid w:val="00074C97"/>
    <w:rsid w:val="00074FBE"/>
    <w:rsid w:val="00077DDF"/>
    <w:rsid w:val="00080735"/>
    <w:rsid w:val="00081C26"/>
    <w:rsid w:val="00083A09"/>
    <w:rsid w:val="0009005E"/>
    <w:rsid w:val="00092857"/>
    <w:rsid w:val="00094A5D"/>
    <w:rsid w:val="00094C98"/>
    <w:rsid w:val="00094E80"/>
    <w:rsid w:val="000958A1"/>
    <w:rsid w:val="0009609C"/>
    <w:rsid w:val="000966DA"/>
    <w:rsid w:val="00097E54"/>
    <w:rsid w:val="000A20A9"/>
    <w:rsid w:val="000A48B1"/>
    <w:rsid w:val="000A5E8C"/>
    <w:rsid w:val="000A600F"/>
    <w:rsid w:val="000B3143"/>
    <w:rsid w:val="000B42A4"/>
    <w:rsid w:val="000B52FF"/>
    <w:rsid w:val="000B67F7"/>
    <w:rsid w:val="000B6F71"/>
    <w:rsid w:val="000B7450"/>
    <w:rsid w:val="000C3B59"/>
    <w:rsid w:val="000C6B05"/>
    <w:rsid w:val="000C6B68"/>
    <w:rsid w:val="000C6CCD"/>
    <w:rsid w:val="000C6DD6"/>
    <w:rsid w:val="000C73D4"/>
    <w:rsid w:val="000D2CF3"/>
    <w:rsid w:val="000D3A4A"/>
    <w:rsid w:val="000D3D4C"/>
    <w:rsid w:val="000D4F51"/>
    <w:rsid w:val="000D718B"/>
    <w:rsid w:val="000E07EA"/>
    <w:rsid w:val="000E0C46"/>
    <w:rsid w:val="000E3966"/>
    <w:rsid w:val="000E799B"/>
    <w:rsid w:val="000F030C"/>
    <w:rsid w:val="000F0712"/>
    <w:rsid w:val="000F129C"/>
    <w:rsid w:val="000F6F09"/>
    <w:rsid w:val="00101675"/>
    <w:rsid w:val="0010195C"/>
    <w:rsid w:val="0010357F"/>
    <w:rsid w:val="001052A7"/>
    <w:rsid w:val="001056DE"/>
    <w:rsid w:val="00105B0A"/>
    <w:rsid w:val="00107766"/>
    <w:rsid w:val="0011063F"/>
    <w:rsid w:val="001124C0"/>
    <w:rsid w:val="00116AB2"/>
    <w:rsid w:val="00117C2F"/>
    <w:rsid w:val="00124BA7"/>
    <w:rsid w:val="00126680"/>
    <w:rsid w:val="00126C16"/>
    <w:rsid w:val="00127748"/>
    <w:rsid w:val="0013175F"/>
    <w:rsid w:val="00134443"/>
    <w:rsid w:val="00137CD1"/>
    <w:rsid w:val="0014294E"/>
    <w:rsid w:val="00145129"/>
    <w:rsid w:val="00147221"/>
    <w:rsid w:val="001477AE"/>
    <w:rsid w:val="001512B4"/>
    <w:rsid w:val="001518AE"/>
    <w:rsid w:val="00153818"/>
    <w:rsid w:val="00153E17"/>
    <w:rsid w:val="00153E8D"/>
    <w:rsid w:val="00154D60"/>
    <w:rsid w:val="001620A5"/>
    <w:rsid w:val="00164C31"/>
    <w:rsid w:val="00164E53"/>
    <w:rsid w:val="0016699D"/>
    <w:rsid w:val="001674D6"/>
    <w:rsid w:val="0017127A"/>
    <w:rsid w:val="00172A27"/>
    <w:rsid w:val="001737B0"/>
    <w:rsid w:val="00175159"/>
    <w:rsid w:val="00176208"/>
    <w:rsid w:val="00176B46"/>
    <w:rsid w:val="0018211B"/>
    <w:rsid w:val="001840D3"/>
    <w:rsid w:val="001900F8"/>
    <w:rsid w:val="0019011B"/>
    <w:rsid w:val="00191258"/>
    <w:rsid w:val="00192680"/>
    <w:rsid w:val="00193037"/>
    <w:rsid w:val="00193A2C"/>
    <w:rsid w:val="00196000"/>
    <w:rsid w:val="001A12BA"/>
    <w:rsid w:val="001A1AF8"/>
    <w:rsid w:val="001A288E"/>
    <w:rsid w:val="001A4C24"/>
    <w:rsid w:val="001A551C"/>
    <w:rsid w:val="001A6253"/>
    <w:rsid w:val="001A679D"/>
    <w:rsid w:val="001A7F9E"/>
    <w:rsid w:val="001B01FB"/>
    <w:rsid w:val="001B0433"/>
    <w:rsid w:val="001B0452"/>
    <w:rsid w:val="001B0A93"/>
    <w:rsid w:val="001B18BD"/>
    <w:rsid w:val="001B639A"/>
    <w:rsid w:val="001B6DC2"/>
    <w:rsid w:val="001C0D82"/>
    <w:rsid w:val="001C149C"/>
    <w:rsid w:val="001C1528"/>
    <w:rsid w:val="001C21AC"/>
    <w:rsid w:val="001C358E"/>
    <w:rsid w:val="001C47BA"/>
    <w:rsid w:val="001C59EA"/>
    <w:rsid w:val="001C689E"/>
    <w:rsid w:val="001C7AAA"/>
    <w:rsid w:val="001D12F3"/>
    <w:rsid w:val="001D406C"/>
    <w:rsid w:val="001D41EE"/>
    <w:rsid w:val="001D5704"/>
    <w:rsid w:val="001D646E"/>
    <w:rsid w:val="001E0380"/>
    <w:rsid w:val="001E13B1"/>
    <w:rsid w:val="001E2B5E"/>
    <w:rsid w:val="001E3ED4"/>
    <w:rsid w:val="001E6445"/>
    <w:rsid w:val="001E67E6"/>
    <w:rsid w:val="001F0555"/>
    <w:rsid w:val="001F1786"/>
    <w:rsid w:val="001F3A19"/>
    <w:rsid w:val="00204404"/>
    <w:rsid w:val="0020748A"/>
    <w:rsid w:val="00211D21"/>
    <w:rsid w:val="0021451F"/>
    <w:rsid w:val="00214966"/>
    <w:rsid w:val="002152CF"/>
    <w:rsid w:val="002162E5"/>
    <w:rsid w:val="002178CA"/>
    <w:rsid w:val="002213CC"/>
    <w:rsid w:val="00222332"/>
    <w:rsid w:val="00222605"/>
    <w:rsid w:val="00225593"/>
    <w:rsid w:val="002301A6"/>
    <w:rsid w:val="00231C2B"/>
    <w:rsid w:val="00231D60"/>
    <w:rsid w:val="00232F3A"/>
    <w:rsid w:val="00234467"/>
    <w:rsid w:val="002359DB"/>
    <w:rsid w:val="00237D8D"/>
    <w:rsid w:val="00240ABE"/>
    <w:rsid w:val="00241DA2"/>
    <w:rsid w:val="00242EDD"/>
    <w:rsid w:val="00247FEE"/>
    <w:rsid w:val="00250E7D"/>
    <w:rsid w:val="0025261B"/>
    <w:rsid w:val="00252670"/>
    <w:rsid w:val="00255561"/>
    <w:rsid w:val="00256026"/>
    <w:rsid w:val="002565D5"/>
    <w:rsid w:val="00257B43"/>
    <w:rsid w:val="0026124D"/>
    <w:rsid w:val="00261CEE"/>
    <w:rsid w:val="002622C0"/>
    <w:rsid w:val="0026498F"/>
    <w:rsid w:val="00271548"/>
    <w:rsid w:val="00272ECC"/>
    <w:rsid w:val="002739DE"/>
    <w:rsid w:val="00274805"/>
    <w:rsid w:val="00275127"/>
    <w:rsid w:val="002756C0"/>
    <w:rsid w:val="002778AE"/>
    <w:rsid w:val="002814B6"/>
    <w:rsid w:val="0028225B"/>
    <w:rsid w:val="0028269A"/>
    <w:rsid w:val="00282EC6"/>
    <w:rsid w:val="00283458"/>
    <w:rsid w:val="00283590"/>
    <w:rsid w:val="0028539F"/>
    <w:rsid w:val="00285946"/>
    <w:rsid w:val="00285B81"/>
    <w:rsid w:val="00286012"/>
    <w:rsid w:val="00286973"/>
    <w:rsid w:val="002945A9"/>
    <w:rsid w:val="002948B5"/>
    <w:rsid w:val="00294CA4"/>
    <w:rsid w:val="00294E70"/>
    <w:rsid w:val="00295E7B"/>
    <w:rsid w:val="00295F66"/>
    <w:rsid w:val="0029618F"/>
    <w:rsid w:val="002978CE"/>
    <w:rsid w:val="002A04C1"/>
    <w:rsid w:val="002A1924"/>
    <w:rsid w:val="002A5644"/>
    <w:rsid w:val="002A7420"/>
    <w:rsid w:val="002B0F12"/>
    <w:rsid w:val="002B1308"/>
    <w:rsid w:val="002B20FA"/>
    <w:rsid w:val="002B4554"/>
    <w:rsid w:val="002C00AF"/>
    <w:rsid w:val="002C1FE7"/>
    <w:rsid w:val="002C48C6"/>
    <w:rsid w:val="002C51B9"/>
    <w:rsid w:val="002C5BE3"/>
    <w:rsid w:val="002C6238"/>
    <w:rsid w:val="002C72D8"/>
    <w:rsid w:val="002C7C31"/>
    <w:rsid w:val="002D0457"/>
    <w:rsid w:val="002D11FA"/>
    <w:rsid w:val="002D4845"/>
    <w:rsid w:val="002D7ED0"/>
    <w:rsid w:val="002E0DDF"/>
    <w:rsid w:val="002E14D2"/>
    <w:rsid w:val="002E2906"/>
    <w:rsid w:val="002E2EC7"/>
    <w:rsid w:val="002E363B"/>
    <w:rsid w:val="002E455A"/>
    <w:rsid w:val="002E5635"/>
    <w:rsid w:val="002E64C3"/>
    <w:rsid w:val="002E6A2C"/>
    <w:rsid w:val="002E76A9"/>
    <w:rsid w:val="002F0FEA"/>
    <w:rsid w:val="002F1853"/>
    <w:rsid w:val="002F1D8C"/>
    <w:rsid w:val="002F1D9B"/>
    <w:rsid w:val="002F21DA"/>
    <w:rsid w:val="002F5E1D"/>
    <w:rsid w:val="0030010A"/>
    <w:rsid w:val="003005E4"/>
    <w:rsid w:val="00300CFB"/>
    <w:rsid w:val="003016C3"/>
    <w:rsid w:val="00301886"/>
    <w:rsid w:val="00301F39"/>
    <w:rsid w:val="003059DB"/>
    <w:rsid w:val="00311EBB"/>
    <w:rsid w:val="0031512B"/>
    <w:rsid w:val="00316570"/>
    <w:rsid w:val="00321BB8"/>
    <w:rsid w:val="003227B3"/>
    <w:rsid w:val="00323ED7"/>
    <w:rsid w:val="0032548B"/>
    <w:rsid w:val="00325926"/>
    <w:rsid w:val="00327600"/>
    <w:rsid w:val="00327A8A"/>
    <w:rsid w:val="003302D3"/>
    <w:rsid w:val="003316A2"/>
    <w:rsid w:val="003317A8"/>
    <w:rsid w:val="003331FB"/>
    <w:rsid w:val="00334A5E"/>
    <w:rsid w:val="00334C46"/>
    <w:rsid w:val="003350A8"/>
    <w:rsid w:val="00336610"/>
    <w:rsid w:val="00337221"/>
    <w:rsid w:val="003408FB"/>
    <w:rsid w:val="00340E1A"/>
    <w:rsid w:val="0034161E"/>
    <w:rsid w:val="00342507"/>
    <w:rsid w:val="00343F73"/>
    <w:rsid w:val="00345060"/>
    <w:rsid w:val="00347A91"/>
    <w:rsid w:val="00350854"/>
    <w:rsid w:val="00350CFB"/>
    <w:rsid w:val="00352C9E"/>
    <w:rsid w:val="0035323B"/>
    <w:rsid w:val="003536CD"/>
    <w:rsid w:val="00353C44"/>
    <w:rsid w:val="00353F43"/>
    <w:rsid w:val="00355D8D"/>
    <w:rsid w:val="00360010"/>
    <w:rsid w:val="003609D2"/>
    <w:rsid w:val="00363F22"/>
    <w:rsid w:val="00364B8C"/>
    <w:rsid w:val="00366D02"/>
    <w:rsid w:val="00370407"/>
    <w:rsid w:val="00372EB0"/>
    <w:rsid w:val="0037547A"/>
    <w:rsid w:val="00375564"/>
    <w:rsid w:val="00383191"/>
    <w:rsid w:val="00383839"/>
    <w:rsid w:val="00383BB2"/>
    <w:rsid w:val="00383EB3"/>
    <w:rsid w:val="003855AC"/>
    <w:rsid w:val="00386DED"/>
    <w:rsid w:val="00386ED5"/>
    <w:rsid w:val="00387001"/>
    <w:rsid w:val="00387CA8"/>
    <w:rsid w:val="003912E7"/>
    <w:rsid w:val="003934E5"/>
    <w:rsid w:val="00393947"/>
    <w:rsid w:val="00394A77"/>
    <w:rsid w:val="00395336"/>
    <w:rsid w:val="0039711E"/>
    <w:rsid w:val="003A1160"/>
    <w:rsid w:val="003A2275"/>
    <w:rsid w:val="003A6A4F"/>
    <w:rsid w:val="003A7088"/>
    <w:rsid w:val="003B00DF"/>
    <w:rsid w:val="003B1275"/>
    <w:rsid w:val="003B1778"/>
    <w:rsid w:val="003B1A11"/>
    <w:rsid w:val="003B2E01"/>
    <w:rsid w:val="003B5084"/>
    <w:rsid w:val="003B553A"/>
    <w:rsid w:val="003B58BE"/>
    <w:rsid w:val="003B6022"/>
    <w:rsid w:val="003B6FBB"/>
    <w:rsid w:val="003C11CB"/>
    <w:rsid w:val="003C29B9"/>
    <w:rsid w:val="003C4AE4"/>
    <w:rsid w:val="003C73A0"/>
    <w:rsid w:val="003C75F3"/>
    <w:rsid w:val="003C78A3"/>
    <w:rsid w:val="003D0A02"/>
    <w:rsid w:val="003D5623"/>
    <w:rsid w:val="003D62AB"/>
    <w:rsid w:val="003E01C1"/>
    <w:rsid w:val="003E1867"/>
    <w:rsid w:val="003E5729"/>
    <w:rsid w:val="003E66E1"/>
    <w:rsid w:val="003E67B0"/>
    <w:rsid w:val="003E764F"/>
    <w:rsid w:val="003F2544"/>
    <w:rsid w:val="003F3975"/>
    <w:rsid w:val="003F3D37"/>
    <w:rsid w:val="003F4EE0"/>
    <w:rsid w:val="003F666E"/>
    <w:rsid w:val="00402153"/>
    <w:rsid w:val="00402590"/>
    <w:rsid w:val="00402A7C"/>
    <w:rsid w:val="00402FC1"/>
    <w:rsid w:val="00403DA6"/>
    <w:rsid w:val="00404085"/>
    <w:rsid w:val="00406B39"/>
    <w:rsid w:val="00407C90"/>
    <w:rsid w:val="00411006"/>
    <w:rsid w:val="00413941"/>
    <w:rsid w:val="0041556D"/>
    <w:rsid w:val="00416E70"/>
    <w:rsid w:val="004239D1"/>
    <w:rsid w:val="00423B9B"/>
    <w:rsid w:val="00424541"/>
    <w:rsid w:val="00425082"/>
    <w:rsid w:val="00425BDE"/>
    <w:rsid w:val="00430F1C"/>
    <w:rsid w:val="00431DEB"/>
    <w:rsid w:val="00433800"/>
    <w:rsid w:val="00440CF2"/>
    <w:rsid w:val="0044302B"/>
    <w:rsid w:val="00443716"/>
    <w:rsid w:val="00446B29"/>
    <w:rsid w:val="00447D2E"/>
    <w:rsid w:val="00450573"/>
    <w:rsid w:val="00450730"/>
    <w:rsid w:val="00450C44"/>
    <w:rsid w:val="004512F0"/>
    <w:rsid w:val="00453B1A"/>
    <w:rsid w:val="00453F9A"/>
    <w:rsid w:val="00457E30"/>
    <w:rsid w:val="00460954"/>
    <w:rsid w:val="004629EC"/>
    <w:rsid w:val="00465BFE"/>
    <w:rsid w:val="00465D65"/>
    <w:rsid w:val="004669ED"/>
    <w:rsid w:val="00467CA2"/>
    <w:rsid w:val="00470D7C"/>
    <w:rsid w:val="0047160B"/>
    <w:rsid w:val="00471E91"/>
    <w:rsid w:val="0047446E"/>
    <w:rsid w:val="00474675"/>
    <w:rsid w:val="0047470C"/>
    <w:rsid w:val="00474DBC"/>
    <w:rsid w:val="00475685"/>
    <w:rsid w:val="004766F3"/>
    <w:rsid w:val="00480F7A"/>
    <w:rsid w:val="00483089"/>
    <w:rsid w:val="0048428D"/>
    <w:rsid w:val="00486DA5"/>
    <w:rsid w:val="0048779E"/>
    <w:rsid w:val="00491253"/>
    <w:rsid w:val="00493A4B"/>
    <w:rsid w:val="004945EC"/>
    <w:rsid w:val="00495645"/>
    <w:rsid w:val="004958E6"/>
    <w:rsid w:val="004968CB"/>
    <w:rsid w:val="004A21F2"/>
    <w:rsid w:val="004A232B"/>
    <w:rsid w:val="004A35F9"/>
    <w:rsid w:val="004A598D"/>
    <w:rsid w:val="004A6BE0"/>
    <w:rsid w:val="004A7132"/>
    <w:rsid w:val="004B24C1"/>
    <w:rsid w:val="004B4592"/>
    <w:rsid w:val="004B4926"/>
    <w:rsid w:val="004B53E5"/>
    <w:rsid w:val="004B7C46"/>
    <w:rsid w:val="004C1AF5"/>
    <w:rsid w:val="004C28C1"/>
    <w:rsid w:val="004C292F"/>
    <w:rsid w:val="004D167C"/>
    <w:rsid w:val="004D1C55"/>
    <w:rsid w:val="004D21B7"/>
    <w:rsid w:val="004D4F1B"/>
    <w:rsid w:val="004D6E6C"/>
    <w:rsid w:val="004E0BF3"/>
    <w:rsid w:val="004E4107"/>
    <w:rsid w:val="004E4E5D"/>
    <w:rsid w:val="004E5CE6"/>
    <w:rsid w:val="004E636B"/>
    <w:rsid w:val="004F2179"/>
    <w:rsid w:val="004F3327"/>
    <w:rsid w:val="004F4E7B"/>
    <w:rsid w:val="004F664C"/>
    <w:rsid w:val="00500339"/>
    <w:rsid w:val="00500B58"/>
    <w:rsid w:val="0050412D"/>
    <w:rsid w:val="00504642"/>
    <w:rsid w:val="0050487B"/>
    <w:rsid w:val="0050497E"/>
    <w:rsid w:val="005058CA"/>
    <w:rsid w:val="00510280"/>
    <w:rsid w:val="005102D8"/>
    <w:rsid w:val="0051036F"/>
    <w:rsid w:val="00510B30"/>
    <w:rsid w:val="00513D73"/>
    <w:rsid w:val="00514A43"/>
    <w:rsid w:val="0051530D"/>
    <w:rsid w:val="005174E5"/>
    <w:rsid w:val="00520431"/>
    <w:rsid w:val="005208F8"/>
    <w:rsid w:val="00522393"/>
    <w:rsid w:val="00522620"/>
    <w:rsid w:val="00525656"/>
    <w:rsid w:val="005305E9"/>
    <w:rsid w:val="005306A7"/>
    <w:rsid w:val="00531029"/>
    <w:rsid w:val="00533967"/>
    <w:rsid w:val="005343F5"/>
    <w:rsid w:val="00534B4C"/>
    <w:rsid w:val="00534C02"/>
    <w:rsid w:val="00534F53"/>
    <w:rsid w:val="00536A08"/>
    <w:rsid w:val="00537464"/>
    <w:rsid w:val="00542628"/>
    <w:rsid w:val="0054264B"/>
    <w:rsid w:val="00542B8A"/>
    <w:rsid w:val="00543786"/>
    <w:rsid w:val="00543C0F"/>
    <w:rsid w:val="00544A2A"/>
    <w:rsid w:val="00545691"/>
    <w:rsid w:val="005511B0"/>
    <w:rsid w:val="00551FF7"/>
    <w:rsid w:val="005522E2"/>
    <w:rsid w:val="005533D7"/>
    <w:rsid w:val="00553966"/>
    <w:rsid w:val="00554313"/>
    <w:rsid w:val="00557007"/>
    <w:rsid w:val="00557305"/>
    <w:rsid w:val="00562EE5"/>
    <w:rsid w:val="005647B7"/>
    <w:rsid w:val="005703DE"/>
    <w:rsid w:val="00571F9C"/>
    <w:rsid w:val="00573826"/>
    <w:rsid w:val="00574391"/>
    <w:rsid w:val="00575F82"/>
    <w:rsid w:val="00576EC2"/>
    <w:rsid w:val="00580828"/>
    <w:rsid w:val="0058464E"/>
    <w:rsid w:val="005851DA"/>
    <w:rsid w:val="00590CED"/>
    <w:rsid w:val="00591531"/>
    <w:rsid w:val="005937FD"/>
    <w:rsid w:val="00593B48"/>
    <w:rsid w:val="0059652A"/>
    <w:rsid w:val="005A01CB"/>
    <w:rsid w:val="005A0B69"/>
    <w:rsid w:val="005A5472"/>
    <w:rsid w:val="005A58FF"/>
    <w:rsid w:val="005A5B7C"/>
    <w:rsid w:val="005A5EAF"/>
    <w:rsid w:val="005A64C0"/>
    <w:rsid w:val="005A7FE6"/>
    <w:rsid w:val="005B0576"/>
    <w:rsid w:val="005B11BB"/>
    <w:rsid w:val="005B2AFE"/>
    <w:rsid w:val="005B2BEC"/>
    <w:rsid w:val="005B34D3"/>
    <w:rsid w:val="005B3C11"/>
    <w:rsid w:val="005B4BC9"/>
    <w:rsid w:val="005B4CEE"/>
    <w:rsid w:val="005B69CD"/>
    <w:rsid w:val="005B77F5"/>
    <w:rsid w:val="005C04E6"/>
    <w:rsid w:val="005C163C"/>
    <w:rsid w:val="005C1C28"/>
    <w:rsid w:val="005C243C"/>
    <w:rsid w:val="005C2C7B"/>
    <w:rsid w:val="005C3EB2"/>
    <w:rsid w:val="005C49E1"/>
    <w:rsid w:val="005C5798"/>
    <w:rsid w:val="005C59EA"/>
    <w:rsid w:val="005C6DB5"/>
    <w:rsid w:val="005D0561"/>
    <w:rsid w:val="005D2436"/>
    <w:rsid w:val="005D2A5B"/>
    <w:rsid w:val="005D4447"/>
    <w:rsid w:val="005D4E62"/>
    <w:rsid w:val="005D68E2"/>
    <w:rsid w:val="005E00CC"/>
    <w:rsid w:val="005E19CF"/>
    <w:rsid w:val="005E19E7"/>
    <w:rsid w:val="005E5679"/>
    <w:rsid w:val="005F024D"/>
    <w:rsid w:val="005F0D35"/>
    <w:rsid w:val="005F2425"/>
    <w:rsid w:val="005F379A"/>
    <w:rsid w:val="005F5113"/>
    <w:rsid w:val="005F60B8"/>
    <w:rsid w:val="005F677F"/>
    <w:rsid w:val="00604F9A"/>
    <w:rsid w:val="0060551D"/>
    <w:rsid w:val="00611448"/>
    <w:rsid w:val="00613B57"/>
    <w:rsid w:val="006160F3"/>
    <w:rsid w:val="006168C7"/>
    <w:rsid w:val="0061716C"/>
    <w:rsid w:val="006201D2"/>
    <w:rsid w:val="00623704"/>
    <w:rsid w:val="0062412F"/>
    <w:rsid w:val="00624290"/>
    <w:rsid w:val="006243A1"/>
    <w:rsid w:val="0062491D"/>
    <w:rsid w:val="00626FE3"/>
    <w:rsid w:val="00632B61"/>
    <w:rsid w:val="00632E56"/>
    <w:rsid w:val="006343FB"/>
    <w:rsid w:val="00634F2F"/>
    <w:rsid w:val="00635CBA"/>
    <w:rsid w:val="0064113B"/>
    <w:rsid w:val="0064338B"/>
    <w:rsid w:val="00644FE8"/>
    <w:rsid w:val="0064599E"/>
    <w:rsid w:val="0064604F"/>
    <w:rsid w:val="00646542"/>
    <w:rsid w:val="00646CD0"/>
    <w:rsid w:val="00647517"/>
    <w:rsid w:val="006504F4"/>
    <w:rsid w:val="0065143E"/>
    <w:rsid w:val="006535D9"/>
    <w:rsid w:val="00654332"/>
    <w:rsid w:val="00654BC9"/>
    <w:rsid w:val="00654F7D"/>
    <w:rsid w:val="006552FD"/>
    <w:rsid w:val="006560B0"/>
    <w:rsid w:val="00656CF5"/>
    <w:rsid w:val="006575B8"/>
    <w:rsid w:val="00660FAC"/>
    <w:rsid w:val="00661B53"/>
    <w:rsid w:val="0066325E"/>
    <w:rsid w:val="00663AF3"/>
    <w:rsid w:val="00666025"/>
    <w:rsid w:val="00666B6C"/>
    <w:rsid w:val="00667681"/>
    <w:rsid w:val="00680EFF"/>
    <w:rsid w:val="00682682"/>
    <w:rsid w:val="00682702"/>
    <w:rsid w:val="00682CAE"/>
    <w:rsid w:val="00683C96"/>
    <w:rsid w:val="006857B7"/>
    <w:rsid w:val="006879B4"/>
    <w:rsid w:val="00691B30"/>
    <w:rsid w:val="00692236"/>
    <w:rsid w:val="00692368"/>
    <w:rsid w:val="00692CFE"/>
    <w:rsid w:val="00692D0A"/>
    <w:rsid w:val="00695914"/>
    <w:rsid w:val="006961E7"/>
    <w:rsid w:val="0069649A"/>
    <w:rsid w:val="00697059"/>
    <w:rsid w:val="00697DAF"/>
    <w:rsid w:val="006A2AFE"/>
    <w:rsid w:val="006A2DEA"/>
    <w:rsid w:val="006A2EBC"/>
    <w:rsid w:val="006A48DA"/>
    <w:rsid w:val="006A5EA0"/>
    <w:rsid w:val="006A783B"/>
    <w:rsid w:val="006A7B33"/>
    <w:rsid w:val="006B071A"/>
    <w:rsid w:val="006B0EFC"/>
    <w:rsid w:val="006B1E54"/>
    <w:rsid w:val="006B26BD"/>
    <w:rsid w:val="006B4E13"/>
    <w:rsid w:val="006B606D"/>
    <w:rsid w:val="006B6EBE"/>
    <w:rsid w:val="006B75DD"/>
    <w:rsid w:val="006B7F61"/>
    <w:rsid w:val="006C0A26"/>
    <w:rsid w:val="006C0E10"/>
    <w:rsid w:val="006C399A"/>
    <w:rsid w:val="006C3CD4"/>
    <w:rsid w:val="006C497E"/>
    <w:rsid w:val="006C5335"/>
    <w:rsid w:val="006C67E0"/>
    <w:rsid w:val="006C7ABA"/>
    <w:rsid w:val="006C7FE7"/>
    <w:rsid w:val="006D0D60"/>
    <w:rsid w:val="006D1122"/>
    <w:rsid w:val="006D2CC2"/>
    <w:rsid w:val="006D2DD9"/>
    <w:rsid w:val="006D3C00"/>
    <w:rsid w:val="006D4A6F"/>
    <w:rsid w:val="006D6CF4"/>
    <w:rsid w:val="006D7939"/>
    <w:rsid w:val="006E1C85"/>
    <w:rsid w:val="006E3675"/>
    <w:rsid w:val="006E4A7F"/>
    <w:rsid w:val="006F0D53"/>
    <w:rsid w:val="006F734E"/>
    <w:rsid w:val="00700C5C"/>
    <w:rsid w:val="00704329"/>
    <w:rsid w:val="00704DF6"/>
    <w:rsid w:val="0070651C"/>
    <w:rsid w:val="0070680E"/>
    <w:rsid w:val="00710136"/>
    <w:rsid w:val="007127D8"/>
    <w:rsid w:val="007132A3"/>
    <w:rsid w:val="00716178"/>
    <w:rsid w:val="00716421"/>
    <w:rsid w:val="00716F24"/>
    <w:rsid w:val="00721620"/>
    <w:rsid w:val="007236CA"/>
    <w:rsid w:val="00723B10"/>
    <w:rsid w:val="00724EFB"/>
    <w:rsid w:val="00725723"/>
    <w:rsid w:val="0073361C"/>
    <w:rsid w:val="0073717E"/>
    <w:rsid w:val="007371C7"/>
    <w:rsid w:val="00737FAC"/>
    <w:rsid w:val="007419C3"/>
    <w:rsid w:val="00742692"/>
    <w:rsid w:val="00743709"/>
    <w:rsid w:val="0074430B"/>
    <w:rsid w:val="00744F22"/>
    <w:rsid w:val="007467A7"/>
    <w:rsid w:val="00746833"/>
    <w:rsid w:val="007469DD"/>
    <w:rsid w:val="0074741B"/>
    <w:rsid w:val="0074759E"/>
    <w:rsid w:val="007478EA"/>
    <w:rsid w:val="00751369"/>
    <w:rsid w:val="007523A8"/>
    <w:rsid w:val="0075415C"/>
    <w:rsid w:val="00761590"/>
    <w:rsid w:val="00761E31"/>
    <w:rsid w:val="00763502"/>
    <w:rsid w:val="00765E3C"/>
    <w:rsid w:val="00770B66"/>
    <w:rsid w:val="00771BCA"/>
    <w:rsid w:val="00772A11"/>
    <w:rsid w:val="00775E77"/>
    <w:rsid w:val="00776DCC"/>
    <w:rsid w:val="0077743E"/>
    <w:rsid w:val="0078418C"/>
    <w:rsid w:val="0078671B"/>
    <w:rsid w:val="00786A8D"/>
    <w:rsid w:val="007913AB"/>
    <w:rsid w:val="007914F7"/>
    <w:rsid w:val="00794A0E"/>
    <w:rsid w:val="00797C76"/>
    <w:rsid w:val="007A4485"/>
    <w:rsid w:val="007A5A9E"/>
    <w:rsid w:val="007A647B"/>
    <w:rsid w:val="007B0AF8"/>
    <w:rsid w:val="007B1625"/>
    <w:rsid w:val="007B321C"/>
    <w:rsid w:val="007B706E"/>
    <w:rsid w:val="007B71EB"/>
    <w:rsid w:val="007B7955"/>
    <w:rsid w:val="007C03FA"/>
    <w:rsid w:val="007C09CB"/>
    <w:rsid w:val="007C6205"/>
    <w:rsid w:val="007C686A"/>
    <w:rsid w:val="007C6CFE"/>
    <w:rsid w:val="007C728E"/>
    <w:rsid w:val="007D1715"/>
    <w:rsid w:val="007D2C53"/>
    <w:rsid w:val="007D2D86"/>
    <w:rsid w:val="007D3D60"/>
    <w:rsid w:val="007D48DC"/>
    <w:rsid w:val="007D5441"/>
    <w:rsid w:val="007D610F"/>
    <w:rsid w:val="007E07F0"/>
    <w:rsid w:val="007E097D"/>
    <w:rsid w:val="007E10E6"/>
    <w:rsid w:val="007E1980"/>
    <w:rsid w:val="007E3E03"/>
    <w:rsid w:val="007E4677"/>
    <w:rsid w:val="007E4B76"/>
    <w:rsid w:val="007E5EA8"/>
    <w:rsid w:val="007E6AEA"/>
    <w:rsid w:val="007F0CF1"/>
    <w:rsid w:val="007F12A5"/>
    <w:rsid w:val="007F2BFF"/>
    <w:rsid w:val="007F3870"/>
    <w:rsid w:val="007F4CF1"/>
    <w:rsid w:val="007F758D"/>
    <w:rsid w:val="007F7D52"/>
    <w:rsid w:val="00804DA9"/>
    <w:rsid w:val="00805F0D"/>
    <w:rsid w:val="0080654C"/>
    <w:rsid w:val="008071C6"/>
    <w:rsid w:val="008077C8"/>
    <w:rsid w:val="008107F3"/>
    <w:rsid w:val="0081341F"/>
    <w:rsid w:val="00815C6D"/>
    <w:rsid w:val="00816365"/>
    <w:rsid w:val="00816681"/>
    <w:rsid w:val="00817A00"/>
    <w:rsid w:val="00821010"/>
    <w:rsid w:val="00821D87"/>
    <w:rsid w:val="00822AE4"/>
    <w:rsid w:val="008230E2"/>
    <w:rsid w:val="008236B0"/>
    <w:rsid w:val="00831801"/>
    <w:rsid w:val="00833DE3"/>
    <w:rsid w:val="00835DB3"/>
    <w:rsid w:val="0083617B"/>
    <w:rsid w:val="008371BD"/>
    <w:rsid w:val="008377D6"/>
    <w:rsid w:val="008438C9"/>
    <w:rsid w:val="00845605"/>
    <w:rsid w:val="008504A8"/>
    <w:rsid w:val="0085282E"/>
    <w:rsid w:val="00852E7F"/>
    <w:rsid w:val="0085461D"/>
    <w:rsid w:val="008560F0"/>
    <w:rsid w:val="00856BB7"/>
    <w:rsid w:val="008577CE"/>
    <w:rsid w:val="00860E67"/>
    <w:rsid w:val="00865756"/>
    <w:rsid w:val="00866D56"/>
    <w:rsid w:val="0087198C"/>
    <w:rsid w:val="00872C1F"/>
    <w:rsid w:val="0087343F"/>
    <w:rsid w:val="00873B42"/>
    <w:rsid w:val="00877BF0"/>
    <w:rsid w:val="008802C7"/>
    <w:rsid w:val="00881F17"/>
    <w:rsid w:val="00881F55"/>
    <w:rsid w:val="008856D8"/>
    <w:rsid w:val="008870B1"/>
    <w:rsid w:val="008870E7"/>
    <w:rsid w:val="0089027F"/>
    <w:rsid w:val="00890561"/>
    <w:rsid w:val="00892E82"/>
    <w:rsid w:val="008950F6"/>
    <w:rsid w:val="00896846"/>
    <w:rsid w:val="008A539D"/>
    <w:rsid w:val="008B0407"/>
    <w:rsid w:val="008B4CBC"/>
    <w:rsid w:val="008B64EB"/>
    <w:rsid w:val="008B7005"/>
    <w:rsid w:val="008B79A1"/>
    <w:rsid w:val="008B7C30"/>
    <w:rsid w:val="008C1B58"/>
    <w:rsid w:val="008C3442"/>
    <w:rsid w:val="008C39AE"/>
    <w:rsid w:val="008C588B"/>
    <w:rsid w:val="008C590D"/>
    <w:rsid w:val="008C718C"/>
    <w:rsid w:val="008C7431"/>
    <w:rsid w:val="008D0DB0"/>
    <w:rsid w:val="008D1094"/>
    <w:rsid w:val="008D1F0F"/>
    <w:rsid w:val="008D21DA"/>
    <w:rsid w:val="008D2CDA"/>
    <w:rsid w:val="008D7BDE"/>
    <w:rsid w:val="008D7F05"/>
    <w:rsid w:val="008E031B"/>
    <w:rsid w:val="008E06B3"/>
    <w:rsid w:val="008E23D9"/>
    <w:rsid w:val="008E2EDC"/>
    <w:rsid w:val="008E47C7"/>
    <w:rsid w:val="008E5E64"/>
    <w:rsid w:val="008E7029"/>
    <w:rsid w:val="008E7595"/>
    <w:rsid w:val="008E7EF6"/>
    <w:rsid w:val="008F1F98"/>
    <w:rsid w:val="008F33D3"/>
    <w:rsid w:val="008F6758"/>
    <w:rsid w:val="00902D98"/>
    <w:rsid w:val="0090319C"/>
    <w:rsid w:val="009040DD"/>
    <w:rsid w:val="00904F8C"/>
    <w:rsid w:val="00905097"/>
    <w:rsid w:val="00905B47"/>
    <w:rsid w:val="0090673A"/>
    <w:rsid w:val="00906BAB"/>
    <w:rsid w:val="0091331C"/>
    <w:rsid w:val="00913B27"/>
    <w:rsid w:val="009169CB"/>
    <w:rsid w:val="009171CE"/>
    <w:rsid w:val="00917352"/>
    <w:rsid w:val="009209A2"/>
    <w:rsid w:val="00920FA2"/>
    <w:rsid w:val="00921126"/>
    <w:rsid w:val="0092206B"/>
    <w:rsid w:val="009279DE"/>
    <w:rsid w:val="00930116"/>
    <w:rsid w:val="00935B31"/>
    <w:rsid w:val="00940A7B"/>
    <w:rsid w:val="0094212C"/>
    <w:rsid w:val="00942E43"/>
    <w:rsid w:val="00946167"/>
    <w:rsid w:val="00947622"/>
    <w:rsid w:val="00953CE4"/>
    <w:rsid w:val="00954689"/>
    <w:rsid w:val="00954776"/>
    <w:rsid w:val="00955B75"/>
    <w:rsid w:val="00960E69"/>
    <w:rsid w:val="0096119D"/>
    <w:rsid w:val="009617C9"/>
    <w:rsid w:val="00961C93"/>
    <w:rsid w:val="00962860"/>
    <w:rsid w:val="00963CED"/>
    <w:rsid w:val="00964FCC"/>
    <w:rsid w:val="00965324"/>
    <w:rsid w:val="00967FE6"/>
    <w:rsid w:val="0097091E"/>
    <w:rsid w:val="009735C2"/>
    <w:rsid w:val="00973D3E"/>
    <w:rsid w:val="009760D3"/>
    <w:rsid w:val="00976D08"/>
    <w:rsid w:val="00977132"/>
    <w:rsid w:val="00977E6F"/>
    <w:rsid w:val="00980F59"/>
    <w:rsid w:val="00981808"/>
    <w:rsid w:val="00981A4B"/>
    <w:rsid w:val="00982501"/>
    <w:rsid w:val="00983BB3"/>
    <w:rsid w:val="00985999"/>
    <w:rsid w:val="00985CAF"/>
    <w:rsid w:val="00986466"/>
    <w:rsid w:val="009877D3"/>
    <w:rsid w:val="00990239"/>
    <w:rsid w:val="00992CB2"/>
    <w:rsid w:val="00994983"/>
    <w:rsid w:val="00994E8F"/>
    <w:rsid w:val="009951DC"/>
    <w:rsid w:val="009959BB"/>
    <w:rsid w:val="00996F64"/>
    <w:rsid w:val="00997158"/>
    <w:rsid w:val="009A0A3E"/>
    <w:rsid w:val="009A2D87"/>
    <w:rsid w:val="009A3113"/>
    <w:rsid w:val="009A33FC"/>
    <w:rsid w:val="009A3A7C"/>
    <w:rsid w:val="009A60A1"/>
    <w:rsid w:val="009A6462"/>
    <w:rsid w:val="009B2ADB"/>
    <w:rsid w:val="009B317B"/>
    <w:rsid w:val="009B4300"/>
    <w:rsid w:val="009B59A2"/>
    <w:rsid w:val="009B603A"/>
    <w:rsid w:val="009B767D"/>
    <w:rsid w:val="009C0015"/>
    <w:rsid w:val="009C1409"/>
    <w:rsid w:val="009C2D0E"/>
    <w:rsid w:val="009C31D1"/>
    <w:rsid w:val="009C3DAC"/>
    <w:rsid w:val="009C42E0"/>
    <w:rsid w:val="009C5FF5"/>
    <w:rsid w:val="009C6468"/>
    <w:rsid w:val="009D1AB1"/>
    <w:rsid w:val="009D1E17"/>
    <w:rsid w:val="009D5362"/>
    <w:rsid w:val="009E0EC3"/>
    <w:rsid w:val="009E1415"/>
    <w:rsid w:val="009E2DD1"/>
    <w:rsid w:val="009E3D8D"/>
    <w:rsid w:val="009E49E9"/>
    <w:rsid w:val="009E563F"/>
    <w:rsid w:val="009E6116"/>
    <w:rsid w:val="009E6E85"/>
    <w:rsid w:val="009F20A9"/>
    <w:rsid w:val="009F387E"/>
    <w:rsid w:val="009F3FA8"/>
    <w:rsid w:val="00A0187A"/>
    <w:rsid w:val="00A01E18"/>
    <w:rsid w:val="00A02E43"/>
    <w:rsid w:val="00A03A41"/>
    <w:rsid w:val="00A03A9C"/>
    <w:rsid w:val="00A065F9"/>
    <w:rsid w:val="00A06613"/>
    <w:rsid w:val="00A07F34"/>
    <w:rsid w:val="00A10E41"/>
    <w:rsid w:val="00A11C19"/>
    <w:rsid w:val="00A11C69"/>
    <w:rsid w:val="00A14A2F"/>
    <w:rsid w:val="00A22154"/>
    <w:rsid w:val="00A23813"/>
    <w:rsid w:val="00A25C38"/>
    <w:rsid w:val="00A26EE0"/>
    <w:rsid w:val="00A27C03"/>
    <w:rsid w:val="00A30E59"/>
    <w:rsid w:val="00A3108F"/>
    <w:rsid w:val="00A31AA8"/>
    <w:rsid w:val="00A320FC"/>
    <w:rsid w:val="00A33A6A"/>
    <w:rsid w:val="00A34322"/>
    <w:rsid w:val="00A36BBE"/>
    <w:rsid w:val="00A37D50"/>
    <w:rsid w:val="00A4307A"/>
    <w:rsid w:val="00A45856"/>
    <w:rsid w:val="00A4715D"/>
    <w:rsid w:val="00A47EBB"/>
    <w:rsid w:val="00A50FF9"/>
    <w:rsid w:val="00A51116"/>
    <w:rsid w:val="00A51CDD"/>
    <w:rsid w:val="00A52108"/>
    <w:rsid w:val="00A5367F"/>
    <w:rsid w:val="00A54129"/>
    <w:rsid w:val="00A55C2C"/>
    <w:rsid w:val="00A567C6"/>
    <w:rsid w:val="00A645DF"/>
    <w:rsid w:val="00A66119"/>
    <w:rsid w:val="00A6624E"/>
    <w:rsid w:val="00A66B26"/>
    <w:rsid w:val="00A6730D"/>
    <w:rsid w:val="00A71625"/>
    <w:rsid w:val="00A71B9B"/>
    <w:rsid w:val="00A72B45"/>
    <w:rsid w:val="00A72F99"/>
    <w:rsid w:val="00A74EB5"/>
    <w:rsid w:val="00A751C7"/>
    <w:rsid w:val="00A803A9"/>
    <w:rsid w:val="00A87844"/>
    <w:rsid w:val="00A909A5"/>
    <w:rsid w:val="00A92FE1"/>
    <w:rsid w:val="00A93FC2"/>
    <w:rsid w:val="00A9496E"/>
    <w:rsid w:val="00A97905"/>
    <w:rsid w:val="00A97F7F"/>
    <w:rsid w:val="00AA02E7"/>
    <w:rsid w:val="00AA038C"/>
    <w:rsid w:val="00AA2D51"/>
    <w:rsid w:val="00AA3054"/>
    <w:rsid w:val="00AA47AD"/>
    <w:rsid w:val="00AA51D5"/>
    <w:rsid w:val="00AA6CD0"/>
    <w:rsid w:val="00AA7A09"/>
    <w:rsid w:val="00AA7EFE"/>
    <w:rsid w:val="00AB23AB"/>
    <w:rsid w:val="00AB24BC"/>
    <w:rsid w:val="00AB3B50"/>
    <w:rsid w:val="00AB446C"/>
    <w:rsid w:val="00AC0356"/>
    <w:rsid w:val="00AC05B1"/>
    <w:rsid w:val="00AC2BA1"/>
    <w:rsid w:val="00AC5661"/>
    <w:rsid w:val="00AC577E"/>
    <w:rsid w:val="00AC6EEE"/>
    <w:rsid w:val="00AD356C"/>
    <w:rsid w:val="00AD7E2C"/>
    <w:rsid w:val="00AE1C52"/>
    <w:rsid w:val="00AE257F"/>
    <w:rsid w:val="00AE2914"/>
    <w:rsid w:val="00AE6A9C"/>
    <w:rsid w:val="00AE6D15"/>
    <w:rsid w:val="00AF0626"/>
    <w:rsid w:val="00AF34AB"/>
    <w:rsid w:val="00AF40AF"/>
    <w:rsid w:val="00AF4386"/>
    <w:rsid w:val="00AF5A01"/>
    <w:rsid w:val="00AF7FE3"/>
    <w:rsid w:val="00B009AD"/>
    <w:rsid w:val="00B014C8"/>
    <w:rsid w:val="00B01A52"/>
    <w:rsid w:val="00B04182"/>
    <w:rsid w:val="00B061E1"/>
    <w:rsid w:val="00B06354"/>
    <w:rsid w:val="00B072A8"/>
    <w:rsid w:val="00B07AE3"/>
    <w:rsid w:val="00B11430"/>
    <w:rsid w:val="00B1212C"/>
    <w:rsid w:val="00B12326"/>
    <w:rsid w:val="00B2170E"/>
    <w:rsid w:val="00B21C38"/>
    <w:rsid w:val="00B228B2"/>
    <w:rsid w:val="00B23604"/>
    <w:rsid w:val="00B26044"/>
    <w:rsid w:val="00B30706"/>
    <w:rsid w:val="00B30DC1"/>
    <w:rsid w:val="00B31C56"/>
    <w:rsid w:val="00B353EB"/>
    <w:rsid w:val="00B35B96"/>
    <w:rsid w:val="00B41DE3"/>
    <w:rsid w:val="00B42563"/>
    <w:rsid w:val="00B439C4"/>
    <w:rsid w:val="00B4535E"/>
    <w:rsid w:val="00B4606C"/>
    <w:rsid w:val="00B52A8C"/>
    <w:rsid w:val="00B62C7F"/>
    <w:rsid w:val="00B635C3"/>
    <w:rsid w:val="00B636A8"/>
    <w:rsid w:val="00B6386F"/>
    <w:rsid w:val="00B65BE7"/>
    <w:rsid w:val="00B665C6"/>
    <w:rsid w:val="00B70057"/>
    <w:rsid w:val="00B709EC"/>
    <w:rsid w:val="00B7349E"/>
    <w:rsid w:val="00B76CEC"/>
    <w:rsid w:val="00B805AF"/>
    <w:rsid w:val="00B8171E"/>
    <w:rsid w:val="00B8320F"/>
    <w:rsid w:val="00B869EC"/>
    <w:rsid w:val="00B874F6"/>
    <w:rsid w:val="00B91152"/>
    <w:rsid w:val="00B9397A"/>
    <w:rsid w:val="00B9633D"/>
    <w:rsid w:val="00B9659E"/>
    <w:rsid w:val="00BA0169"/>
    <w:rsid w:val="00BA0A0B"/>
    <w:rsid w:val="00BA0B75"/>
    <w:rsid w:val="00BA0E29"/>
    <w:rsid w:val="00BA1524"/>
    <w:rsid w:val="00BA2B60"/>
    <w:rsid w:val="00BA2EBE"/>
    <w:rsid w:val="00BA7763"/>
    <w:rsid w:val="00BA7EE8"/>
    <w:rsid w:val="00BB0F28"/>
    <w:rsid w:val="00BB25FD"/>
    <w:rsid w:val="00BB33E9"/>
    <w:rsid w:val="00BB3DBB"/>
    <w:rsid w:val="00BB458A"/>
    <w:rsid w:val="00BB54E9"/>
    <w:rsid w:val="00BC0D35"/>
    <w:rsid w:val="00BC0F32"/>
    <w:rsid w:val="00BC1D67"/>
    <w:rsid w:val="00BD00D3"/>
    <w:rsid w:val="00BD00E6"/>
    <w:rsid w:val="00BD04B4"/>
    <w:rsid w:val="00BD1659"/>
    <w:rsid w:val="00BD1D3E"/>
    <w:rsid w:val="00BD3AA9"/>
    <w:rsid w:val="00BD479B"/>
    <w:rsid w:val="00BD4A18"/>
    <w:rsid w:val="00BD6425"/>
    <w:rsid w:val="00BD6DB2"/>
    <w:rsid w:val="00BE0778"/>
    <w:rsid w:val="00BE0AD1"/>
    <w:rsid w:val="00BE11CF"/>
    <w:rsid w:val="00BE21AB"/>
    <w:rsid w:val="00BE3CE1"/>
    <w:rsid w:val="00BE556C"/>
    <w:rsid w:val="00BE55CB"/>
    <w:rsid w:val="00BF2AA0"/>
    <w:rsid w:val="00BF32C2"/>
    <w:rsid w:val="00BF5F8F"/>
    <w:rsid w:val="00BF617A"/>
    <w:rsid w:val="00BF6A25"/>
    <w:rsid w:val="00BF6FCE"/>
    <w:rsid w:val="00BF7F90"/>
    <w:rsid w:val="00C00ADE"/>
    <w:rsid w:val="00C00B2D"/>
    <w:rsid w:val="00C0379D"/>
    <w:rsid w:val="00C03931"/>
    <w:rsid w:val="00C05647"/>
    <w:rsid w:val="00C05FE3"/>
    <w:rsid w:val="00C0608E"/>
    <w:rsid w:val="00C06814"/>
    <w:rsid w:val="00C1320C"/>
    <w:rsid w:val="00C13AD1"/>
    <w:rsid w:val="00C14E84"/>
    <w:rsid w:val="00C20586"/>
    <w:rsid w:val="00C2136D"/>
    <w:rsid w:val="00C214EE"/>
    <w:rsid w:val="00C2314B"/>
    <w:rsid w:val="00C24971"/>
    <w:rsid w:val="00C264FB"/>
    <w:rsid w:val="00C26BE5"/>
    <w:rsid w:val="00C26E4D"/>
    <w:rsid w:val="00C27909"/>
    <w:rsid w:val="00C27B03"/>
    <w:rsid w:val="00C3033D"/>
    <w:rsid w:val="00C314E1"/>
    <w:rsid w:val="00C3374C"/>
    <w:rsid w:val="00C338D2"/>
    <w:rsid w:val="00C34397"/>
    <w:rsid w:val="00C35149"/>
    <w:rsid w:val="00C3518B"/>
    <w:rsid w:val="00C3788B"/>
    <w:rsid w:val="00C40254"/>
    <w:rsid w:val="00C404BB"/>
    <w:rsid w:val="00C40653"/>
    <w:rsid w:val="00C4095D"/>
    <w:rsid w:val="00C415C6"/>
    <w:rsid w:val="00C427FD"/>
    <w:rsid w:val="00C458A7"/>
    <w:rsid w:val="00C45AEB"/>
    <w:rsid w:val="00C51BA5"/>
    <w:rsid w:val="00C51E99"/>
    <w:rsid w:val="00C53D51"/>
    <w:rsid w:val="00C54730"/>
    <w:rsid w:val="00C5572A"/>
    <w:rsid w:val="00C55ED7"/>
    <w:rsid w:val="00C601D2"/>
    <w:rsid w:val="00C61F4F"/>
    <w:rsid w:val="00C63979"/>
    <w:rsid w:val="00C63F24"/>
    <w:rsid w:val="00C657DA"/>
    <w:rsid w:val="00C65BCC"/>
    <w:rsid w:val="00C66970"/>
    <w:rsid w:val="00C70471"/>
    <w:rsid w:val="00C70F10"/>
    <w:rsid w:val="00C71644"/>
    <w:rsid w:val="00C74332"/>
    <w:rsid w:val="00C76368"/>
    <w:rsid w:val="00C82685"/>
    <w:rsid w:val="00C84EA0"/>
    <w:rsid w:val="00C8691C"/>
    <w:rsid w:val="00C869E5"/>
    <w:rsid w:val="00C87D7B"/>
    <w:rsid w:val="00C90CDF"/>
    <w:rsid w:val="00C92EB8"/>
    <w:rsid w:val="00C94DC5"/>
    <w:rsid w:val="00C97E4A"/>
    <w:rsid w:val="00CA168A"/>
    <w:rsid w:val="00CA2298"/>
    <w:rsid w:val="00CA357E"/>
    <w:rsid w:val="00CA44F9"/>
    <w:rsid w:val="00CA4A69"/>
    <w:rsid w:val="00CA4BC7"/>
    <w:rsid w:val="00CA561A"/>
    <w:rsid w:val="00CA5691"/>
    <w:rsid w:val="00CA654B"/>
    <w:rsid w:val="00CA7E78"/>
    <w:rsid w:val="00CB1471"/>
    <w:rsid w:val="00CB209D"/>
    <w:rsid w:val="00CB333B"/>
    <w:rsid w:val="00CB564C"/>
    <w:rsid w:val="00CB6EF7"/>
    <w:rsid w:val="00CB6F74"/>
    <w:rsid w:val="00CC04AE"/>
    <w:rsid w:val="00CC0C1C"/>
    <w:rsid w:val="00CC1A50"/>
    <w:rsid w:val="00CC2C5F"/>
    <w:rsid w:val="00CC356D"/>
    <w:rsid w:val="00CC3E0C"/>
    <w:rsid w:val="00CC5509"/>
    <w:rsid w:val="00CC58D3"/>
    <w:rsid w:val="00CC6536"/>
    <w:rsid w:val="00CC784D"/>
    <w:rsid w:val="00CD3D59"/>
    <w:rsid w:val="00CD4D60"/>
    <w:rsid w:val="00CD73E3"/>
    <w:rsid w:val="00CD79E3"/>
    <w:rsid w:val="00CD7EAF"/>
    <w:rsid w:val="00CE2FDB"/>
    <w:rsid w:val="00CE5142"/>
    <w:rsid w:val="00CE6556"/>
    <w:rsid w:val="00CF1F10"/>
    <w:rsid w:val="00CF211B"/>
    <w:rsid w:val="00CF2F99"/>
    <w:rsid w:val="00D018B3"/>
    <w:rsid w:val="00D02430"/>
    <w:rsid w:val="00D03190"/>
    <w:rsid w:val="00D0337B"/>
    <w:rsid w:val="00D035B0"/>
    <w:rsid w:val="00D05929"/>
    <w:rsid w:val="00D05CA5"/>
    <w:rsid w:val="00D06A11"/>
    <w:rsid w:val="00D07452"/>
    <w:rsid w:val="00D079B2"/>
    <w:rsid w:val="00D10B90"/>
    <w:rsid w:val="00D114E9"/>
    <w:rsid w:val="00D11626"/>
    <w:rsid w:val="00D11D52"/>
    <w:rsid w:val="00D12110"/>
    <w:rsid w:val="00D14187"/>
    <w:rsid w:val="00D1580C"/>
    <w:rsid w:val="00D15EA8"/>
    <w:rsid w:val="00D16B9E"/>
    <w:rsid w:val="00D24BA3"/>
    <w:rsid w:val="00D256E9"/>
    <w:rsid w:val="00D26826"/>
    <w:rsid w:val="00D27DB9"/>
    <w:rsid w:val="00D303F3"/>
    <w:rsid w:val="00D332AF"/>
    <w:rsid w:val="00D333D1"/>
    <w:rsid w:val="00D41A34"/>
    <w:rsid w:val="00D429C6"/>
    <w:rsid w:val="00D454D5"/>
    <w:rsid w:val="00D4602B"/>
    <w:rsid w:val="00D46CA0"/>
    <w:rsid w:val="00D4714A"/>
    <w:rsid w:val="00D47748"/>
    <w:rsid w:val="00D5191E"/>
    <w:rsid w:val="00D52E76"/>
    <w:rsid w:val="00D53549"/>
    <w:rsid w:val="00D54CC3"/>
    <w:rsid w:val="00D54D1D"/>
    <w:rsid w:val="00D57CA1"/>
    <w:rsid w:val="00D6041A"/>
    <w:rsid w:val="00D627BE"/>
    <w:rsid w:val="00D633EB"/>
    <w:rsid w:val="00D63689"/>
    <w:rsid w:val="00D639E5"/>
    <w:rsid w:val="00D6782B"/>
    <w:rsid w:val="00D67EEA"/>
    <w:rsid w:val="00D70A9B"/>
    <w:rsid w:val="00D71156"/>
    <w:rsid w:val="00D71E23"/>
    <w:rsid w:val="00D72633"/>
    <w:rsid w:val="00D77A1E"/>
    <w:rsid w:val="00D82FDA"/>
    <w:rsid w:val="00D82FF7"/>
    <w:rsid w:val="00D847FE"/>
    <w:rsid w:val="00D85276"/>
    <w:rsid w:val="00D931DD"/>
    <w:rsid w:val="00D964EA"/>
    <w:rsid w:val="00D966D0"/>
    <w:rsid w:val="00DA0BF7"/>
    <w:rsid w:val="00DA0C59"/>
    <w:rsid w:val="00DA3991"/>
    <w:rsid w:val="00DA5237"/>
    <w:rsid w:val="00DA5696"/>
    <w:rsid w:val="00DA5EC3"/>
    <w:rsid w:val="00DA6BBD"/>
    <w:rsid w:val="00DB0990"/>
    <w:rsid w:val="00DB36B8"/>
    <w:rsid w:val="00DB4151"/>
    <w:rsid w:val="00DB4641"/>
    <w:rsid w:val="00DB5A71"/>
    <w:rsid w:val="00DB62E3"/>
    <w:rsid w:val="00DB6A5F"/>
    <w:rsid w:val="00DB7AC1"/>
    <w:rsid w:val="00DB7E6C"/>
    <w:rsid w:val="00DC11DA"/>
    <w:rsid w:val="00DC2478"/>
    <w:rsid w:val="00DC3ECD"/>
    <w:rsid w:val="00DC4AC6"/>
    <w:rsid w:val="00DD2B64"/>
    <w:rsid w:val="00DD390D"/>
    <w:rsid w:val="00DD45CC"/>
    <w:rsid w:val="00DD4D70"/>
    <w:rsid w:val="00DD5A29"/>
    <w:rsid w:val="00DD5D9D"/>
    <w:rsid w:val="00DD75D1"/>
    <w:rsid w:val="00DD773E"/>
    <w:rsid w:val="00DE0572"/>
    <w:rsid w:val="00DE1426"/>
    <w:rsid w:val="00DE35CB"/>
    <w:rsid w:val="00DE4EF0"/>
    <w:rsid w:val="00DE7191"/>
    <w:rsid w:val="00DF18F4"/>
    <w:rsid w:val="00DF21E9"/>
    <w:rsid w:val="00DF4821"/>
    <w:rsid w:val="00DF5A2D"/>
    <w:rsid w:val="00DF7042"/>
    <w:rsid w:val="00DF70B3"/>
    <w:rsid w:val="00DF7E07"/>
    <w:rsid w:val="00E0035B"/>
    <w:rsid w:val="00E00F14"/>
    <w:rsid w:val="00E021F2"/>
    <w:rsid w:val="00E02FD4"/>
    <w:rsid w:val="00E037EF"/>
    <w:rsid w:val="00E06386"/>
    <w:rsid w:val="00E07398"/>
    <w:rsid w:val="00E11ABB"/>
    <w:rsid w:val="00E11C4B"/>
    <w:rsid w:val="00E21984"/>
    <w:rsid w:val="00E23406"/>
    <w:rsid w:val="00E24EB4"/>
    <w:rsid w:val="00E320ED"/>
    <w:rsid w:val="00E3265B"/>
    <w:rsid w:val="00E33AFB"/>
    <w:rsid w:val="00E34218"/>
    <w:rsid w:val="00E34A84"/>
    <w:rsid w:val="00E3645D"/>
    <w:rsid w:val="00E36D0B"/>
    <w:rsid w:val="00E37A8B"/>
    <w:rsid w:val="00E40634"/>
    <w:rsid w:val="00E41915"/>
    <w:rsid w:val="00E43F5F"/>
    <w:rsid w:val="00E46282"/>
    <w:rsid w:val="00E5216E"/>
    <w:rsid w:val="00E5751B"/>
    <w:rsid w:val="00E60285"/>
    <w:rsid w:val="00E627B4"/>
    <w:rsid w:val="00E6301E"/>
    <w:rsid w:val="00E7606C"/>
    <w:rsid w:val="00E778A5"/>
    <w:rsid w:val="00E82344"/>
    <w:rsid w:val="00E82476"/>
    <w:rsid w:val="00E84C16"/>
    <w:rsid w:val="00E84C82"/>
    <w:rsid w:val="00E84D64"/>
    <w:rsid w:val="00E87408"/>
    <w:rsid w:val="00E90811"/>
    <w:rsid w:val="00E914C4"/>
    <w:rsid w:val="00E934F5"/>
    <w:rsid w:val="00E95789"/>
    <w:rsid w:val="00E96961"/>
    <w:rsid w:val="00EA1637"/>
    <w:rsid w:val="00EA3EB7"/>
    <w:rsid w:val="00EA3F3F"/>
    <w:rsid w:val="00EA5717"/>
    <w:rsid w:val="00EA65BD"/>
    <w:rsid w:val="00EA72EC"/>
    <w:rsid w:val="00EA75C1"/>
    <w:rsid w:val="00EA7769"/>
    <w:rsid w:val="00EA7BF8"/>
    <w:rsid w:val="00EB001E"/>
    <w:rsid w:val="00EB11CB"/>
    <w:rsid w:val="00EB275A"/>
    <w:rsid w:val="00EB3CE4"/>
    <w:rsid w:val="00EB4293"/>
    <w:rsid w:val="00EB786A"/>
    <w:rsid w:val="00EC0979"/>
    <w:rsid w:val="00EC1578"/>
    <w:rsid w:val="00EC18D1"/>
    <w:rsid w:val="00EC1C72"/>
    <w:rsid w:val="00EC3CC9"/>
    <w:rsid w:val="00EC4225"/>
    <w:rsid w:val="00EC680A"/>
    <w:rsid w:val="00EC6A37"/>
    <w:rsid w:val="00EC7987"/>
    <w:rsid w:val="00EC7BA3"/>
    <w:rsid w:val="00ED160A"/>
    <w:rsid w:val="00ED350A"/>
    <w:rsid w:val="00ED51AD"/>
    <w:rsid w:val="00ED7289"/>
    <w:rsid w:val="00EE2BED"/>
    <w:rsid w:val="00EE374B"/>
    <w:rsid w:val="00EF3022"/>
    <w:rsid w:val="00EF3604"/>
    <w:rsid w:val="00F01516"/>
    <w:rsid w:val="00F062F6"/>
    <w:rsid w:val="00F11BB5"/>
    <w:rsid w:val="00F11E00"/>
    <w:rsid w:val="00F14020"/>
    <w:rsid w:val="00F1417B"/>
    <w:rsid w:val="00F22D43"/>
    <w:rsid w:val="00F238FF"/>
    <w:rsid w:val="00F32D6F"/>
    <w:rsid w:val="00F34B99"/>
    <w:rsid w:val="00F404D3"/>
    <w:rsid w:val="00F44380"/>
    <w:rsid w:val="00F479EC"/>
    <w:rsid w:val="00F47D6B"/>
    <w:rsid w:val="00F52562"/>
    <w:rsid w:val="00F52DAB"/>
    <w:rsid w:val="00F543F0"/>
    <w:rsid w:val="00F60D14"/>
    <w:rsid w:val="00F6244B"/>
    <w:rsid w:val="00F6326B"/>
    <w:rsid w:val="00F63902"/>
    <w:rsid w:val="00F63CED"/>
    <w:rsid w:val="00F71A0A"/>
    <w:rsid w:val="00F72CB0"/>
    <w:rsid w:val="00F759DB"/>
    <w:rsid w:val="00F75B0A"/>
    <w:rsid w:val="00F761B4"/>
    <w:rsid w:val="00F77E07"/>
    <w:rsid w:val="00F81D29"/>
    <w:rsid w:val="00F82A8B"/>
    <w:rsid w:val="00F85648"/>
    <w:rsid w:val="00F85D6A"/>
    <w:rsid w:val="00F908CF"/>
    <w:rsid w:val="00F91C4D"/>
    <w:rsid w:val="00F92FD9"/>
    <w:rsid w:val="00F94042"/>
    <w:rsid w:val="00F94BD9"/>
    <w:rsid w:val="00F95BC9"/>
    <w:rsid w:val="00FA09AA"/>
    <w:rsid w:val="00FA6684"/>
    <w:rsid w:val="00FA731E"/>
    <w:rsid w:val="00FB24C0"/>
    <w:rsid w:val="00FB2B38"/>
    <w:rsid w:val="00FC27D4"/>
    <w:rsid w:val="00FC2CE9"/>
    <w:rsid w:val="00FC3661"/>
    <w:rsid w:val="00FC4944"/>
    <w:rsid w:val="00FC561E"/>
    <w:rsid w:val="00FC6358"/>
    <w:rsid w:val="00FC7221"/>
    <w:rsid w:val="00FD01CF"/>
    <w:rsid w:val="00FD0A4C"/>
    <w:rsid w:val="00FD0E1B"/>
    <w:rsid w:val="00FD1F9D"/>
    <w:rsid w:val="00FD307E"/>
    <w:rsid w:val="00FD320D"/>
    <w:rsid w:val="00FD43E3"/>
    <w:rsid w:val="00FD501F"/>
    <w:rsid w:val="00FD5A75"/>
    <w:rsid w:val="00FE0A2B"/>
    <w:rsid w:val="00FE23DE"/>
    <w:rsid w:val="00FE480A"/>
    <w:rsid w:val="00FE69DB"/>
    <w:rsid w:val="00FE6D3C"/>
    <w:rsid w:val="00FF092A"/>
    <w:rsid w:val="00FF0D57"/>
    <w:rsid w:val="00FF15EB"/>
    <w:rsid w:val="00FF3B68"/>
    <w:rsid w:val="00FF61B0"/>
    <w:rsid w:val="02297DD8"/>
    <w:rsid w:val="048B3B05"/>
    <w:rsid w:val="04D3667D"/>
    <w:rsid w:val="0C3059F4"/>
    <w:rsid w:val="0DA34EC2"/>
    <w:rsid w:val="0F9E459E"/>
    <w:rsid w:val="101C1DE4"/>
    <w:rsid w:val="10450E42"/>
    <w:rsid w:val="10F0797B"/>
    <w:rsid w:val="11E80A7F"/>
    <w:rsid w:val="12840C68"/>
    <w:rsid w:val="131A2658"/>
    <w:rsid w:val="13E26BF6"/>
    <w:rsid w:val="15097400"/>
    <w:rsid w:val="16D809AC"/>
    <w:rsid w:val="179B7797"/>
    <w:rsid w:val="19B133BC"/>
    <w:rsid w:val="1AD56879"/>
    <w:rsid w:val="1B400DE5"/>
    <w:rsid w:val="1C326485"/>
    <w:rsid w:val="1C8D74DF"/>
    <w:rsid w:val="1D7B1747"/>
    <w:rsid w:val="1D8673DE"/>
    <w:rsid w:val="1E3E3F8C"/>
    <w:rsid w:val="1F314018"/>
    <w:rsid w:val="1F6E7C17"/>
    <w:rsid w:val="20143564"/>
    <w:rsid w:val="207D0F8C"/>
    <w:rsid w:val="208B1A55"/>
    <w:rsid w:val="23293B95"/>
    <w:rsid w:val="239353C9"/>
    <w:rsid w:val="27F745AE"/>
    <w:rsid w:val="299052B3"/>
    <w:rsid w:val="2BBF8C26"/>
    <w:rsid w:val="2BC07CDB"/>
    <w:rsid w:val="2BC55C39"/>
    <w:rsid w:val="2BCE6231"/>
    <w:rsid w:val="2EAC2B15"/>
    <w:rsid w:val="2F67042C"/>
    <w:rsid w:val="2FB37DCD"/>
    <w:rsid w:val="2FFED3C5"/>
    <w:rsid w:val="302029F0"/>
    <w:rsid w:val="30FC3977"/>
    <w:rsid w:val="318F6C57"/>
    <w:rsid w:val="331B19CA"/>
    <w:rsid w:val="33DB182A"/>
    <w:rsid w:val="341E2A13"/>
    <w:rsid w:val="347F68E7"/>
    <w:rsid w:val="34D233EE"/>
    <w:rsid w:val="35C35DEB"/>
    <w:rsid w:val="36F23319"/>
    <w:rsid w:val="36FF28BA"/>
    <w:rsid w:val="37265E54"/>
    <w:rsid w:val="37C65BB6"/>
    <w:rsid w:val="399B4FCA"/>
    <w:rsid w:val="3B3C7EDE"/>
    <w:rsid w:val="3EE778AF"/>
    <w:rsid w:val="409A3B2A"/>
    <w:rsid w:val="44617CC7"/>
    <w:rsid w:val="45EA1370"/>
    <w:rsid w:val="46DA22E1"/>
    <w:rsid w:val="47A035E5"/>
    <w:rsid w:val="488E383C"/>
    <w:rsid w:val="4A21514E"/>
    <w:rsid w:val="4AB40403"/>
    <w:rsid w:val="4AE11487"/>
    <w:rsid w:val="4B4C53DD"/>
    <w:rsid w:val="4C1349D2"/>
    <w:rsid w:val="4C1B46ED"/>
    <w:rsid w:val="4C24442B"/>
    <w:rsid w:val="4CAE6B83"/>
    <w:rsid w:val="4E3E6DA1"/>
    <w:rsid w:val="4E657CC8"/>
    <w:rsid w:val="4EA9480D"/>
    <w:rsid w:val="514314A4"/>
    <w:rsid w:val="525941F7"/>
    <w:rsid w:val="527B32DC"/>
    <w:rsid w:val="54AE73D9"/>
    <w:rsid w:val="56D13B22"/>
    <w:rsid w:val="57775221"/>
    <w:rsid w:val="589828C3"/>
    <w:rsid w:val="59B42ED5"/>
    <w:rsid w:val="5AD01207"/>
    <w:rsid w:val="5B7C2D04"/>
    <w:rsid w:val="5C3575F8"/>
    <w:rsid w:val="5C494FF5"/>
    <w:rsid w:val="5C624ED9"/>
    <w:rsid w:val="5CDF1BA4"/>
    <w:rsid w:val="5D4209FC"/>
    <w:rsid w:val="5E40325A"/>
    <w:rsid w:val="5E9D48D1"/>
    <w:rsid w:val="5FD7B2F1"/>
    <w:rsid w:val="608D501A"/>
    <w:rsid w:val="61144470"/>
    <w:rsid w:val="61F061FA"/>
    <w:rsid w:val="66201FF1"/>
    <w:rsid w:val="684576A1"/>
    <w:rsid w:val="68544929"/>
    <w:rsid w:val="69831126"/>
    <w:rsid w:val="6AD145C7"/>
    <w:rsid w:val="6B7114C3"/>
    <w:rsid w:val="6BE99A4D"/>
    <w:rsid w:val="6BEB4AAA"/>
    <w:rsid w:val="6CE62D78"/>
    <w:rsid w:val="6DC53896"/>
    <w:rsid w:val="6F733874"/>
    <w:rsid w:val="700329C4"/>
    <w:rsid w:val="70F008E8"/>
    <w:rsid w:val="71460A0E"/>
    <w:rsid w:val="714977FC"/>
    <w:rsid w:val="74844956"/>
    <w:rsid w:val="757C0541"/>
    <w:rsid w:val="7777F65D"/>
    <w:rsid w:val="779A8D62"/>
    <w:rsid w:val="779E3FD7"/>
    <w:rsid w:val="77B1BDEE"/>
    <w:rsid w:val="78EE009B"/>
    <w:rsid w:val="7B75408B"/>
    <w:rsid w:val="7B7FBC01"/>
    <w:rsid w:val="7CC111C0"/>
    <w:rsid w:val="7D393630"/>
    <w:rsid w:val="7D9AC147"/>
    <w:rsid w:val="7DA12179"/>
    <w:rsid w:val="7E5E21D0"/>
    <w:rsid w:val="7E7FC49D"/>
    <w:rsid w:val="7EA06065"/>
    <w:rsid w:val="7EDBE556"/>
    <w:rsid w:val="7FCB0578"/>
    <w:rsid w:val="A77E5107"/>
    <w:rsid w:val="A7BF0693"/>
    <w:rsid w:val="B9CF94AC"/>
    <w:rsid w:val="BBE54FE6"/>
    <w:rsid w:val="BFBBEE66"/>
    <w:rsid w:val="BFCF41E3"/>
    <w:rsid w:val="DDFF0FD1"/>
    <w:rsid w:val="DFBF95EB"/>
    <w:rsid w:val="EB7F2799"/>
    <w:rsid w:val="EECB0F93"/>
    <w:rsid w:val="F7570954"/>
    <w:rsid w:val="F8CFC6DF"/>
    <w:rsid w:val="FBE90B15"/>
    <w:rsid w:val="FBFF6195"/>
    <w:rsid w:val="FC52074B"/>
    <w:rsid w:val="FE760515"/>
    <w:rsid w:val="FE7BFF99"/>
    <w:rsid w:val="FEEF8D70"/>
    <w:rsid w:val="FF2F644F"/>
    <w:rsid w:val="FFDFEC59"/>
    <w:rsid w:val="FFFD72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qFormat="1"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8"/>
    <w:qFormat/>
    <w:uiPriority w:val="0"/>
    <w:pPr>
      <w:keepNext/>
      <w:keepLines/>
      <w:spacing w:before="340" w:after="330" w:line="578" w:lineRule="auto"/>
      <w:outlineLvl w:val="0"/>
    </w:pPr>
    <w:rPr>
      <w:b/>
      <w:bCs/>
      <w:kern w:val="44"/>
      <w:sz w:val="44"/>
      <w:szCs w:val="44"/>
    </w:rPr>
  </w:style>
  <w:style w:type="character" w:default="1" w:styleId="40">
    <w:name w:val="Default Paragraph Font"/>
    <w:semiHidden/>
    <w:unhideWhenUsed/>
    <w:qFormat/>
    <w:uiPriority w:val="1"/>
  </w:style>
  <w:style w:type="table" w:default="1" w:styleId="3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customStyle="1" w:styleId="2">
    <w:name w:val="Plain Text1"/>
    <w:basedOn w:val="1"/>
    <w:qFormat/>
    <w:uiPriority w:val="0"/>
    <w:rPr>
      <w:rFonts w:ascii="宋体" w:hAnsi="Courier New" w:cs="宋体"/>
      <w:sz w:val="30"/>
      <w:szCs w:val="21"/>
    </w:rPr>
  </w:style>
  <w:style w:type="paragraph" w:styleId="4">
    <w:name w:val="toc 7"/>
    <w:basedOn w:val="1"/>
    <w:next w:val="1"/>
    <w:qFormat/>
    <w:uiPriority w:val="39"/>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Normal Indent"/>
    <w:basedOn w:val="1"/>
    <w:unhideWhenUsed/>
    <w:qFormat/>
    <w:uiPriority w:val="99"/>
    <w:pPr>
      <w:ind w:firstLine="420" w:firstLineChars="200"/>
    </w:p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annotation text"/>
    <w:basedOn w:val="1"/>
    <w:link w:val="154"/>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qFormat/>
    <w:uiPriority w:val="39"/>
    <w:pPr>
      <w:tabs>
        <w:tab w:val="right" w:leader="dot" w:pos="9241"/>
      </w:tabs>
      <w:ind w:firstLine="300" w:firstLineChars="300"/>
      <w:jc w:val="left"/>
    </w:pPr>
    <w:rPr>
      <w:rFonts w:ascii="宋体"/>
      <w:szCs w:val="21"/>
    </w:rPr>
  </w:style>
  <w:style w:type="paragraph" w:styleId="14">
    <w:name w:val="toc 3"/>
    <w:basedOn w:val="1"/>
    <w:next w:val="1"/>
    <w:qFormat/>
    <w:uiPriority w:val="39"/>
    <w:pPr>
      <w:tabs>
        <w:tab w:val="right" w:leader="dot" w:pos="9241"/>
      </w:tabs>
      <w:ind w:firstLine="100" w:firstLineChars="100"/>
      <w:jc w:val="left"/>
    </w:pPr>
    <w:rPr>
      <w:rFonts w:ascii="宋体"/>
      <w:szCs w:val="21"/>
    </w:rPr>
  </w:style>
  <w:style w:type="paragraph" w:styleId="15">
    <w:name w:val="toc 8"/>
    <w:basedOn w:val="1"/>
    <w:next w:val="1"/>
    <w:qFormat/>
    <w:uiPriority w:val="39"/>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Date"/>
    <w:basedOn w:val="1"/>
    <w:next w:val="1"/>
    <w:link w:val="151"/>
    <w:qFormat/>
    <w:uiPriority w:val="0"/>
    <w:pPr>
      <w:ind w:left="100" w:leftChars="2500"/>
    </w:pPr>
  </w:style>
  <w:style w:type="paragraph" w:styleId="18">
    <w:name w:val="endnote text"/>
    <w:basedOn w:val="1"/>
    <w:semiHidden/>
    <w:qFormat/>
    <w:uiPriority w:val="0"/>
    <w:pPr>
      <w:snapToGrid w:val="0"/>
      <w:jc w:val="left"/>
    </w:pPr>
  </w:style>
  <w:style w:type="paragraph" w:styleId="19">
    <w:name w:val="Balloon Text"/>
    <w:basedOn w:val="1"/>
    <w:link w:val="155"/>
    <w:qFormat/>
    <w:uiPriority w:val="0"/>
    <w:rPr>
      <w:sz w:val="18"/>
      <w:szCs w:val="18"/>
    </w:rPr>
  </w:style>
  <w:style w:type="paragraph" w:styleId="20">
    <w:name w:val="footer"/>
    <w:basedOn w:val="1"/>
    <w:link w:val="146"/>
    <w:qFormat/>
    <w:uiPriority w:val="99"/>
    <w:pPr>
      <w:snapToGrid w:val="0"/>
      <w:ind w:right="210" w:rightChars="100"/>
      <w:jc w:val="right"/>
    </w:pPr>
    <w:rPr>
      <w:sz w:val="18"/>
      <w:szCs w:val="18"/>
    </w:rPr>
  </w:style>
  <w:style w:type="paragraph" w:styleId="21">
    <w:name w:val="header"/>
    <w:basedOn w:val="1"/>
    <w:qFormat/>
    <w:uiPriority w:val="0"/>
    <w:pPr>
      <w:snapToGrid w:val="0"/>
      <w:jc w:val="left"/>
    </w:pPr>
    <w:rPr>
      <w:sz w:val="18"/>
      <w:szCs w:val="18"/>
    </w:rPr>
  </w:style>
  <w:style w:type="paragraph" w:styleId="22">
    <w:name w:val="toc 1"/>
    <w:basedOn w:val="1"/>
    <w:next w:val="1"/>
    <w:qFormat/>
    <w:uiPriority w:val="39"/>
    <w:pPr>
      <w:tabs>
        <w:tab w:val="right" w:leader="dot" w:pos="9242"/>
      </w:tabs>
      <w:spacing w:beforeLines="25" w:afterLines="25"/>
      <w:jc w:val="left"/>
    </w:pPr>
    <w:rPr>
      <w:rFonts w:ascii="宋体"/>
      <w:szCs w:val="21"/>
    </w:rPr>
  </w:style>
  <w:style w:type="paragraph" w:styleId="23">
    <w:name w:val="toc 4"/>
    <w:basedOn w:val="1"/>
    <w:next w:val="1"/>
    <w:qFormat/>
    <w:uiPriority w:val="39"/>
    <w:pPr>
      <w:tabs>
        <w:tab w:val="right" w:leader="dot" w:pos="9241"/>
      </w:tabs>
      <w:ind w:firstLine="200" w:firstLineChars="200"/>
      <w:jc w:val="left"/>
    </w:pPr>
    <w:rPr>
      <w:rFonts w:ascii="宋体"/>
      <w:szCs w:val="21"/>
    </w:rPr>
  </w:style>
  <w:style w:type="paragraph" w:styleId="24">
    <w:name w:val="index heading"/>
    <w:basedOn w:val="1"/>
    <w:next w:val="25"/>
    <w:qFormat/>
    <w:uiPriority w:val="0"/>
    <w:pPr>
      <w:spacing w:before="120" w:after="120"/>
      <w:jc w:val="center"/>
    </w:pPr>
    <w:rPr>
      <w:rFonts w:ascii="Calibri" w:hAnsi="Calibri"/>
      <w:b/>
      <w:bCs/>
      <w:iCs/>
      <w:szCs w:val="20"/>
    </w:rPr>
  </w:style>
  <w:style w:type="paragraph" w:styleId="25">
    <w:name w:val="index 1"/>
    <w:basedOn w:val="1"/>
    <w:next w:val="26"/>
    <w:qFormat/>
    <w:uiPriority w:val="0"/>
    <w:pPr>
      <w:tabs>
        <w:tab w:val="right" w:leader="dot" w:pos="9299"/>
      </w:tabs>
      <w:jc w:val="left"/>
    </w:pPr>
    <w:rPr>
      <w:rFonts w:ascii="宋体"/>
      <w:szCs w:val="21"/>
    </w:rPr>
  </w:style>
  <w:style w:type="paragraph" w:customStyle="1" w:styleId="26">
    <w:name w:val="段"/>
    <w:link w:val="15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qFormat/>
    <w:uiPriority w:val="0"/>
    <w:pPr>
      <w:numPr>
        <w:ilvl w:val="0"/>
        <w:numId w:val="1"/>
      </w:numPr>
      <w:snapToGrid w:val="0"/>
      <w:jc w:val="left"/>
    </w:pPr>
    <w:rPr>
      <w:rFonts w:ascii="宋体"/>
      <w:sz w:val="18"/>
      <w:szCs w:val="18"/>
    </w:rPr>
  </w:style>
  <w:style w:type="paragraph" w:styleId="28">
    <w:name w:val="toc 6"/>
    <w:basedOn w:val="1"/>
    <w:next w:val="1"/>
    <w:qFormat/>
    <w:uiPriority w:val="39"/>
    <w:pPr>
      <w:tabs>
        <w:tab w:val="right" w:leader="dot" w:pos="9241"/>
      </w:tabs>
      <w:ind w:firstLine="400"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2"/>
    <w:basedOn w:val="1"/>
    <w:next w:val="1"/>
    <w:qFormat/>
    <w:uiPriority w:val="39"/>
    <w:pPr>
      <w:tabs>
        <w:tab w:val="right" w:leader="dot" w:pos="9242"/>
      </w:tabs>
    </w:pPr>
    <w:rPr>
      <w:rFonts w:ascii="宋体"/>
      <w:szCs w:val="21"/>
    </w:rPr>
  </w:style>
  <w:style w:type="paragraph" w:styleId="32">
    <w:name w:val="toc 9"/>
    <w:basedOn w:val="1"/>
    <w:next w:val="1"/>
    <w:qFormat/>
    <w:uiPriority w:val="39"/>
    <w:pPr>
      <w:ind w:left="1470"/>
      <w:jc w:val="left"/>
    </w:pPr>
    <w:rPr>
      <w:sz w:val="20"/>
      <w:szCs w:val="20"/>
    </w:rPr>
  </w:style>
  <w:style w:type="paragraph" w:styleId="33">
    <w:name w:val="Body Text 2"/>
    <w:basedOn w:val="1"/>
    <w:link w:val="152"/>
    <w:qFormat/>
    <w:uiPriority w:val="0"/>
    <w:pPr>
      <w:adjustRightInd w:val="0"/>
      <w:spacing w:line="360" w:lineRule="auto"/>
    </w:pPr>
    <w:rPr>
      <w:rFonts w:ascii="宋体" w:hAnsi="宋体"/>
      <w:color w:val="FF6600"/>
      <w:kern w:val="0"/>
      <w:szCs w:val="20"/>
    </w:rPr>
  </w:style>
  <w:style w:type="paragraph" w:styleId="3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5">
    <w:name w:val="index 2"/>
    <w:basedOn w:val="1"/>
    <w:next w:val="1"/>
    <w:qFormat/>
    <w:uiPriority w:val="0"/>
    <w:pPr>
      <w:ind w:left="420" w:hanging="210"/>
      <w:jc w:val="left"/>
    </w:pPr>
    <w:rPr>
      <w:rFonts w:ascii="Calibri" w:hAnsi="Calibri"/>
      <w:sz w:val="20"/>
      <w:szCs w:val="20"/>
    </w:rPr>
  </w:style>
  <w:style w:type="paragraph" w:styleId="36">
    <w:name w:val="annotation subject"/>
    <w:basedOn w:val="10"/>
    <w:next w:val="10"/>
    <w:link w:val="150"/>
    <w:qFormat/>
    <w:uiPriority w:val="0"/>
    <w:rPr>
      <w:b/>
      <w:bCs/>
    </w:rPr>
  </w:style>
  <w:style w:type="table" w:styleId="38">
    <w:name w:val="Table Grid"/>
    <w:basedOn w:val="37"/>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39">
    <w:name w:val="Table Theme"/>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endnote reference"/>
    <w:semiHidden/>
    <w:qFormat/>
    <w:uiPriority w:val="0"/>
    <w:rPr>
      <w:vertAlign w:val="superscript"/>
    </w:rPr>
  </w:style>
  <w:style w:type="character" w:styleId="42">
    <w:name w:val="page number"/>
    <w:basedOn w:val="40"/>
    <w:qFormat/>
    <w:uiPriority w:val="0"/>
    <w:rPr>
      <w:rFonts w:ascii="Times New Roman" w:hAnsi="Times New Roman" w:eastAsia="宋体"/>
      <w:sz w:val="18"/>
    </w:rPr>
  </w:style>
  <w:style w:type="character" w:styleId="43">
    <w:name w:val="FollowedHyperlink"/>
    <w:qFormat/>
    <w:uiPriority w:val="0"/>
    <w:rPr>
      <w:color w:val="800080"/>
      <w:u w:val="single"/>
    </w:rPr>
  </w:style>
  <w:style w:type="character" w:styleId="44">
    <w:name w:val="Hyperlink"/>
    <w:qFormat/>
    <w:uiPriority w:val="99"/>
    <w:rPr>
      <w:color w:val="0000FF"/>
      <w:spacing w:val="0"/>
      <w:w w:val="100"/>
      <w:szCs w:val="21"/>
      <w:u w:val="single"/>
      <w:lang w:val="en-US" w:eastAsia="zh-CN"/>
    </w:rPr>
  </w:style>
  <w:style w:type="character" w:styleId="45">
    <w:name w:val="annotation reference"/>
    <w:qFormat/>
    <w:uiPriority w:val="0"/>
    <w:rPr>
      <w:sz w:val="21"/>
      <w:szCs w:val="21"/>
    </w:rPr>
  </w:style>
  <w:style w:type="character" w:styleId="46">
    <w:name w:val="footnote reference"/>
    <w:semiHidden/>
    <w:qFormat/>
    <w:uiPriority w:val="0"/>
    <w:rPr>
      <w:vertAlign w:val="superscript"/>
    </w:rPr>
  </w:style>
  <w:style w:type="paragraph" w:customStyle="1" w:styleId="47">
    <w:name w:val="三级条标题"/>
    <w:basedOn w:val="48"/>
    <w:next w:val="26"/>
    <w:qFormat/>
    <w:uiPriority w:val="0"/>
    <w:pPr>
      <w:ind w:left="0"/>
      <w:outlineLvl w:val="4"/>
    </w:pPr>
  </w:style>
  <w:style w:type="paragraph" w:customStyle="1" w:styleId="48">
    <w:name w:val="二级条标题"/>
    <w:basedOn w:val="49"/>
    <w:next w:val="26"/>
    <w:qFormat/>
    <w:uiPriority w:val="0"/>
    <w:pPr>
      <w:spacing w:before="50" w:after="50"/>
      <w:ind w:left="284"/>
      <w:outlineLvl w:val="3"/>
    </w:pPr>
  </w:style>
  <w:style w:type="paragraph" w:customStyle="1" w:styleId="49">
    <w:name w:val="一级条标题"/>
    <w:next w:val="26"/>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50">
    <w:name w:val="附录公式"/>
    <w:basedOn w:val="26"/>
    <w:next w:val="26"/>
    <w:link w:val="149"/>
    <w:qFormat/>
    <w:uiPriority w:val="0"/>
  </w:style>
  <w:style w:type="paragraph" w:customStyle="1" w:styleId="51">
    <w:name w:val="附录三级无"/>
    <w:basedOn w:val="52"/>
    <w:qFormat/>
    <w:uiPriority w:val="0"/>
    <w:pPr>
      <w:tabs>
        <w:tab w:val="left" w:pos="360"/>
      </w:tabs>
      <w:spacing w:beforeLines="0" w:afterLines="0"/>
    </w:pPr>
    <w:rPr>
      <w:rFonts w:ascii="宋体" w:eastAsia="宋体"/>
      <w:szCs w:val="21"/>
    </w:rPr>
  </w:style>
  <w:style w:type="paragraph" w:customStyle="1" w:styleId="52">
    <w:name w:val="附录三级条标题"/>
    <w:basedOn w:val="53"/>
    <w:next w:val="26"/>
    <w:qFormat/>
    <w:uiPriority w:val="0"/>
    <w:pPr>
      <w:numPr>
        <w:ilvl w:val="4"/>
        <w:numId w:val="2"/>
      </w:numPr>
      <w:tabs>
        <w:tab w:val="left" w:pos="360"/>
      </w:tabs>
      <w:outlineLvl w:val="4"/>
    </w:pPr>
  </w:style>
  <w:style w:type="paragraph" w:customStyle="1" w:styleId="53">
    <w:name w:val="附录二级条标题"/>
    <w:basedOn w:val="1"/>
    <w:next w:val="26"/>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54">
    <w:name w:val="附录一级条标题"/>
    <w:basedOn w:val="55"/>
    <w:next w:val="26"/>
    <w:qFormat/>
    <w:uiPriority w:val="0"/>
    <w:pPr>
      <w:numPr>
        <w:ilvl w:val="0"/>
        <w:numId w:val="0"/>
      </w:numPr>
      <w:tabs>
        <w:tab w:val="left" w:pos="360"/>
      </w:tabs>
      <w:autoSpaceDN w:val="0"/>
      <w:spacing w:beforeLines="50" w:afterLines="50"/>
      <w:outlineLvl w:val="2"/>
    </w:pPr>
  </w:style>
  <w:style w:type="paragraph" w:customStyle="1" w:styleId="55">
    <w:name w:val="附录章标题"/>
    <w:next w:val="26"/>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56">
    <w:name w:val="正文图标题"/>
    <w:next w:val="26"/>
    <w:qFormat/>
    <w:uiPriority w:val="0"/>
    <w:pPr>
      <w:numPr>
        <w:ilvl w:val="0"/>
        <w:numId w:val="3"/>
      </w:numPr>
      <w:spacing w:beforeLines="50" w:afterLines="50"/>
      <w:jc w:val="center"/>
    </w:pPr>
    <w:rPr>
      <w:rFonts w:ascii="黑体" w:hAnsi="Times New Roman" w:eastAsia="黑体" w:cs="Times New Roman"/>
      <w:sz w:val="21"/>
      <w:lang w:val="en-US" w:eastAsia="zh-CN" w:bidi="ar-SA"/>
    </w:rPr>
  </w:style>
  <w:style w:type="paragraph" w:customStyle="1" w:styleId="57">
    <w:name w:val="前言、引言标题"/>
    <w:next w:val="2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8">
    <w:name w:val="附录五级无"/>
    <w:basedOn w:val="59"/>
    <w:qFormat/>
    <w:uiPriority w:val="0"/>
    <w:pPr>
      <w:tabs>
        <w:tab w:val="left" w:pos="360"/>
      </w:tabs>
      <w:spacing w:beforeLines="0" w:afterLines="0"/>
    </w:pPr>
    <w:rPr>
      <w:rFonts w:ascii="宋体" w:eastAsia="宋体"/>
      <w:szCs w:val="21"/>
    </w:rPr>
  </w:style>
  <w:style w:type="paragraph" w:customStyle="1" w:styleId="59">
    <w:name w:val="附录五级条标题"/>
    <w:basedOn w:val="60"/>
    <w:next w:val="26"/>
    <w:qFormat/>
    <w:uiPriority w:val="0"/>
    <w:pPr>
      <w:tabs>
        <w:tab w:val="left" w:pos="360"/>
      </w:tabs>
      <w:outlineLvl w:val="6"/>
    </w:pPr>
  </w:style>
  <w:style w:type="paragraph" w:customStyle="1" w:styleId="60">
    <w:name w:val="附录四级条标题"/>
    <w:basedOn w:val="52"/>
    <w:next w:val="26"/>
    <w:qFormat/>
    <w:uiPriority w:val="0"/>
    <w:pPr>
      <w:numPr>
        <w:ilvl w:val="0"/>
        <w:numId w:val="0"/>
      </w:numPr>
      <w:outlineLvl w:val="5"/>
    </w:pPr>
  </w:style>
  <w:style w:type="paragraph" w:customStyle="1" w:styleId="61">
    <w:name w:val="_Style 58"/>
    <w:basedOn w:val="1"/>
    <w:qFormat/>
    <w:uiPriority w:val="34"/>
    <w:pPr>
      <w:ind w:left="480" w:leftChars="200"/>
      <w:jc w:val="left"/>
    </w:pPr>
    <w:rPr>
      <w:rFonts w:ascii="Calibri" w:hAnsi="Calibri" w:eastAsia="PMingLiU"/>
      <w:sz w:val="24"/>
      <w:szCs w:val="22"/>
      <w:lang w:eastAsia="zh-TW"/>
    </w:rPr>
  </w:style>
  <w:style w:type="paragraph" w:customStyle="1" w:styleId="62">
    <w:name w:val="附录一级无"/>
    <w:basedOn w:val="54"/>
    <w:qFormat/>
    <w:uiPriority w:val="0"/>
    <w:pPr>
      <w:spacing w:beforeLines="0" w:afterLines="0"/>
    </w:pPr>
    <w:rPr>
      <w:rFonts w:ascii="宋体" w:eastAsia="宋体"/>
      <w:szCs w:val="21"/>
    </w:rPr>
  </w:style>
  <w:style w:type="paragraph" w:customStyle="1" w:styleId="63">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64">
    <w:name w:val="注：（正文）"/>
    <w:basedOn w:val="65"/>
    <w:next w:val="26"/>
    <w:qFormat/>
    <w:uiPriority w:val="0"/>
    <w:pPr>
      <w:numPr>
        <w:ilvl w:val="0"/>
        <w:numId w:val="5"/>
      </w:numPr>
    </w:pPr>
  </w:style>
  <w:style w:type="paragraph" w:customStyle="1" w:styleId="65">
    <w:name w:val="注："/>
    <w:next w:val="26"/>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6">
    <w:name w:val="图标脚注说明"/>
    <w:basedOn w:val="26"/>
    <w:qFormat/>
    <w:uiPriority w:val="0"/>
    <w:pPr>
      <w:ind w:left="840" w:hanging="420" w:firstLineChars="0"/>
    </w:pPr>
    <w:rPr>
      <w:sz w:val="18"/>
      <w:szCs w:val="18"/>
    </w:rPr>
  </w:style>
  <w:style w:type="paragraph" w:customStyle="1" w:styleId="67">
    <w:name w:val="参考文献"/>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0">
    <w:name w:val="封面一致性程度标识2"/>
    <w:basedOn w:val="71"/>
    <w:qFormat/>
    <w:uiPriority w:val="0"/>
    <w:pPr>
      <w:framePr w:wrap="around" w:y="4469"/>
    </w:pPr>
  </w:style>
  <w:style w:type="paragraph" w:customStyle="1" w:styleId="71">
    <w:name w:val="封面一致性程度标识"/>
    <w:basedOn w:val="72"/>
    <w:qFormat/>
    <w:uiPriority w:val="0"/>
    <w:pPr>
      <w:framePr w:wrap="around"/>
      <w:spacing w:before="440"/>
    </w:pPr>
    <w:rPr>
      <w:rFonts w:ascii="宋体" w:eastAsia="宋体"/>
    </w:rPr>
  </w:style>
  <w:style w:type="paragraph" w:customStyle="1" w:styleId="72">
    <w:name w:val="封面标准英文名称"/>
    <w:basedOn w:val="73"/>
    <w:qFormat/>
    <w:uiPriority w:val="0"/>
    <w:pPr>
      <w:framePr w:wrap="around"/>
      <w:spacing w:before="370" w:line="400" w:lineRule="exact"/>
    </w:pPr>
    <w:rPr>
      <w:rFonts w:ascii="Times New Roman"/>
      <w:sz w:val="28"/>
      <w:szCs w:val="28"/>
    </w:rPr>
  </w:style>
  <w:style w:type="paragraph" w:customStyle="1" w:styleId="7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4">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7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6">
    <w:name w:val="图表脚注说明"/>
    <w:basedOn w:val="1"/>
    <w:qFormat/>
    <w:uiPriority w:val="0"/>
    <w:pPr>
      <w:numPr>
        <w:ilvl w:val="0"/>
        <w:numId w:val="8"/>
      </w:numPr>
    </w:pPr>
    <w:rPr>
      <w:rFonts w:ascii="宋体"/>
      <w:sz w:val="18"/>
      <w:szCs w:val="18"/>
    </w:rPr>
  </w:style>
  <w:style w:type="paragraph" w:customStyle="1" w:styleId="77">
    <w:name w:val="封面正文"/>
    <w:qFormat/>
    <w:uiPriority w:val="0"/>
    <w:pPr>
      <w:jc w:val="both"/>
    </w:pPr>
    <w:rPr>
      <w:rFonts w:ascii="Times New Roman" w:hAnsi="Times New Roman" w:eastAsia="宋体" w:cs="Times New Roman"/>
      <w:lang w:val="en-US" w:eastAsia="zh-CN" w:bidi="ar-SA"/>
    </w:rPr>
  </w:style>
  <w:style w:type="paragraph" w:customStyle="1" w:styleId="78">
    <w:name w:val="其他发布日期"/>
    <w:basedOn w:val="75"/>
    <w:qFormat/>
    <w:uiPriority w:val="0"/>
    <w:pPr>
      <w:framePr w:wrap="around" w:vAnchor="page" w:hAnchor="text" w:x="1419"/>
    </w:pPr>
  </w:style>
  <w:style w:type="paragraph" w:customStyle="1" w:styleId="79">
    <w:name w:val="发布部门"/>
    <w:next w:val="2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0">
    <w:name w:val="封面标准文稿类别"/>
    <w:basedOn w:val="71"/>
    <w:qFormat/>
    <w:uiPriority w:val="0"/>
    <w:pPr>
      <w:framePr w:wrap="around"/>
      <w:spacing w:after="160" w:line="240" w:lineRule="auto"/>
    </w:pPr>
    <w:rPr>
      <w:sz w:val="24"/>
    </w:rPr>
  </w:style>
  <w:style w:type="paragraph" w:customStyle="1" w:styleId="8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封面标准文稿类别2"/>
    <w:basedOn w:val="80"/>
    <w:qFormat/>
    <w:uiPriority w:val="0"/>
    <w:pPr>
      <w:framePr w:wrap="around" w:y="4469"/>
    </w:pPr>
  </w:style>
  <w:style w:type="paragraph" w:customStyle="1" w:styleId="83">
    <w:name w:val="附录标题"/>
    <w:basedOn w:val="26"/>
    <w:next w:val="26"/>
    <w:qFormat/>
    <w:uiPriority w:val="0"/>
    <w:pPr>
      <w:ind w:firstLine="0" w:firstLineChars="0"/>
      <w:jc w:val="center"/>
    </w:pPr>
    <w:rPr>
      <w:rFonts w:ascii="黑体" w:eastAsia="黑体"/>
    </w:rPr>
  </w:style>
  <w:style w:type="paragraph" w:customStyle="1" w:styleId="8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5">
    <w:name w:val="四级无"/>
    <w:basedOn w:val="86"/>
    <w:qFormat/>
    <w:uiPriority w:val="0"/>
    <w:pPr>
      <w:spacing w:beforeLines="0" w:afterLines="0"/>
    </w:pPr>
    <w:rPr>
      <w:rFonts w:ascii="宋体" w:eastAsia="宋体"/>
    </w:rPr>
  </w:style>
  <w:style w:type="paragraph" w:customStyle="1" w:styleId="86">
    <w:name w:val="四级条标题"/>
    <w:basedOn w:val="47"/>
    <w:next w:val="26"/>
    <w:qFormat/>
    <w:uiPriority w:val="0"/>
    <w:pPr>
      <w:outlineLvl w:val="5"/>
    </w:pPr>
  </w:style>
  <w:style w:type="paragraph" w:customStyle="1" w:styleId="8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8">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89">
    <w:name w:val="参考文献、索引标题"/>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0">
    <w:name w:val="其他发布部门"/>
    <w:basedOn w:val="79"/>
    <w:qFormat/>
    <w:uiPriority w:val="0"/>
    <w:pPr>
      <w:framePr w:wrap="around" w:y="15310"/>
      <w:spacing w:line="0" w:lineRule="atLeast"/>
    </w:pPr>
    <w:rPr>
      <w:rFonts w:ascii="黑体" w:eastAsia="黑体"/>
      <w:b w:val="0"/>
    </w:rPr>
  </w:style>
  <w:style w:type="paragraph" w:customStyle="1" w:styleId="91">
    <w:name w:val="实施日期"/>
    <w:basedOn w:val="75"/>
    <w:qFormat/>
    <w:uiPriority w:val="0"/>
    <w:pPr>
      <w:framePr w:wrap="around" w:vAnchor="page" w:hAnchor="text"/>
      <w:jc w:val="right"/>
    </w:pPr>
  </w:style>
  <w:style w:type="paragraph" w:customStyle="1" w:styleId="92">
    <w:name w:val="封面标准名称2"/>
    <w:basedOn w:val="73"/>
    <w:qFormat/>
    <w:uiPriority w:val="0"/>
    <w:pPr>
      <w:framePr w:wrap="around" w:y="4469"/>
      <w:spacing w:beforeLines="630"/>
    </w:pPr>
  </w:style>
  <w:style w:type="paragraph" w:customStyle="1" w:styleId="93">
    <w:name w:val="其他实施日期"/>
    <w:basedOn w:val="91"/>
    <w:qFormat/>
    <w:uiPriority w:val="0"/>
    <w:pPr>
      <w:framePr w:wrap="around"/>
    </w:pPr>
  </w:style>
  <w:style w:type="paragraph" w:customStyle="1" w:styleId="94">
    <w:name w:val="其他标准标志"/>
    <w:basedOn w:val="95"/>
    <w:qFormat/>
    <w:uiPriority w:val="0"/>
    <w:pPr>
      <w:framePr w:w="6101" w:wrap="around" w:vAnchor="page" w:hAnchor="page" w:x="4673" w:y="942"/>
    </w:pPr>
    <w:rPr>
      <w:w w:val="130"/>
    </w:rPr>
  </w:style>
  <w:style w:type="paragraph" w:customStyle="1" w:styleId="9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6">
    <w:name w:val="二级无"/>
    <w:basedOn w:val="48"/>
    <w:qFormat/>
    <w:uiPriority w:val="0"/>
    <w:pPr>
      <w:spacing w:beforeLines="0" w:afterLines="0"/>
      <w:ind w:left="0"/>
    </w:pPr>
    <w:rPr>
      <w:rFonts w:ascii="宋体" w:eastAsia="宋体"/>
    </w:rPr>
  </w:style>
  <w:style w:type="paragraph" w:customStyle="1" w:styleId="97">
    <w:name w:val="字母编号列项（一级）"/>
    <w:qFormat/>
    <w:uiPriority w:val="0"/>
    <w:pPr>
      <w:numPr>
        <w:ilvl w:val="0"/>
        <w:numId w:val="9"/>
      </w:numPr>
      <w:jc w:val="both"/>
    </w:pPr>
    <w:rPr>
      <w:rFonts w:ascii="宋体" w:hAnsi="Times New Roman" w:eastAsia="宋体" w:cs="Times New Roman"/>
      <w:sz w:val="21"/>
      <w:lang w:val="en-US" w:eastAsia="zh-CN" w:bidi="ar-SA"/>
    </w:rPr>
  </w:style>
  <w:style w:type="paragraph" w:customStyle="1" w:styleId="98">
    <w:name w:val="章标题"/>
    <w:next w:val="99"/>
    <w:qFormat/>
    <w:uiPriority w:val="0"/>
    <w:pPr>
      <w:numPr>
        <w:ilvl w:val="0"/>
        <w:numId w:val="10"/>
      </w:numPr>
      <w:spacing w:beforeLines="100" w:afterLines="100"/>
      <w:jc w:val="both"/>
      <w:outlineLvl w:val="1"/>
    </w:pPr>
    <w:rPr>
      <w:rFonts w:ascii="黑体" w:hAnsi="Times New Roman" w:eastAsia="黑体" w:cs="Times New Roman"/>
      <w:sz w:val="21"/>
      <w:lang w:val="en-US" w:eastAsia="zh-CN" w:bidi="ar-SA"/>
    </w:rPr>
  </w:style>
  <w:style w:type="paragraph" w:customStyle="1" w:styleId="99">
    <w:name w:val="段(正文）"/>
    <w:qFormat/>
    <w:uiPriority w:val="0"/>
    <w:pPr>
      <w:autoSpaceDE w:val="0"/>
      <w:autoSpaceDN w:val="0"/>
      <w:ind w:firstLine="420"/>
      <w:jc w:val="both"/>
    </w:pPr>
    <w:rPr>
      <w:rFonts w:ascii="宋体" w:hAnsiTheme="minorHAnsi" w:eastAsiaTheme="minorEastAsia" w:cstheme="minorBidi"/>
      <w:kern w:val="2"/>
      <w:sz w:val="21"/>
      <w:szCs w:val="24"/>
      <w:lang w:val="en-US" w:eastAsia="zh-CN" w:bidi="ar-SA"/>
    </w:rPr>
  </w:style>
  <w:style w:type="paragraph" w:customStyle="1" w:styleId="100">
    <w:name w:val="示例×："/>
    <w:basedOn w:val="98"/>
    <w:qFormat/>
    <w:uiPriority w:val="0"/>
    <w:pPr>
      <w:numPr>
        <w:numId w:val="11"/>
      </w:numPr>
      <w:spacing w:beforeLines="0" w:afterLines="0"/>
      <w:outlineLvl w:val="9"/>
    </w:pPr>
    <w:rPr>
      <w:rFonts w:ascii="宋体" w:eastAsia="宋体"/>
      <w:sz w:val="18"/>
      <w:szCs w:val="18"/>
    </w:rPr>
  </w:style>
  <w:style w:type="paragraph" w:customStyle="1" w:styleId="101">
    <w:name w:val="编号列项（三级）"/>
    <w:qFormat/>
    <w:uiPriority w:val="0"/>
    <w:rPr>
      <w:rFonts w:ascii="宋体" w:hAnsi="Times New Roman" w:eastAsia="宋体" w:cs="Times New Roman"/>
      <w:sz w:val="21"/>
      <w:lang w:val="en-US" w:eastAsia="zh-CN" w:bidi="ar-SA"/>
    </w:rPr>
  </w:style>
  <w:style w:type="paragraph" w:customStyle="1" w:styleId="102">
    <w:name w:val="注×："/>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10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4">
    <w:name w:val="首示例"/>
    <w:next w:val="26"/>
    <w:link w:val="147"/>
    <w:qFormat/>
    <w:uiPriority w:val="0"/>
    <w:pPr>
      <w:numPr>
        <w:ilvl w:val="0"/>
        <w:numId w:val="13"/>
      </w:numPr>
      <w:tabs>
        <w:tab w:val="left" w:pos="360"/>
      </w:tabs>
      <w:ind w:firstLine="0"/>
    </w:pPr>
    <w:rPr>
      <w:rFonts w:ascii="宋体" w:hAnsi="宋体" w:eastAsia="宋体" w:cs="Times New Roman"/>
      <w:kern w:val="2"/>
      <w:sz w:val="18"/>
      <w:szCs w:val="18"/>
      <w:lang w:val="en-US" w:eastAsia="zh-CN" w:bidi="ar-SA"/>
    </w:rPr>
  </w:style>
  <w:style w:type="paragraph" w:customStyle="1" w:styleId="105">
    <w:name w:val="五级无"/>
    <w:basedOn w:val="106"/>
    <w:qFormat/>
    <w:uiPriority w:val="0"/>
    <w:pPr>
      <w:spacing w:beforeLines="0" w:afterLines="0"/>
    </w:pPr>
    <w:rPr>
      <w:rFonts w:ascii="宋体" w:eastAsia="宋体"/>
    </w:rPr>
  </w:style>
  <w:style w:type="paragraph" w:customStyle="1" w:styleId="106">
    <w:name w:val="五级条标题"/>
    <w:basedOn w:val="86"/>
    <w:next w:val="26"/>
    <w:qFormat/>
    <w:uiPriority w:val="0"/>
    <w:pPr>
      <w:outlineLvl w:val="6"/>
    </w:pPr>
  </w:style>
  <w:style w:type="paragraph" w:customStyle="1" w:styleId="107">
    <w:name w:val="标准书眉_偶数页"/>
    <w:basedOn w:val="87"/>
    <w:next w:val="1"/>
    <w:qFormat/>
    <w:uiPriority w:val="0"/>
    <w:pPr>
      <w:jc w:val="left"/>
    </w:pPr>
  </w:style>
  <w:style w:type="paragraph" w:customStyle="1" w:styleId="108">
    <w:name w:val="附录二级无"/>
    <w:basedOn w:val="53"/>
    <w:qFormat/>
    <w:uiPriority w:val="0"/>
    <w:pPr>
      <w:spacing w:beforeLines="0" w:afterLines="0"/>
    </w:pPr>
    <w:rPr>
      <w:rFonts w:ascii="宋体" w:eastAsia="宋体"/>
      <w:szCs w:val="21"/>
    </w:rPr>
  </w:style>
  <w:style w:type="paragraph" w:customStyle="1" w:styleId="109">
    <w:name w:val="终结线"/>
    <w:basedOn w:val="1"/>
    <w:qFormat/>
    <w:uiPriority w:val="0"/>
    <w:pPr>
      <w:framePr w:hSpace="181" w:vSpace="181" w:wrap="around" w:vAnchor="text" w:hAnchor="margin" w:xAlign="center" w:y="285"/>
    </w:pPr>
  </w:style>
  <w:style w:type="paragraph" w:customStyle="1" w:styleId="110">
    <w:name w:val="目次、标准名称标题"/>
    <w:basedOn w:val="1"/>
    <w:next w:val="2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11">
    <w:name w:val="附录表标号"/>
    <w:basedOn w:val="1"/>
    <w:next w:val="26"/>
    <w:qFormat/>
    <w:uiPriority w:val="0"/>
    <w:pPr>
      <w:numPr>
        <w:ilvl w:val="0"/>
        <w:numId w:val="14"/>
      </w:numPr>
      <w:spacing w:line="14" w:lineRule="exact"/>
      <w:ind w:left="811" w:hanging="448"/>
      <w:jc w:val="center"/>
      <w:outlineLvl w:val="0"/>
    </w:pPr>
    <w:rPr>
      <w:color w:val="FFFFFF"/>
    </w:rPr>
  </w:style>
  <w:style w:type="paragraph" w:customStyle="1" w:styleId="112">
    <w:name w:val="附录四级无"/>
    <w:basedOn w:val="60"/>
    <w:qFormat/>
    <w:uiPriority w:val="0"/>
    <w:pPr>
      <w:spacing w:beforeLines="0" w:afterLines="0"/>
    </w:pPr>
    <w:rPr>
      <w:rFonts w:ascii="宋体" w:eastAsia="宋体"/>
      <w:szCs w:val="21"/>
    </w:rPr>
  </w:style>
  <w:style w:type="paragraph" w:customStyle="1" w:styleId="113">
    <w:name w:val="示例后文字"/>
    <w:basedOn w:val="26"/>
    <w:next w:val="26"/>
    <w:qFormat/>
    <w:uiPriority w:val="0"/>
    <w:pPr>
      <w:ind w:firstLine="360"/>
    </w:pPr>
    <w:rPr>
      <w:sz w:val="18"/>
    </w:rPr>
  </w:style>
  <w:style w:type="paragraph" w:customStyle="1" w:styleId="114">
    <w:name w:val="附录标识"/>
    <w:basedOn w:val="1"/>
    <w:next w:val="26"/>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5">
    <w:name w:val="图的脚注"/>
    <w:next w:val="2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7">
    <w:name w:val="示例"/>
    <w:next w:val="118"/>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1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19">
    <w:name w:val="列项◆（三级）"/>
    <w:basedOn w:val="1"/>
    <w:qFormat/>
    <w:uiPriority w:val="0"/>
    <w:pPr>
      <w:numPr>
        <w:ilvl w:val="2"/>
        <w:numId w:val="4"/>
      </w:numPr>
    </w:pPr>
    <w:rPr>
      <w:rFonts w:ascii="宋体"/>
      <w:szCs w:val="21"/>
    </w:rPr>
  </w:style>
  <w:style w:type="paragraph" w:customStyle="1" w:styleId="12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1">
    <w:name w:val="封面标准英文名称2"/>
    <w:basedOn w:val="72"/>
    <w:qFormat/>
    <w:uiPriority w:val="0"/>
    <w:pPr>
      <w:framePr w:wrap="around" w:y="4469"/>
    </w:pPr>
  </w:style>
  <w:style w:type="paragraph" w:customStyle="1" w:styleId="122">
    <w:name w:val="封面标准文稿编辑信息"/>
    <w:basedOn w:val="80"/>
    <w:qFormat/>
    <w:uiPriority w:val="0"/>
    <w:pPr>
      <w:framePr w:wrap="around"/>
      <w:spacing w:before="180" w:line="180" w:lineRule="exact"/>
    </w:pPr>
    <w:rPr>
      <w:sz w:val="21"/>
    </w:rPr>
  </w:style>
  <w:style w:type="paragraph" w:customStyle="1" w:styleId="123">
    <w:name w:val="正文公式编号制表符"/>
    <w:basedOn w:val="26"/>
    <w:next w:val="26"/>
    <w:qFormat/>
    <w:uiPriority w:val="0"/>
    <w:pPr>
      <w:ind w:firstLine="0" w:firstLineChars="0"/>
    </w:pPr>
  </w:style>
  <w:style w:type="paragraph" w:customStyle="1" w:styleId="12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5">
    <w:name w:val="附录公式编号制表符"/>
    <w:basedOn w:val="1"/>
    <w:next w:val="26"/>
    <w:qFormat/>
    <w:uiPriority w:val="0"/>
    <w:pPr>
      <w:widowControl/>
      <w:tabs>
        <w:tab w:val="center" w:pos="4201"/>
        <w:tab w:val="right" w:leader="dot" w:pos="9298"/>
      </w:tabs>
      <w:autoSpaceDE w:val="0"/>
      <w:autoSpaceDN w:val="0"/>
    </w:pPr>
    <w:rPr>
      <w:rFonts w:ascii="宋体"/>
      <w:kern w:val="0"/>
      <w:szCs w:val="20"/>
    </w:rPr>
  </w:style>
  <w:style w:type="paragraph" w:customStyle="1" w:styleId="126">
    <w:name w:val="正文表标题"/>
    <w:next w:val="26"/>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7">
    <w:name w:val="附录图标题"/>
    <w:basedOn w:val="1"/>
    <w:next w:val="26"/>
    <w:qFormat/>
    <w:uiPriority w:val="0"/>
    <w:pPr>
      <w:numPr>
        <w:ilvl w:val="1"/>
        <w:numId w:val="16"/>
      </w:numPr>
      <w:tabs>
        <w:tab w:val="left" w:pos="363"/>
      </w:tabs>
      <w:spacing w:beforeLines="50" w:afterLines="50"/>
      <w:ind w:left="0" w:firstLine="0"/>
      <w:jc w:val="center"/>
    </w:pPr>
    <w:rPr>
      <w:rFonts w:ascii="黑体" w:eastAsia="黑体"/>
      <w:szCs w:val="21"/>
    </w:rPr>
  </w:style>
  <w:style w:type="paragraph" w:customStyle="1" w:styleId="128">
    <w:name w:val="附录图标号"/>
    <w:basedOn w:val="1"/>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2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0">
    <w:name w:val="_Style 126"/>
    <w:unhideWhenUsed/>
    <w:qFormat/>
    <w:uiPriority w:val="99"/>
    <w:rPr>
      <w:rFonts w:ascii="Times New Roman" w:hAnsi="Times New Roman" w:eastAsia="宋体" w:cs="Times New Roman"/>
      <w:kern w:val="2"/>
      <w:sz w:val="21"/>
      <w:szCs w:val="24"/>
      <w:lang w:val="en-US" w:eastAsia="zh-CN" w:bidi="ar-SA"/>
    </w:rPr>
  </w:style>
  <w:style w:type="paragraph" w:customStyle="1" w:styleId="131">
    <w:name w:val="附录表标题"/>
    <w:basedOn w:val="1"/>
    <w:next w:val="26"/>
    <w:qFormat/>
    <w:uiPriority w:val="0"/>
    <w:pPr>
      <w:numPr>
        <w:ilvl w:val="1"/>
        <w:numId w:val="14"/>
      </w:numPr>
      <w:tabs>
        <w:tab w:val="left" w:pos="180"/>
      </w:tabs>
      <w:spacing w:beforeLines="50" w:afterLines="50"/>
      <w:ind w:left="0" w:firstLine="0"/>
      <w:jc w:val="center"/>
    </w:pPr>
    <w:rPr>
      <w:rFonts w:ascii="黑体" w:eastAsia="黑体"/>
      <w:szCs w:val="21"/>
    </w:rPr>
  </w:style>
  <w:style w:type="paragraph" w:customStyle="1" w:styleId="132">
    <w:name w:val="条文脚注"/>
    <w:basedOn w:val="27"/>
    <w:qFormat/>
    <w:uiPriority w:val="0"/>
    <w:pPr>
      <w:numPr>
        <w:numId w:val="0"/>
      </w:numPr>
      <w:jc w:val="both"/>
    </w:pPr>
  </w:style>
  <w:style w:type="paragraph" w:customStyle="1" w:styleId="133">
    <w:name w:val="三级无"/>
    <w:basedOn w:val="47"/>
    <w:qFormat/>
    <w:uiPriority w:val="0"/>
    <w:pPr>
      <w:spacing w:beforeLines="0" w:afterLines="0"/>
    </w:pPr>
    <w:rPr>
      <w:rFonts w:ascii="宋体" w:eastAsia="宋体"/>
    </w:rPr>
  </w:style>
  <w:style w:type="paragraph" w:customStyle="1" w:styleId="134">
    <w:name w:val="数字编号列项（二级）"/>
    <w:qFormat/>
    <w:uiPriority w:val="0"/>
    <w:pPr>
      <w:numPr>
        <w:ilvl w:val="1"/>
        <w:numId w:val="9"/>
      </w:numPr>
      <w:jc w:val="both"/>
    </w:pPr>
    <w:rPr>
      <w:rFonts w:ascii="宋体" w:hAnsi="Times New Roman" w:eastAsia="宋体" w:cs="Times New Roman"/>
      <w:sz w:val="21"/>
      <w:lang w:val="en-US" w:eastAsia="zh-CN" w:bidi="ar-SA"/>
    </w:rPr>
  </w:style>
  <w:style w:type="paragraph" w:customStyle="1" w:styleId="135">
    <w:name w:val="一级无"/>
    <w:basedOn w:val="49"/>
    <w:qFormat/>
    <w:uiPriority w:val="0"/>
    <w:pPr>
      <w:spacing w:beforeLines="0" w:afterLines="0"/>
    </w:pPr>
    <w:rPr>
      <w:rFonts w:ascii="宋体" w:eastAsia="宋体"/>
    </w:rPr>
  </w:style>
  <w:style w:type="paragraph" w:customStyle="1" w:styleId="136">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3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38">
    <w:name w:val="_Style 134"/>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39">
    <w:name w:val="封面标准文稿编辑信息2"/>
    <w:basedOn w:val="122"/>
    <w:qFormat/>
    <w:uiPriority w:val="0"/>
    <w:pPr>
      <w:framePr w:wrap="around" w:y="4469"/>
    </w:pPr>
  </w:style>
  <w:style w:type="paragraph" w:customStyle="1" w:styleId="140">
    <w:name w:val="标准书眉一"/>
    <w:qFormat/>
    <w:uiPriority w:val="0"/>
    <w:pPr>
      <w:jc w:val="both"/>
    </w:pPr>
    <w:rPr>
      <w:rFonts w:ascii="Times New Roman" w:hAnsi="Times New Roman" w:eastAsia="宋体" w:cs="Times New Roman"/>
      <w:lang w:val="en-US" w:eastAsia="zh-CN" w:bidi="ar-SA"/>
    </w:rPr>
  </w:style>
  <w:style w:type="paragraph" w:customStyle="1" w:styleId="141">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2">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43">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144">
    <w:name w:val="Table Paragraph"/>
    <w:basedOn w:val="1"/>
    <w:qFormat/>
    <w:uiPriority w:val="1"/>
    <w:pPr>
      <w:jc w:val="left"/>
    </w:pPr>
    <w:rPr>
      <w:rFonts w:ascii="Calibri" w:hAnsi="Calibri"/>
      <w:kern w:val="0"/>
      <w:sz w:val="22"/>
      <w:szCs w:val="22"/>
      <w:lang w:eastAsia="en-US"/>
    </w:rPr>
  </w:style>
  <w:style w:type="character" w:customStyle="1" w:styleId="145">
    <w:name w:val="发布"/>
    <w:qFormat/>
    <w:uiPriority w:val="0"/>
    <w:rPr>
      <w:rFonts w:ascii="黑体" w:eastAsia="黑体"/>
      <w:spacing w:val="85"/>
      <w:w w:val="100"/>
      <w:position w:val="3"/>
      <w:sz w:val="28"/>
      <w:szCs w:val="28"/>
    </w:rPr>
  </w:style>
  <w:style w:type="character" w:customStyle="1" w:styleId="146">
    <w:name w:val="页脚 Char"/>
    <w:link w:val="20"/>
    <w:qFormat/>
    <w:uiPriority w:val="99"/>
    <w:rPr>
      <w:kern w:val="2"/>
      <w:sz w:val="18"/>
      <w:szCs w:val="18"/>
    </w:rPr>
  </w:style>
  <w:style w:type="character" w:customStyle="1" w:styleId="147">
    <w:name w:val="首示例 Char"/>
    <w:link w:val="104"/>
    <w:qFormat/>
    <w:uiPriority w:val="0"/>
    <w:rPr>
      <w:rFonts w:ascii="宋体" w:hAnsi="宋体"/>
      <w:kern w:val="2"/>
      <w:sz w:val="18"/>
      <w:szCs w:val="18"/>
      <w:lang w:val="en-US" w:eastAsia="zh-CN" w:bidi="ar-SA"/>
    </w:rPr>
  </w:style>
  <w:style w:type="character" w:customStyle="1" w:styleId="148">
    <w:name w:val="标题 1 Char"/>
    <w:link w:val="3"/>
    <w:qFormat/>
    <w:uiPriority w:val="0"/>
    <w:rPr>
      <w:b/>
      <w:bCs/>
      <w:kern w:val="44"/>
      <w:sz w:val="44"/>
      <w:szCs w:val="44"/>
    </w:rPr>
  </w:style>
  <w:style w:type="character" w:customStyle="1" w:styleId="149">
    <w:name w:val="附录公式 Char"/>
    <w:link w:val="50"/>
    <w:qFormat/>
    <w:uiPriority w:val="0"/>
    <w:rPr>
      <w:rFonts w:ascii="宋体"/>
      <w:sz w:val="21"/>
      <w:lang w:val="en-US" w:eastAsia="zh-CN" w:bidi="ar-SA"/>
    </w:rPr>
  </w:style>
  <w:style w:type="character" w:customStyle="1" w:styleId="150">
    <w:name w:val="批注主题 Char"/>
    <w:link w:val="36"/>
    <w:qFormat/>
    <w:uiPriority w:val="0"/>
    <w:rPr>
      <w:b/>
      <w:bCs/>
      <w:kern w:val="2"/>
      <w:sz w:val="21"/>
      <w:szCs w:val="24"/>
    </w:rPr>
  </w:style>
  <w:style w:type="character" w:customStyle="1" w:styleId="151">
    <w:name w:val="日期 Char"/>
    <w:link w:val="17"/>
    <w:qFormat/>
    <w:uiPriority w:val="0"/>
    <w:rPr>
      <w:kern w:val="2"/>
      <w:sz w:val="21"/>
      <w:szCs w:val="24"/>
    </w:rPr>
  </w:style>
  <w:style w:type="character" w:customStyle="1" w:styleId="152">
    <w:name w:val="正文文本 2 Char"/>
    <w:link w:val="33"/>
    <w:qFormat/>
    <w:uiPriority w:val="0"/>
    <w:rPr>
      <w:rFonts w:ascii="宋体" w:hAnsi="宋体"/>
      <w:color w:val="FF6600"/>
      <w:sz w:val="21"/>
    </w:rPr>
  </w:style>
  <w:style w:type="character" w:customStyle="1" w:styleId="153">
    <w:name w:val="段 Char"/>
    <w:link w:val="26"/>
    <w:qFormat/>
    <w:uiPriority w:val="0"/>
    <w:rPr>
      <w:rFonts w:ascii="宋体"/>
      <w:sz w:val="21"/>
      <w:lang w:val="en-US" w:eastAsia="zh-CN" w:bidi="ar-SA"/>
    </w:rPr>
  </w:style>
  <w:style w:type="character" w:customStyle="1" w:styleId="154">
    <w:name w:val="批注文字 Char"/>
    <w:link w:val="10"/>
    <w:qFormat/>
    <w:uiPriority w:val="0"/>
    <w:rPr>
      <w:kern w:val="2"/>
      <w:sz w:val="21"/>
      <w:szCs w:val="24"/>
    </w:rPr>
  </w:style>
  <w:style w:type="character" w:customStyle="1" w:styleId="155">
    <w:name w:val="批注框文本 Char"/>
    <w:link w:val="19"/>
    <w:qFormat/>
    <w:uiPriority w:val="0"/>
    <w:rPr>
      <w:kern w:val="2"/>
      <w:sz w:val="18"/>
      <w:szCs w:val="18"/>
    </w:rPr>
  </w:style>
  <w:style w:type="paragraph" w:customStyle="1" w:styleId="156">
    <w:name w:val="p1"/>
    <w:basedOn w:val="1"/>
    <w:qFormat/>
    <w:uiPriority w:val="0"/>
    <w:pPr>
      <w:spacing w:line="440" w:lineRule="atLeast"/>
      <w:jc w:val="left"/>
    </w:pPr>
    <w:rPr>
      <w:rFonts w:ascii="Helvetica Neue" w:hAnsi="Helvetica Neue" w:eastAsia="Helvetica Neue"/>
      <w:color w:val="000000"/>
      <w:kern w:val="0"/>
      <w:sz w:val="30"/>
      <w:szCs w:val="30"/>
    </w:rPr>
  </w:style>
  <w:style w:type="character" w:customStyle="1" w:styleId="157">
    <w:name w:val="font11"/>
    <w:basedOn w:val="40"/>
    <w:qFormat/>
    <w:uiPriority w:val="0"/>
    <w:rPr>
      <w:rFonts w:hint="eastAsia" w:ascii="宋体" w:hAnsi="宋体" w:eastAsia="宋体" w:cs="宋体"/>
      <w:color w:val="000000"/>
      <w:sz w:val="18"/>
      <w:szCs w:val="18"/>
      <w:u w:val="none"/>
    </w:rPr>
  </w:style>
  <w:style w:type="character" w:customStyle="1" w:styleId="158">
    <w:name w:val="font21"/>
    <w:basedOn w:val="40"/>
    <w:qFormat/>
    <w:uiPriority w:val="0"/>
    <w:rPr>
      <w:rFonts w:hint="default" w:ascii="Times New Roman" w:hAnsi="Times New Roman" w:cs="Times New Roman"/>
      <w:color w:val="000000"/>
      <w:sz w:val="18"/>
      <w:szCs w:val="18"/>
      <w:u w:val="none"/>
    </w:rPr>
  </w:style>
  <w:style w:type="character" w:customStyle="1" w:styleId="159">
    <w:name w:val="font01"/>
    <w:basedOn w:val="40"/>
    <w:qFormat/>
    <w:uiPriority w:val="0"/>
    <w:rPr>
      <w:rFonts w:hint="eastAsia" w:ascii="宋体" w:hAnsi="宋体" w:eastAsia="宋体" w:cs="宋体"/>
      <w:color w:val="000000"/>
      <w:sz w:val="18"/>
      <w:szCs w:val="18"/>
      <w:u w:val="none"/>
    </w:rPr>
  </w:style>
  <w:style w:type="paragraph" w:customStyle="1" w:styleId="160">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61">
    <w:name w:val="标准文件_章标题"/>
    <w:next w:val="162"/>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6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3">
    <w:name w:val="标准文件_术语条一"/>
    <w:basedOn w:val="164"/>
    <w:next w:val="162"/>
    <w:qFormat/>
    <w:uiPriority w:val="0"/>
  </w:style>
  <w:style w:type="paragraph" w:customStyle="1" w:styleId="164">
    <w:name w:val="标准文件_一级无标题"/>
    <w:basedOn w:val="165"/>
    <w:qFormat/>
    <w:uiPriority w:val="0"/>
    <w:pPr>
      <w:spacing w:before="0" w:beforeLines="0" w:after="0" w:afterLines="0"/>
      <w:outlineLvl w:val="9"/>
    </w:pPr>
    <w:rPr>
      <w:rFonts w:ascii="宋体" w:eastAsia="宋体"/>
    </w:rPr>
  </w:style>
  <w:style w:type="paragraph" w:customStyle="1" w:styleId="165">
    <w:name w:val="标准文件_一级条标题"/>
    <w:basedOn w:val="161"/>
    <w:next w:val="162"/>
    <w:qFormat/>
    <w:uiPriority w:val="0"/>
    <w:pPr>
      <w:numPr>
        <w:ilvl w:val="2"/>
      </w:numPr>
      <w:spacing w:before="50" w:beforeLines="50" w:after="50" w:afterLines="50"/>
      <w:ind w:left="0"/>
      <w:outlineLvl w:val="1"/>
    </w:pPr>
  </w:style>
  <w:style w:type="character" w:customStyle="1" w:styleId="166">
    <w:name w:val="15"/>
    <w:basedOn w:val="40"/>
    <w:qFormat/>
    <w:uiPriority w:val="0"/>
    <w:rPr>
      <w:rFonts w:hint="default" w:ascii="Times New Roman" w:hAnsi="Times New Roman" w:cs="Times New Roman"/>
      <w:sz w:val="21"/>
      <w:szCs w:val="21"/>
    </w:rPr>
  </w:style>
  <w:style w:type="paragraph" w:customStyle="1" w:styleId="167">
    <w:name w:val="标准文件_正文表标题"/>
    <w:next w:val="162"/>
    <w:qFormat/>
    <w:uiPriority w:val="0"/>
    <w:pPr>
      <w:numPr>
        <w:ilvl w:val="0"/>
        <w:numId w:val="19"/>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68">
    <w:name w:val="标准文件_表格"/>
    <w:basedOn w:val="162"/>
    <w:qFormat/>
    <w:uiPriority w:val="0"/>
    <w:pPr>
      <w:ind w:firstLine="0" w:firstLineChars="0"/>
      <w:jc w:val="center"/>
    </w:pPr>
    <w:rPr>
      <w:sz w:val="18"/>
    </w:rPr>
  </w:style>
  <w:style w:type="paragraph" w:customStyle="1" w:styleId="169">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70">
    <w:name w:val="标准文件_图表脚注"/>
    <w:basedOn w:val="1"/>
    <w:next w:val="162"/>
    <w:qFormat/>
    <w:uiPriority w:val="0"/>
    <w:pPr>
      <w:numPr>
        <w:ilvl w:val="0"/>
        <w:numId w:val="20"/>
      </w:numPr>
      <w:jc w:val="left"/>
    </w:pPr>
    <w:rPr>
      <w:rFonts w:ascii="宋体" w:hAnsi="宋体"/>
      <w:sz w:val="18"/>
    </w:rPr>
  </w:style>
  <w:style w:type="paragraph" w:customStyle="1" w:styleId="171">
    <w:name w:val="标准文件_二级条标题"/>
    <w:next w:val="162"/>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72">
    <w:name w:val="标准文件_三级条标题"/>
    <w:basedOn w:val="171"/>
    <w:next w:val="162"/>
    <w:qFormat/>
    <w:uiPriority w:val="0"/>
    <w:pPr>
      <w:widowControl/>
      <w:numPr>
        <w:ilvl w:val="4"/>
      </w:numPr>
      <w:outlineLvl w:val="3"/>
    </w:pPr>
  </w:style>
  <w:style w:type="paragraph" w:customStyle="1" w:styleId="173">
    <w:name w:val="标准文件_参考文献标题"/>
    <w:basedOn w:val="1"/>
    <w:next w:val="1"/>
    <w:qFormat/>
    <w:uiPriority w:val="0"/>
    <w:pPr>
      <w:widowControl/>
      <w:shd w:val="clear" w:color="FFFFFF" w:fill="FFFFFF"/>
      <w:spacing w:before="40" w:beforeLines="40" w:after="50" w:afterLines="50"/>
      <w:jc w:val="center"/>
      <w:outlineLvl w:val="0"/>
    </w:pPr>
    <w:rPr>
      <w:rFonts w:ascii="黑体" w:eastAsia="黑体"/>
      <w:kern w:val="0"/>
    </w:rPr>
  </w:style>
  <w:style w:type="paragraph" w:customStyle="1" w:styleId="17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7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176">
    <w:name w:val="正文2"/>
    <w:qFormat/>
    <w:uiPriority w:val="0"/>
    <w:pPr>
      <w:jc w:val="both"/>
    </w:pPr>
    <w:rPr>
      <w:rFonts w:ascii="Times New Roman" w:hAnsi="Times New Roman" w:eastAsia="宋体" w:cs="Times New Roman"/>
      <w:kern w:val="2"/>
      <w:sz w:val="21"/>
      <w:szCs w:val="21"/>
      <w:lang w:val="en-US" w:eastAsia="zh-CN" w:bidi="ar-SA"/>
    </w:rPr>
  </w:style>
  <w:style w:type="character" w:styleId="177">
    <w:name w:val="Placeholder Text"/>
    <w:basedOn w:val="40"/>
    <w:semiHidden/>
    <w:qFormat/>
    <w:uiPriority w:val="99"/>
    <w:rPr>
      <w:color w:val="808080"/>
    </w:rPr>
  </w:style>
  <w:style w:type="paragraph" w:customStyle="1" w:styleId="178">
    <w:name w:val="目次、标准名称标题1"/>
    <w:basedOn w:val="57"/>
    <w:qFormat/>
    <w:uiPriority w:val="0"/>
    <w:pPr>
      <w:spacing w:line="460" w:lineRule="exact"/>
      <w:outlineLvl w:val="9"/>
    </w:pPr>
  </w:style>
  <w:style w:type="paragraph" w:customStyle="1" w:styleId="179">
    <w:name w:val="名称"/>
    <w:basedOn w:val="57"/>
    <w:qFormat/>
    <w:uiPriority w:val="0"/>
    <w:pPr>
      <w:spacing w:line="460" w:lineRule="exact"/>
      <w:outlineLvl w:val="9"/>
    </w:pPr>
  </w:style>
  <w:style w:type="paragraph" w:customStyle="1" w:styleId="180">
    <w:name w:val="参考文献、索引标题1"/>
    <w:basedOn w:val="57"/>
    <w:qFormat/>
    <w:uiPriority w:val="0"/>
    <w:pPr>
      <w:spacing w:after="200"/>
    </w:pPr>
    <w:rPr>
      <w:sz w:val="21"/>
    </w:rPr>
  </w:style>
  <w:style w:type="paragraph" w:customStyle="1" w:styleId="181">
    <w:name w:val="终结线1"/>
    <w:basedOn w:val="1"/>
    <w:qFormat/>
    <w:uiPriority w:val="0"/>
    <w:pPr>
      <w:framePr w:hSpace="181" w:vSpace="181" w:wrap="around" w:vAnchor="text" w:hAnchor="margin" w:xAlign="center" w:y="285"/>
    </w:pPr>
  </w:style>
  <w:style w:type="paragraph" w:customStyle="1" w:styleId="182">
    <w:name w:val="标准书脚_奇数页1"/>
    <w:qFormat/>
    <w:uiPriority w:val="0"/>
    <w:pPr>
      <w:spacing w:before="120"/>
      <w:jc w:val="right"/>
    </w:pPr>
    <w:rPr>
      <w:rFonts w:asciiTheme="minorHAnsi" w:hAnsiTheme="minorHAnsi" w:eastAsiaTheme="minorEastAsia" w:cstheme="minorBidi"/>
      <w:kern w:val="2"/>
      <w:sz w:val="18"/>
      <w:szCs w:val="24"/>
      <w:lang w:val="en-US" w:eastAsia="zh-CN" w:bidi="ar-SA"/>
    </w:rPr>
  </w:style>
  <w:style w:type="paragraph" w:customStyle="1" w:styleId="183">
    <w:name w:val="标准书眉_奇数页1"/>
    <w:qFormat/>
    <w:uiPriority w:val="0"/>
    <w:pPr>
      <w:tabs>
        <w:tab w:val="center" w:pos="4154"/>
        <w:tab w:val="right" w:pos="8306"/>
      </w:tabs>
      <w:spacing w:after="120"/>
      <w:jc w:val="right"/>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ea26e41-0a57-4ba2-a80a-4faca0908879}"/>
        <w:style w:val=""/>
        <w:category>
          <w:name w:val="常规"/>
          <w:gallery w:val="placeholder"/>
        </w:category>
        <w:types>
          <w:type w:val="bbPlcHdr"/>
        </w:types>
        <w:behaviors>
          <w:behavior w:val="content"/>
        </w:behaviors>
        <w:description w:val=""/>
        <w:guid w:val="{AEA26E41-0A57-4BA2-A80A-4FACA0908879}"/>
      </w:docPartPr>
      <w:docPartBody>
        <w:p>
          <w:pPr>
            <w:pStyle w:val="4"/>
          </w:pPr>
          <w:r>
            <w:rPr>
              <w:rStyle w:val="5"/>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A8"/>
    <w:rsid w:val="004A30A8"/>
    <w:rsid w:val="00D87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7D086E23AAE4630B81777424B15168B"/>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9811F43C92FC4FBFBD3E082E3C33B8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3EE1C55ED284F8F8B529EE40DFB9CC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101"/>
    <customShpInfo spid="_x0000_s2102"/>
    <customShpInfo spid="_x0000_s2103"/>
    <customShpInfo spid="_x0000_s2108"/>
    <customShpInfo spid="_x0000_s2106"/>
    <customShpInfo spid="_x0000_s210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9</Pages>
  <Words>3927</Words>
  <Characters>4497</Characters>
  <Lines>1</Lines>
  <Paragraphs>1</Paragraphs>
  <TotalTime>3</TotalTime>
  <ScaleCrop>false</ScaleCrop>
  <LinksUpToDate>false</LinksUpToDate>
  <CharactersWithSpaces>4763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2020-06-09T08:56:00Z</dcterms:created>
  <dc:creator>余海燕</dc:creator>
  <cp:lastModifiedBy>秦益楠</cp:lastModifiedBy>
  <cp:lastPrinted>2022-08-01T06:33:00Z</cp:lastPrinted>
  <dcterms:modified xsi:type="dcterms:W3CDTF">2022-11-09T03:13:43Z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EE57481EC68A45FB9F28C46C84B7B160</vt:lpwstr>
  </property>
</Properties>
</file>