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firstLine="0" w:firstLineChars="0"/>
        <w:rPr>
          <w:rFonts w:hint="eastAsia" w:ascii="黑体" w:hAnsi="黑体" w:eastAsia="黑体"/>
          <w:b w:val="0"/>
          <w:sz w:val="32"/>
        </w:rPr>
      </w:pPr>
    </w:p>
    <w:p>
      <w:pPr>
        <w:spacing w:line="360" w:lineRule="auto"/>
        <w:ind w:left="0" w:leftChars="0" w:firstLine="0" w:firstLineChars="0"/>
        <w:jc w:val="center"/>
        <w:rPr>
          <w:rFonts w:hint="default" w:eastAsia="黑体"/>
          <w:sz w:val="36"/>
          <w:szCs w:val="36"/>
          <w:lang w:val="en-US" w:eastAsia="zh-CN"/>
        </w:rPr>
      </w:pPr>
      <w:r>
        <w:rPr>
          <w:rFonts w:hint="eastAsia" w:ascii="黑体" w:hAnsi="黑体" w:eastAsia="黑体"/>
          <w:b w:val="0"/>
          <w:sz w:val="36"/>
          <w:szCs w:val="36"/>
          <w:lang w:val="en-US" w:eastAsia="zh-CN"/>
        </w:rPr>
        <w:t>深圳市团体标准</w:t>
      </w:r>
    </w:p>
    <w:p>
      <w:pPr>
        <w:pStyle w:val="10"/>
        <w:spacing w:line="360" w:lineRule="auto"/>
        <w:ind w:left="0" w:leftChars="0" w:firstLine="0" w:firstLineChars="0"/>
        <w:jc w:val="center"/>
        <w:rPr>
          <w:rFonts w:hint="eastAsia" w:ascii="黑体" w:hAnsi="黑体" w:eastAsia="黑体"/>
          <w:b w:val="0"/>
          <w:sz w:val="36"/>
          <w:szCs w:val="36"/>
        </w:rPr>
      </w:pPr>
      <w:r>
        <w:rPr>
          <w:rFonts w:hint="eastAsia" w:ascii="黑体" w:hAnsi="黑体" w:eastAsia="黑体"/>
          <w:b w:val="0"/>
          <w:sz w:val="36"/>
          <w:szCs w:val="36"/>
        </w:rPr>
        <w:t>《动物源性食品中甲拌磷、特丁硫磷及其代谢物残留量的测定   液相色谱-串联质谱法》</w:t>
      </w:r>
    </w:p>
    <w:p>
      <w:pPr>
        <w:pStyle w:val="10"/>
        <w:spacing w:line="360" w:lineRule="auto"/>
        <w:ind w:left="0" w:leftChars="0" w:firstLine="0" w:firstLineChars="0"/>
        <w:jc w:val="center"/>
        <w:rPr>
          <w:rFonts w:hint="default" w:ascii="Times New Roman" w:hAnsi="Times New Roman" w:eastAsia="黑体" w:cs="Times New Roman"/>
          <w:b w:val="0"/>
          <w:sz w:val="28"/>
          <w:szCs w:val="28"/>
          <w:lang w:val="en-US" w:eastAsia="zh-CN"/>
        </w:rPr>
      </w:pPr>
      <w:r>
        <w:rPr>
          <w:rFonts w:hint="default" w:ascii="Times New Roman" w:hAnsi="Times New Roman" w:eastAsia="黑体" w:cs="Times New Roman"/>
          <w:b w:val="0"/>
          <w:sz w:val="28"/>
          <w:szCs w:val="28"/>
          <w:lang w:val="en-US" w:eastAsia="zh-CN"/>
        </w:rPr>
        <w:t>Determination of phorate, terbufos and metabolites residues in animal</w:t>
      </w:r>
      <w:r>
        <w:rPr>
          <w:rFonts w:hint="eastAsia" w:ascii="Times New Roman" w:hAnsi="Times New Roman" w:eastAsia="黑体" w:cs="Times New Roman"/>
          <w:b w:val="0"/>
          <w:sz w:val="28"/>
          <w:szCs w:val="28"/>
          <w:lang w:val="en-US" w:eastAsia="zh-CN"/>
        </w:rPr>
        <w:t>-</w:t>
      </w:r>
      <w:r>
        <w:rPr>
          <w:rFonts w:hint="default" w:ascii="Times New Roman" w:hAnsi="Times New Roman" w:eastAsia="黑体" w:cs="Times New Roman"/>
          <w:b w:val="0"/>
          <w:sz w:val="28"/>
          <w:szCs w:val="28"/>
          <w:lang w:val="en-US" w:eastAsia="zh-CN"/>
        </w:rPr>
        <w:t>derived foods</w:t>
      </w:r>
    </w:p>
    <w:p>
      <w:pPr>
        <w:pStyle w:val="10"/>
        <w:spacing w:line="360" w:lineRule="auto"/>
        <w:ind w:left="0" w:leftChars="0" w:firstLine="0" w:firstLineChars="0"/>
        <w:jc w:val="center"/>
        <w:rPr>
          <w:rFonts w:hint="default" w:ascii="Times New Roman" w:hAnsi="Times New Roman" w:eastAsia="黑体" w:cs="Times New Roman"/>
          <w:b w:val="0"/>
          <w:sz w:val="28"/>
          <w:szCs w:val="28"/>
          <w:lang w:val="en-US" w:eastAsia="zh-CN"/>
        </w:rPr>
      </w:pPr>
      <w:r>
        <w:rPr>
          <w:rFonts w:hint="default" w:ascii="Times New Roman" w:hAnsi="Times New Roman" w:eastAsia="黑体" w:cs="Times New Roman"/>
          <w:b w:val="0"/>
          <w:sz w:val="28"/>
          <w:szCs w:val="28"/>
          <w:lang w:val="en-US" w:eastAsia="zh-CN"/>
        </w:rPr>
        <w:t>LC-MS/MS method</w:t>
      </w:r>
    </w:p>
    <w:p>
      <w:pPr>
        <w:spacing w:line="360" w:lineRule="auto"/>
        <w:ind w:left="0" w:leftChars="0" w:firstLine="0" w:firstLineChars="0"/>
        <w:rPr>
          <w:rFonts w:hint="eastAsia" w:ascii="黑体" w:hAnsi="黑体" w:eastAsia="黑体"/>
          <w:b w:val="0"/>
          <w:sz w:val="32"/>
        </w:rPr>
      </w:pPr>
    </w:p>
    <w:p>
      <w:pPr>
        <w:pStyle w:val="10"/>
        <w:spacing w:line="360" w:lineRule="auto"/>
        <w:ind w:firstLine="640"/>
        <w:rPr>
          <w:rFonts w:hint="eastAsia" w:ascii="黑体" w:hAnsi="黑体" w:eastAsia="黑体"/>
          <w:b w:val="0"/>
          <w:sz w:val="32"/>
        </w:rPr>
      </w:pPr>
    </w:p>
    <w:p>
      <w:pPr>
        <w:spacing w:line="360" w:lineRule="auto"/>
        <w:rPr>
          <w:rFonts w:hint="eastAsia"/>
        </w:rPr>
      </w:pPr>
    </w:p>
    <w:p>
      <w:pPr>
        <w:pStyle w:val="10"/>
        <w:spacing w:line="360" w:lineRule="auto"/>
        <w:ind w:firstLine="640"/>
        <w:rPr>
          <w:rFonts w:hint="eastAsia" w:ascii="黑体" w:hAnsi="黑体" w:eastAsia="黑体"/>
          <w:b w:val="0"/>
          <w:sz w:val="32"/>
        </w:rPr>
      </w:pPr>
    </w:p>
    <w:p>
      <w:pPr>
        <w:spacing w:line="360" w:lineRule="auto"/>
        <w:rPr>
          <w:rFonts w:hint="eastAsia"/>
        </w:rPr>
      </w:pPr>
    </w:p>
    <w:p>
      <w:pPr>
        <w:pStyle w:val="10"/>
        <w:spacing w:line="360" w:lineRule="auto"/>
        <w:ind w:left="0" w:leftChars="0" w:firstLine="0" w:firstLineChars="0"/>
        <w:jc w:val="center"/>
        <w:rPr>
          <w:rFonts w:hint="eastAsia" w:ascii="仿宋" w:hAnsi="仿宋" w:eastAsia="仿宋" w:cs="仿宋"/>
          <w:b w:val="0"/>
          <w:sz w:val="52"/>
          <w:szCs w:val="52"/>
        </w:rPr>
      </w:pPr>
      <w:r>
        <w:rPr>
          <w:rFonts w:hint="eastAsia" w:ascii="仿宋" w:hAnsi="仿宋" w:eastAsia="仿宋" w:cs="仿宋"/>
          <w:b w:val="0"/>
          <w:sz w:val="52"/>
          <w:szCs w:val="52"/>
        </w:rPr>
        <w:t>编制说明</w:t>
      </w:r>
    </w:p>
    <w:p>
      <w:pPr>
        <w:spacing w:line="360" w:lineRule="auto"/>
        <w:ind w:left="0" w:leftChars="0" w:firstLine="0" w:firstLineChars="0"/>
        <w:rPr>
          <w:rFonts w:hint="eastAsia" w:ascii="仿宋" w:hAnsi="仿宋" w:eastAsia="仿宋" w:cs="仿宋"/>
          <w:b w:val="0"/>
          <w:sz w:val="52"/>
          <w:szCs w:val="52"/>
        </w:rPr>
      </w:pPr>
    </w:p>
    <w:p>
      <w:pPr>
        <w:spacing w:line="360" w:lineRule="auto"/>
        <w:ind w:left="0" w:leftChars="0" w:firstLine="0" w:firstLineChars="0"/>
        <w:rPr>
          <w:rFonts w:hint="eastAsia" w:ascii="仿宋" w:hAnsi="仿宋" w:eastAsia="仿宋" w:cs="仿宋"/>
          <w:b w:val="0"/>
          <w:sz w:val="52"/>
          <w:szCs w:val="52"/>
        </w:rPr>
      </w:pPr>
    </w:p>
    <w:p>
      <w:pPr>
        <w:spacing w:line="360" w:lineRule="auto"/>
        <w:ind w:left="0" w:leftChars="0" w:firstLine="0" w:firstLineChars="0"/>
        <w:rPr>
          <w:rFonts w:hint="eastAsia" w:ascii="仿宋" w:hAnsi="仿宋" w:eastAsia="仿宋" w:cs="仿宋"/>
          <w:b w:val="0"/>
          <w:sz w:val="52"/>
          <w:szCs w:val="52"/>
        </w:rPr>
      </w:pPr>
    </w:p>
    <w:p>
      <w:pPr>
        <w:spacing w:line="360" w:lineRule="auto"/>
        <w:ind w:left="0" w:leftChars="0" w:firstLine="0" w:firstLineChars="0"/>
        <w:rPr>
          <w:rFonts w:hint="eastAsia" w:ascii="仿宋" w:hAnsi="仿宋" w:eastAsia="仿宋" w:cs="仿宋"/>
          <w:b w:val="0"/>
          <w:sz w:val="52"/>
          <w:szCs w:val="52"/>
        </w:rPr>
      </w:pPr>
    </w:p>
    <w:p>
      <w:pPr>
        <w:spacing w:line="360" w:lineRule="auto"/>
        <w:ind w:firstLine="0" w:firstLineChars="0"/>
        <w:jc w:val="center"/>
        <w:rPr>
          <w:rFonts w:ascii="Times New Roman" w:hAnsi="Times New Roman"/>
          <w:b w:val="0"/>
          <w:bCs/>
          <w:sz w:val="28"/>
          <w:szCs w:val="28"/>
        </w:rPr>
      </w:pPr>
      <w:r>
        <w:rPr>
          <w:rFonts w:ascii="Times New Roman" w:hAnsi="Times New Roman"/>
          <w:b w:val="0"/>
          <w:bCs/>
          <w:sz w:val="28"/>
          <w:szCs w:val="28"/>
        </w:rPr>
        <w:t>《</w:t>
      </w:r>
      <w:r>
        <w:rPr>
          <w:rFonts w:hint="eastAsia" w:ascii="Times New Roman" w:hAnsi="Times New Roman"/>
          <w:b w:val="0"/>
          <w:bCs/>
          <w:sz w:val="28"/>
          <w:szCs w:val="28"/>
        </w:rPr>
        <w:t>动物源性食品中甲拌磷、特丁硫磷及其代谢物残留量的测定   液相色谱-串联质谱法</w:t>
      </w:r>
      <w:r>
        <w:rPr>
          <w:rFonts w:ascii="Times New Roman" w:hAnsi="Times New Roman"/>
          <w:b w:val="0"/>
          <w:bCs/>
          <w:sz w:val="28"/>
          <w:szCs w:val="28"/>
        </w:rPr>
        <w:t>》标准编制组</w:t>
      </w:r>
    </w:p>
    <w:p>
      <w:pPr>
        <w:spacing w:line="360" w:lineRule="auto"/>
        <w:ind w:left="0" w:leftChars="0" w:firstLine="0" w:firstLineChars="0"/>
        <w:jc w:val="center"/>
        <w:rPr>
          <w:rFonts w:hint="default" w:ascii="仿宋" w:hAnsi="仿宋" w:eastAsia="仿宋" w:cs="仿宋"/>
          <w:b w:val="0"/>
          <w:sz w:val="28"/>
          <w:szCs w:val="28"/>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cols w:space="425" w:num="1"/>
          <w:docGrid w:type="lines" w:linePitch="312" w:charSpace="0"/>
        </w:sectPr>
      </w:pPr>
      <w:r>
        <w:rPr>
          <w:rFonts w:hint="eastAsia" w:ascii="仿宋" w:hAnsi="仿宋" w:eastAsia="仿宋" w:cs="仿宋"/>
          <w:b w:val="0"/>
          <w:sz w:val="28"/>
          <w:szCs w:val="28"/>
          <w:lang w:val="en-US" w:eastAsia="zh-CN"/>
        </w:rPr>
        <w:t>2022年7月</w:t>
      </w:r>
    </w:p>
    <w:p>
      <w:pPr>
        <w:spacing w:line="360" w:lineRule="auto"/>
        <w:ind w:left="0" w:leftChars="0" w:firstLine="0" w:firstLineChars="0"/>
        <w:rPr>
          <w:rFonts w:hint="eastAsia" w:ascii="仿宋" w:hAnsi="仿宋" w:eastAsia="仿宋" w:cs="仿宋"/>
          <w:b w:val="0"/>
          <w:sz w:val="52"/>
          <w:szCs w:val="52"/>
        </w:rPr>
      </w:pPr>
    </w:p>
    <w:sdt>
      <w:sdtPr>
        <w:rPr>
          <w:rFonts w:hint="eastAsia" w:ascii="黑体" w:hAnsi="黑体" w:eastAsia="黑体" w:cs="黑体"/>
          <w:kern w:val="2"/>
          <w:sz w:val="30"/>
          <w:szCs w:val="30"/>
          <w:lang w:val="en-US" w:eastAsia="zh-CN" w:bidi="ar-SA"/>
        </w:rPr>
        <w:id w:val="147469507"/>
        <w15:color w:val="DBDBDB"/>
        <w:docPartObj>
          <w:docPartGallery w:val="Table of Contents"/>
          <w:docPartUnique/>
        </w:docPartObj>
      </w:sdtPr>
      <w:sdtEndPr>
        <w:rPr>
          <w:rFonts w:hint="eastAsia" w:ascii="黑体" w:hAnsi="黑体" w:eastAsia="黑体" w:cstheme="minorBidi"/>
          <w:b/>
          <w:kern w:val="2"/>
          <w:sz w:val="22"/>
          <w:szCs w:val="32"/>
          <w:lang w:val="en-US" w:eastAsia="zh-CN" w:bidi="ar-SA"/>
        </w:rPr>
      </w:sdtEndPr>
      <w:sdtContent>
        <w:p>
          <w:pPr>
            <w:spacing w:before="0" w:beforeLines="0" w:after="0" w:afterLines="0" w:line="360" w:lineRule="auto"/>
            <w:ind w:left="0" w:leftChars="0" w:right="0" w:rightChars="0" w:firstLine="0" w:firstLineChars="0"/>
            <w:jc w:val="center"/>
            <w:rPr>
              <w:rFonts w:hint="eastAsia" w:ascii="黑体" w:hAnsi="黑体" w:eastAsia="黑体" w:cs="黑体"/>
              <w:sz w:val="30"/>
              <w:szCs w:val="30"/>
            </w:rPr>
          </w:pPr>
          <w:r>
            <w:rPr>
              <w:rFonts w:hint="eastAsia" w:ascii="黑体" w:hAnsi="黑体" w:eastAsia="黑体" w:cs="黑体"/>
              <w:sz w:val="30"/>
              <w:szCs w:val="30"/>
            </w:rPr>
            <w:t>目</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录</w:t>
          </w:r>
        </w:p>
        <w:p>
          <w:pPr>
            <w:pStyle w:val="31"/>
            <w:tabs>
              <w:tab w:val="right" w:leader="dot" w:pos="9746"/>
            </w:tabs>
            <w:spacing w:line="360" w:lineRule="auto"/>
            <w:rPr>
              <w:b/>
              <w:sz w:val="28"/>
              <w:szCs w:val="28"/>
            </w:rPr>
          </w:pPr>
          <w:r>
            <w:rPr>
              <w:rFonts w:hint="eastAsia"/>
              <w:sz w:val="32"/>
              <w:szCs w:val="32"/>
              <w:lang w:val="en-US" w:eastAsia="zh-CN"/>
            </w:rPr>
            <w:fldChar w:fldCharType="begin"/>
          </w:r>
          <w:r>
            <w:rPr>
              <w:rFonts w:hint="eastAsia"/>
              <w:sz w:val="32"/>
              <w:szCs w:val="32"/>
              <w:lang w:val="en-US" w:eastAsia="zh-CN"/>
            </w:rPr>
            <w:instrText xml:space="preserve">TOC \o "1-2" \h \u </w:instrText>
          </w:r>
          <w:r>
            <w:rPr>
              <w:rFonts w:hint="eastAsia"/>
              <w:sz w:val="32"/>
              <w:szCs w:val="32"/>
              <w:lang w:val="en-US" w:eastAsia="zh-CN"/>
            </w:rPr>
            <w:fldChar w:fldCharType="separate"/>
          </w:r>
          <w:r>
            <w:rPr>
              <w:rFonts w:hint="eastAsia"/>
              <w:b/>
              <w:sz w:val="28"/>
              <w:szCs w:val="28"/>
              <w:lang w:val="en-US" w:eastAsia="zh-CN"/>
            </w:rPr>
            <w:fldChar w:fldCharType="begin"/>
          </w:r>
          <w:r>
            <w:rPr>
              <w:rFonts w:hint="eastAsia"/>
              <w:b/>
              <w:sz w:val="28"/>
              <w:szCs w:val="28"/>
              <w:lang w:val="en-US" w:eastAsia="zh-CN"/>
            </w:rPr>
            <w:instrText xml:space="preserve"> HYPERLINK \l _Toc13914 </w:instrText>
          </w:r>
          <w:r>
            <w:rPr>
              <w:rFonts w:hint="eastAsia"/>
              <w:b/>
              <w:sz w:val="28"/>
              <w:szCs w:val="28"/>
              <w:lang w:val="en-US" w:eastAsia="zh-CN"/>
            </w:rPr>
            <w:fldChar w:fldCharType="separate"/>
          </w:r>
          <w:r>
            <w:rPr>
              <w:rFonts w:hint="eastAsia"/>
              <w:b/>
              <w:sz w:val="28"/>
              <w:szCs w:val="28"/>
              <w:lang w:val="en-US" w:eastAsia="zh-CN"/>
            </w:rPr>
            <w:t>一、项目背景</w:t>
          </w:r>
          <w:r>
            <w:rPr>
              <w:b/>
              <w:sz w:val="28"/>
              <w:szCs w:val="28"/>
            </w:rPr>
            <w:tab/>
          </w:r>
          <w:r>
            <w:rPr>
              <w:b/>
              <w:sz w:val="28"/>
              <w:szCs w:val="28"/>
            </w:rPr>
            <w:fldChar w:fldCharType="begin"/>
          </w:r>
          <w:r>
            <w:rPr>
              <w:b/>
              <w:sz w:val="28"/>
              <w:szCs w:val="28"/>
            </w:rPr>
            <w:instrText xml:space="preserve"> PAGEREF _Toc13914 \h </w:instrText>
          </w:r>
          <w:r>
            <w:rPr>
              <w:b/>
              <w:sz w:val="28"/>
              <w:szCs w:val="28"/>
            </w:rPr>
            <w:fldChar w:fldCharType="separate"/>
          </w:r>
          <w:r>
            <w:rPr>
              <w:b/>
              <w:sz w:val="28"/>
              <w:szCs w:val="28"/>
            </w:rPr>
            <w:t>1</w:t>
          </w:r>
          <w:r>
            <w:rPr>
              <w:b/>
              <w:sz w:val="28"/>
              <w:szCs w:val="28"/>
            </w:rPr>
            <w:fldChar w:fldCharType="end"/>
          </w:r>
          <w:r>
            <w:rPr>
              <w:rFonts w:hint="eastAsia"/>
              <w:b/>
              <w:sz w:val="28"/>
              <w:szCs w:val="28"/>
              <w:lang w:val="en-US" w:eastAsia="zh-CN"/>
            </w:rPr>
            <w:fldChar w:fldCharType="end"/>
          </w:r>
        </w:p>
        <w:p>
          <w:pPr>
            <w:pStyle w:val="31"/>
            <w:tabs>
              <w:tab w:val="right" w:leader="dot" w:pos="9746"/>
            </w:tabs>
            <w:spacing w:line="360" w:lineRule="auto"/>
            <w:rPr>
              <w:b/>
            </w:rPr>
          </w:pPr>
          <w:r>
            <w:rPr>
              <w:rFonts w:hint="eastAsia"/>
              <w:b/>
              <w:sz w:val="28"/>
              <w:szCs w:val="28"/>
              <w:lang w:val="en-US" w:eastAsia="zh-CN"/>
            </w:rPr>
            <w:fldChar w:fldCharType="begin"/>
          </w:r>
          <w:r>
            <w:rPr>
              <w:rFonts w:hint="eastAsia"/>
              <w:b/>
              <w:sz w:val="28"/>
              <w:szCs w:val="28"/>
              <w:lang w:val="en-US" w:eastAsia="zh-CN"/>
            </w:rPr>
            <w:instrText xml:space="preserve"> HYPERLINK \l _Toc20833 </w:instrText>
          </w:r>
          <w:r>
            <w:rPr>
              <w:rFonts w:hint="eastAsia"/>
              <w:b/>
              <w:sz w:val="28"/>
              <w:szCs w:val="28"/>
              <w:lang w:val="en-US" w:eastAsia="zh-CN"/>
            </w:rPr>
            <w:fldChar w:fldCharType="separate"/>
          </w:r>
          <w:r>
            <w:rPr>
              <w:rFonts w:hint="eastAsia"/>
              <w:b/>
              <w:sz w:val="28"/>
              <w:szCs w:val="28"/>
              <w:lang w:val="en-US" w:eastAsia="zh-CN"/>
            </w:rPr>
            <w:t>二、</w:t>
          </w:r>
          <w:r>
            <w:rPr>
              <w:b/>
              <w:sz w:val="28"/>
              <w:szCs w:val="28"/>
            </w:rPr>
            <w:t>工作简况</w:t>
          </w:r>
          <w:r>
            <w:rPr>
              <w:b/>
              <w:sz w:val="28"/>
              <w:szCs w:val="28"/>
            </w:rPr>
            <w:tab/>
          </w:r>
          <w:r>
            <w:rPr>
              <w:b/>
              <w:sz w:val="28"/>
              <w:szCs w:val="28"/>
            </w:rPr>
            <w:fldChar w:fldCharType="begin"/>
          </w:r>
          <w:r>
            <w:rPr>
              <w:b/>
              <w:sz w:val="28"/>
              <w:szCs w:val="28"/>
            </w:rPr>
            <w:instrText xml:space="preserve"> PAGEREF _Toc20833 \h </w:instrText>
          </w:r>
          <w:r>
            <w:rPr>
              <w:b/>
              <w:sz w:val="28"/>
              <w:szCs w:val="28"/>
            </w:rPr>
            <w:fldChar w:fldCharType="separate"/>
          </w:r>
          <w:r>
            <w:rPr>
              <w:b/>
              <w:sz w:val="28"/>
              <w:szCs w:val="28"/>
            </w:rPr>
            <w:t>1</w:t>
          </w:r>
          <w:r>
            <w:rPr>
              <w:b/>
              <w:sz w:val="28"/>
              <w:szCs w:val="28"/>
            </w:rPr>
            <w:fldChar w:fldCharType="end"/>
          </w:r>
          <w:r>
            <w:rPr>
              <w:rFonts w:hint="eastAsia"/>
              <w:b/>
              <w:sz w:val="28"/>
              <w:szCs w:val="28"/>
              <w:lang w:val="en-US" w:eastAsia="zh-CN"/>
            </w:rPr>
            <w:fldChar w:fldCharType="end"/>
          </w:r>
        </w:p>
        <w:p>
          <w:pPr>
            <w:pStyle w:val="32"/>
            <w:tabs>
              <w:tab w:val="right" w:leader="dot" w:pos="9746"/>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_Toc10042 </w:instrText>
          </w:r>
          <w:r>
            <w:rPr>
              <w:rFonts w:hint="eastAsia"/>
              <w:sz w:val="24"/>
              <w:szCs w:val="24"/>
              <w:lang w:val="en-US" w:eastAsia="zh-CN"/>
            </w:rPr>
            <w:fldChar w:fldCharType="separate"/>
          </w:r>
          <w:r>
            <w:rPr>
              <w:rFonts w:ascii="Times New Roman" w:hAnsi="Times New Roman" w:eastAsia="楷体_GB2312" w:cs="Times New Roman"/>
              <w:bCs/>
              <w:kern w:val="2"/>
              <w:sz w:val="24"/>
              <w:szCs w:val="24"/>
              <w:lang w:val="en-US" w:eastAsia="zh-CN" w:bidi="ar-SA"/>
            </w:rPr>
            <w:t>（一）任务来源</w:t>
          </w:r>
          <w:r>
            <w:rPr>
              <w:sz w:val="24"/>
              <w:szCs w:val="24"/>
            </w:rPr>
            <w:tab/>
          </w:r>
          <w:r>
            <w:rPr>
              <w:sz w:val="24"/>
              <w:szCs w:val="24"/>
            </w:rPr>
            <w:fldChar w:fldCharType="begin"/>
          </w:r>
          <w:r>
            <w:rPr>
              <w:sz w:val="24"/>
              <w:szCs w:val="24"/>
            </w:rPr>
            <w:instrText xml:space="preserve"> PAGEREF _Toc10042 \h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fldChar w:fldCharType="end"/>
          </w:r>
        </w:p>
        <w:p>
          <w:pPr>
            <w:pStyle w:val="32"/>
            <w:tabs>
              <w:tab w:val="right" w:leader="dot" w:pos="9746"/>
            </w:tabs>
            <w:spacing w:line="360" w:lineRule="auto"/>
          </w:pPr>
          <w:r>
            <w:rPr>
              <w:rFonts w:hint="eastAsia"/>
              <w:sz w:val="24"/>
              <w:szCs w:val="24"/>
              <w:lang w:val="en-US" w:eastAsia="zh-CN"/>
            </w:rPr>
            <w:fldChar w:fldCharType="begin"/>
          </w:r>
          <w:r>
            <w:rPr>
              <w:rFonts w:hint="eastAsia"/>
              <w:sz w:val="24"/>
              <w:szCs w:val="24"/>
              <w:lang w:val="en-US" w:eastAsia="zh-CN"/>
            </w:rPr>
            <w:instrText xml:space="preserve"> HYPERLINK \l _Toc13463 </w:instrText>
          </w:r>
          <w:r>
            <w:rPr>
              <w:rFonts w:hint="eastAsia"/>
              <w:sz w:val="24"/>
              <w:szCs w:val="24"/>
              <w:lang w:val="en-US" w:eastAsia="zh-CN"/>
            </w:rPr>
            <w:fldChar w:fldCharType="separate"/>
          </w:r>
          <w:r>
            <w:rPr>
              <w:rFonts w:ascii="Times New Roman" w:hAnsi="Times New Roman" w:eastAsia="楷体_GB2312" w:cs="Times New Roman"/>
              <w:bCs/>
              <w:kern w:val="2"/>
              <w:sz w:val="24"/>
              <w:szCs w:val="24"/>
              <w:lang w:val="en-US" w:eastAsia="zh-CN" w:bidi="ar-SA"/>
            </w:rPr>
            <w:t>（二）主要起草过程</w:t>
          </w:r>
          <w:r>
            <w:rPr>
              <w:sz w:val="24"/>
              <w:szCs w:val="24"/>
            </w:rPr>
            <w:tab/>
          </w:r>
          <w:r>
            <w:rPr>
              <w:sz w:val="24"/>
              <w:szCs w:val="24"/>
            </w:rPr>
            <w:fldChar w:fldCharType="begin"/>
          </w:r>
          <w:r>
            <w:rPr>
              <w:sz w:val="24"/>
              <w:szCs w:val="24"/>
            </w:rPr>
            <w:instrText xml:space="preserve"> PAGEREF _Toc13463 \h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fldChar w:fldCharType="end"/>
          </w:r>
        </w:p>
        <w:p>
          <w:pPr>
            <w:pStyle w:val="31"/>
            <w:tabs>
              <w:tab w:val="right" w:leader="dot" w:pos="9746"/>
            </w:tabs>
            <w:spacing w:line="360" w:lineRule="auto"/>
            <w:rPr>
              <w:rFonts w:hint="eastAsia" w:ascii="宋体" w:hAnsi="宋体" w:eastAsia="宋体" w:cs="宋体"/>
              <w:b/>
            </w:rPr>
          </w:pPr>
          <w:r>
            <w:rPr>
              <w:rFonts w:hint="eastAsia" w:ascii="宋体" w:hAnsi="宋体" w:eastAsia="宋体" w:cs="宋体"/>
              <w:b/>
              <w:sz w:val="28"/>
              <w:szCs w:val="28"/>
              <w:lang w:val="en-US" w:eastAsia="zh-CN"/>
            </w:rPr>
            <w:fldChar w:fldCharType="begin"/>
          </w:r>
          <w:r>
            <w:rPr>
              <w:rFonts w:hint="eastAsia" w:ascii="宋体" w:hAnsi="宋体" w:eastAsia="宋体" w:cs="宋体"/>
              <w:b/>
              <w:sz w:val="28"/>
              <w:szCs w:val="28"/>
              <w:lang w:val="en-US" w:eastAsia="zh-CN"/>
            </w:rPr>
            <w:instrText xml:space="preserve"> HYPERLINK \l _Toc5303 </w:instrText>
          </w:r>
          <w:r>
            <w:rPr>
              <w:rFonts w:hint="eastAsia" w:ascii="宋体" w:hAnsi="宋体" w:eastAsia="宋体" w:cs="宋体"/>
              <w:b/>
              <w:sz w:val="28"/>
              <w:szCs w:val="28"/>
              <w:lang w:val="en-US" w:eastAsia="zh-CN"/>
            </w:rPr>
            <w:fldChar w:fldCharType="separate"/>
          </w:r>
          <w:r>
            <w:rPr>
              <w:rFonts w:hint="eastAsia" w:ascii="宋体" w:hAnsi="宋体" w:eastAsia="宋体" w:cs="宋体"/>
              <w:b/>
              <w:bCs/>
              <w:kern w:val="44"/>
              <w:sz w:val="28"/>
              <w:szCs w:val="28"/>
              <w:lang w:val="en-US" w:eastAsia="zh-CN" w:bidi="ar-SA"/>
            </w:rPr>
            <w:t>三、编制的原则及依据</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_Toc5303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3</w:t>
          </w:r>
          <w:r>
            <w:rPr>
              <w:rFonts w:hint="eastAsia" w:ascii="宋体" w:hAnsi="宋体" w:eastAsia="宋体" w:cs="宋体"/>
              <w:b/>
              <w:sz w:val="28"/>
              <w:szCs w:val="28"/>
            </w:rPr>
            <w:fldChar w:fldCharType="end"/>
          </w:r>
          <w:r>
            <w:rPr>
              <w:rFonts w:hint="eastAsia" w:ascii="宋体" w:hAnsi="宋体" w:eastAsia="宋体" w:cs="宋体"/>
              <w:b/>
              <w:sz w:val="28"/>
              <w:szCs w:val="28"/>
              <w:lang w:val="en-US" w:eastAsia="zh-CN"/>
            </w:rPr>
            <w:fldChar w:fldCharType="end"/>
          </w:r>
        </w:p>
        <w:p>
          <w:pPr>
            <w:pStyle w:val="32"/>
            <w:tabs>
              <w:tab w:val="right" w:leader="dot" w:pos="9746"/>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_Toc31970 </w:instrText>
          </w:r>
          <w:r>
            <w:rPr>
              <w:rFonts w:hint="eastAsia"/>
              <w:sz w:val="24"/>
              <w:szCs w:val="24"/>
              <w:lang w:val="en-US" w:eastAsia="zh-CN"/>
            </w:rPr>
            <w:fldChar w:fldCharType="separate"/>
          </w:r>
          <w:r>
            <w:rPr>
              <w:rFonts w:ascii="Times New Roman" w:hAnsi="Times New Roman" w:eastAsia="楷体_GB2312" w:cs="Times New Roman"/>
              <w:bCs/>
              <w:kern w:val="2"/>
              <w:sz w:val="24"/>
              <w:szCs w:val="24"/>
              <w:lang w:val="en-US" w:eastAsia="zh-CN" w:bidi="ar-SA"/>
            </w:rPr>
            <w:t>（一）编制原则</w:t>
          </w:r>
          <w:r>
            <w:rPr>
              <w:sz w:val="24"/>
              <w:szCs w:val="24"/>
            </w:rPr>
            <w:tab/>
          </w:r>
          <w:r>
            <w:rPr>
              <w:sz w:val="24"/>
              <w:szCs w:val="24"/>
            </w:rPr>
            <w:fldChar w:fldCharType="begin"/>
          </w:r>
          <w:r>
            <w:rPr>
              <w:sz w:val="24"/>
              <w:szCs w:val="24"/>
            </w:rPr>
            <w:instrText xml:space="preserve"> PAGEREF _Toc31970 \h </w:instrText>
          </w:r>
          <w:r>
            <w:rPr>
              <w:sz w:val="24"/>
              <w:szCs w:val="24"/>
            </w:rPr>
            <w:fldChar w:fldCharType="separate"/>
          </w:r>
          <w:r>
            <w:rPr>
              <w:sz w:val="24"/>
              <w:szCs w:val="24"/>
            </w:rPr>
            <w:t>3</w:t>
          </w:r>
          <w:r>
            <w:rPr>
              <w:sz w:val="24"/>
              <w:szCs w:val="24"/>
            </w:rPr>
            <w:fldChar w:fldCharType="end"/>
          </w:r>
          <w:r>
            <w:rPr>
              <w:rFonts w:hint="eastAsia"/>
              <w:sz w:val="24"/>
              <w:szCs w:val="24"/>
              <w:lang w:val="en-US" w:eastAsia="zh-CN"/>
            </w:rPr>
            <w:fldChar w:fldCharType="end"/>
          </w:r>
        </w:p>
        <w:p>
          <w:pPr>
            <w:pStyle w:val="32"/>
            <w:tabs>
              <w:tab w:val="right" w:leader="dot" w:pos="9746"/>
            </w:tabs>
            <w:spacing w:line="360" w:lineRule="auto"/>
          </w:pPr>
          <w:r>
            <w:rPr>
              <w:rFonts w:hint="eastAsia"/>
              <w:sz w:val="24"/>
              <w:szCs w:val="24"/>
              <w:lang w:val="en-US" w:eastAsia="zh-CN"/>
            </w:rPr>
            <w:fldChar w:fldCharType="begin"/>
          </w:r>
          <w:r>
            <w:rPr>
              <w:rFonts w:hint="eastAsia"/>
              <w:sz w:val="24"/>
              <w:szCs w:val="24"/>
              <w:lang w:val="en-US" w:eastAsia="zh-CN"/>
            </w:rPr>
            <w:instrText xml:space="preserve"> HYPERLINK \l _Toc1837 </w:instrText>
          </w:r>
          <w:r>
            <w:rPr>
              <w:rFonts w:hint="eastAsia"/>
              <w:sz w:val="24"/>
              <w:szCs w:val="24"/>
              <w:lang w:val="en-US" w:eastAsia="zh-CN"/>
            </w:rPr>
            <w:fldChar w:fldCharType="separate"/>
          </w:r>
          <w:r>
            <w:rPr>
              <w:rFonts w:ascii="Times New Roman" w:hAnsi="Times New Roman" w:eastAsia="楷体_GB2312" w:cs="Times New Roman"/>
              <w:bCs/>
              <w:kern w:val="2"/>
              <w:sz w:val="24"/>
              <w:szCs w:val="24"/>
              <w:lang w:val="en-US" w:eastAsia="zh-CN" w:bidi="ar-SA"/>
            </w:rPr>
            <w:t>（二）制定思路与依据</w:t>
          </w:r>
          <w:r>
            <w:rPr>
              <w:sz w:val="24"/>
              <w:szCs w:val="24"/>
            </w:rPr>
            <w:tab/>
          </w:r>
          <w:r>
            <w:rPr>
              <w:sz w:val="24"/>
              <w:szCs w:val="24"/>
            </w:rPr>
            <w:fldChar w:fldCharType="begin"/>
          </w:r>
          <w:r>
            <w:rPr>
              <w:sz w:val="24"/>
              <w:szCs w:val="24"/>
            </w:rPr>
            <w:instrText xml:space="preserve"> PAGEREF _Toc1837 \h </w:instrText>
          </w:r>
          <w:r>
            <w:rPr>
              <w:sz w:val="24"/>
              <w:szCs w:val="24"/>
            </w:rPr>
            <w:fldChar w:fldCharType="separate"/>
          </w:r>
          <w:r>
            <w:rPr>
              <w:sz w:val="24"/>
              <w:szCs w:val="24"/>
            </w:rPr>
            <w:t>4</w:t>
          </w:r>
          <w:r>
            <w:rPr>
              <w:sz w:val="24"/>
              <w:szCs w:val="24"/>
            </w:rPr>
            <w:fldChar w:fldCharType="end"/>
          </w:r>
          <w:r>
            <w:rPr>
              <w:rFonts w:hint="eastAsia"/>
              <w:sz w:val="24"/>
              <w:szCs w:val="24"/>
              <w:lang w:val="en-US" w:eastAsia="zh-CN"/>
            </w:rPr>
            <w:fldChar w:fldCharType="end"/>
          </w:r>
        </w:p>
        <w:p>
          <w:pPr>
            <w:pStyle w:val="31"/>
            <w:tabs>
              <w:tab w:val="right" w:leader="dot" w:pos="9746"/>
            </w:tabs>
            <w:spacing w:line="360" w:lineRule="auto"/>
            <w:rPr>
              <w:rFonts w:hint="eastAsia" w:ascii="宋体" w:hAnsi="宋体" w:eastAsia="宋体" w:cs="宋体"/>
              <w:b/>
              <w:sz w:val="28"/>
              <w:szCs w:val="28"/>
            </w:rPr>
          </w:pPr>
          <w:r>
            <w:rPr>
              <w:rFonts w:hint="eastAsia" w:ascii="宋体" w:hAnsi="宋体" w:eastAsia="宋体" w:cs="宋体"/>
              <w:b/>
              <w:sz w:val="28"/>
              <w:szCs w:val="28"/>
              <w:lang w:val="en-US" w:eastAsia="zh-CN"/>
            </w:rPr>
            <w:fldChar w:fldCharType="begin"/>
          </w:r>
          <w:r>
            <w:rPr>
              <w:rFonts w:hint="eastAsia" w:ascii="宋体" w:hAnsi="宋体" w:eastAsia="宋体" w:cs="宋体"/>
              <w:b/>
              <w:sz w:val="28"/>
              <w:szCs w:val="28"/>
              <w:lang w:val="en-US" w:eastAsia="zh-CN"/>
            </w:rPr>
            <w:instrText xml:space="preserve"> HYPERLINK \l _Toc19098 </w:instrText>
          </w:r>
          <w:r>
            <w:rPr>
              <w:rFonts w:hint="eastAsia" w:ascii="宋体" w:hAnsi="宋体" w:eastAsia="宋体" w:cs="宋体"/>
              <w:b/>
              <w:sz w:val="28"/>
              <w:szCs w:val="28"/>
              <w:lang w:val="en-US" w:eastAsia="zh-CN"/>
            </w:rPr>
            <w:fldChar w:fldCharType="separate"/>
          </w:r>
          <w:r>
            <w:rPr>
              <w:rFonts w:hint="eastAsia" w:ascii="宋体" w:hAnsi="宋体" w:eastAsia="宋体" w:cs="宋体"/>
              <w:b/>
              <w:bCs/>
              <w:kern w:val="44"/>
              <w:sz w:val="28"/>
              <w:szCs w:val="28"/>
              <w:lang w:val="en-US" w:eastAsia="zh-CN" w:bidi="ar-SA"/>
            </w:rPr>
            <w:t>四、标准的重要内容</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_Toc19098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4</w:t>
          </w:r>
          <w:r>
            <w:rPr>
              <w:rFonts w:hint="eastAsia" w:ascii="宋体" w:hAnsi="宋体" w:eastAsia="宋体" w:cs="宋体"/>
              <w:b/>
              <w:sz w:val="28"/>
              <w:szCs w:val="28"/>
            </w:rPr>
            <w:fldChar w:fldCharType="end"/>
          </w:r>
          <w:r>
            <w:rPr>
              <w:rFonts w:hint="eastAsia" w:ascii="宋体" w:hAnsi="宋体" w:eastAsia="宋体" w:cs="宋体"/>
              <w:b/>
              <w:sz w:val="28"/>
              <w:szCs w:val="28"/>
              <w:lang w:val="en-US" w:eastAsia="zh-CN"/>
            </w:rPr>
            <w:fldChar w:fldCharType="end"/>
          </w:r>
        </w:p>
        <w:p>
          <w:pPr>
            <w:pStyle w:val="32"/>
            <w:tabs>
              <w:tab w:val="right" w:leader="dot" w:pos="9746"/>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_Toc6486 </w:instrText>
          </w:r>
          <w:r>
            <w:rPr>
              <w:rFonts w:hint="eastAsia"/>
              <w:sz w:val="24"/>
              <w:szCs w:val="24"/>
              <w:lang w:val="en-US" w:eastAsia="zh-CN"/>
            </w:rPr>
            <w:fldChar w:fldCharType="separate"/>
          </w:r>
          <w:r>
            <w:rPr>
              <w:rFonts w:ascii="Times New Roman" w:hAnsi="Times New Roman" w:eastAsia="楷体_GB2312" w:cs="Times New Roman"/>
              <w:bCs/>
              <w:kern w:val="2"/>
              <w:sz w:val="24"/>
              <w:szCs w:val="24"/>
              <w:lang w:val="en-US" w:eastAsia="zh-CN" w:bidi="ar-SA"/>
            </w:rPr>
            <w:t>（一）标准的属性</w:t>
          </w:r>
          <w:r>
            <w:rPr>
              <w:sz w:val="24"/>
              <w:szCs w:val="24"/>
            </w:rPr>
            <w:tab/>
          </w:r>
          <w:r>
            <w:rPr>
              <w:sz w:val="24"/>
              <w:szCs w:val="24"/>
            </w:rPr>
            <w:fldChar w:fldCharType="begin"/>
          </w:r>
          <w:r>
            <w:rPr>
              <w:sz w:val="24"/>
              <w:szCs w:val="24"/>
            </w:rPr>
            <w:instrText xml:space="preserve"> PAGEREF _Toc6486 \h </w:instrText>
          </w:r>
          <w:r>
            <w:rPr>
              <w:sz w:val="24"/>
              <w:szCs w:val="24"/>
            </w:rPr>
            <w:fldChar w:fldCharType="separate"/>
          </w:r>
          <w:r>
            <w:rPr>
              <w:sz w:val="24"/>
              <w:szCs w:val="24"/>
            </w:rPr>
            <w:t>4</w:t>
          </w:r>
          <w:r>
            <w:rPr>
              <w:sz w:val="24"/>
              <w:szCs w:val="24"/>
            </w:rPr>
            <w:fldChar w:fldCharType="end"/>
          </w:r>
          <w:r>
            <w:rPr>
              <w:rFonts w:hint="eastAsia"/>
              <w:sz w:val="24"/>
              <w:szCs w:val="24"/>
              <w:lang w:val="en-US" w:eastAsia="zh-CN"/>
            </w:rPr>
            <w:fldChar w:fldCharType="end"/>
          </w:r>
        </w:p>
        <w:p>
          <w:pPr>
            <w:pStyle w:val="32"/>
            <w:tabs>
              <w:tab w:val="right" w:leader="dot" w:pos="9746"/>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_Toc25164 </w:instrText>
          </w:r>
          <w:r>
            <w:rPr>
              <w:rFonts w:hint="eastAsia"/>
              <w:sz w:val="24"/>
              <w:szCs w:val="24"/>
              <w:lang w:val="en-US" w:eastAsia="zh-CN"/>
            </w:rPr>
            <w:fldChar w:fldCharType="separate"/>
          </w:r>
          <w:r>
            <w:rPr>
              <w:rFonts w:ascii="Times New Roman" w:hAnsi="Times New Roman" w:eastAsia="楷体_GB2312" w:cs="Times New Roman"/>
              <w:bCs/>
              <w:kern w:val="2"/>
              <w:sz w:val="24"/>
              <w:szCs w:val="24"/>
              <w:lang w:val="en-US" w:eastAsia="zh-CN" w:bidi="ar-SA"/>
            </w:rPr>
            <w:t>（二）标准的适用范围</w:t>
          </w:r>
          <w:r>
            <w:rPr>
              <w:sz w:val="24"/>
              <w:szCs w:val="24"/>
            </w:rPr>
            <w:tab/>
          </w:r>
          <w:r>
            <w:rPr>
              <w:sz w:val="24"/>
              <w:szCs w:val="24"/>
            </w:rPr>
            <w:fldChar w:fldCharType="begin"/>
          </w:r>
          <w:r>
            <w:rPr>
              <w:sz w:val="24"/>
              <w:szCs w:val="24"/>
            </w:rPr>
            <w:instrText xml:space="preserve"> PAGEREF _Toc25164 \h </w:instrText>
          </w:r>
          <w:r>
            <w:rPr>
              <w:sz w:val="24"/>
              <w:szCs w:val="24"/>
            </w:rPr>
            <w:fldChar w:fldCharType="separate"/>
          </w:r>
          <w:r>
            <w:rPr>
              <w:sz w:val="24"/>
              <w:szCs w:val="24"/>
            </w:rPr>
            <w:t>4</w:t>
          </w:r>
          <w:r>
            <w:rPr>
              <w:sz w:val="24"/>
              <w:szCs w:val="24"/>
            </w:rPr>
            <w:fldChar w:fldCharType="end"/>
          </w:r>
          <w:r>
            <w:rPr>
              <w:rFonts w:hint="eastAsia"/>
              <w:sz w:val="24"/>
              <w:szCs w:val="24"/>
              <w:lang w:val="en-US" w:eastAsia="zh-CN"/>
            </w:rPr>
            <w:fldChar w:fldCharType="end"/>
          </w:r>
        </w:p>
        <w:p>
          <w:pPr>
            <w:pStyle w:val="32"/>
            <w:tabs>
              <w:tab w:val="right" w:leader="dot" w:pos="9746"/>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_Toc10078 </w:instrText>
          </w:r>
          <w:r>
            <w:rPr>
              <w:rFonts w:hint="eastAsia"/>
              <w:sz w:val="24"/>
              <w:szCs w:val="24"/>
              <w:lang w:val="en-US" w:eastAsia="zh-CN"/>
            </w:rPr>
            <w:fldChar w:fldCharType="separate"/>
          </w:r>
          <w:r>
            <w:rPr>
              <w:rFonts w:ascii="Times New Roman" w:hAnsi="Times New Roman" w:eastAsia="楷体_GB2312" w:cs="Times New Roman"/>
              <w:bCs/>
              <w:kern w:val="2"/>
              <w:sz w:val="24"/>
              <w:szCs w:val="24"/>
              <w:lang w:val="en-US" w:eastAsia="zh-CN" w:bidi="ar-SA"/>
            </w:rPr>
            <w:t>（三）</w:t>
          </w:r>
          <w:r>
            <w:rPr>
              <w:rFonts w:hint="eastAsia" w:ascii="Times New Roman" w:hAnsi="Times New Roman" w:eastAsia="楷体_GB2312" w:cs="Times New Roman"/>
              <w:bCs/>
              <w:kern w:val="2"/>
              <w:sz w:val="24"/>
              <w:szCs w:val="24"/>
              <w:lang w:val="en-US" w:eastAsia="zh-CN" w:bidi="ar-SA"/>
            </w:rPr>
            <w:t>目标基质的选择</w:t>
          </w:r>
          <w:r>
            <w:rPr>
              <w:sz w:val="24"/>
              <w:szCs w:val="24"/>
            </w:rPr>
            <w:tab/>
          </w:r>
          <w:r>
            <w:rPr>
              <w:sz w:val="24"/>
              <w:szCs w:val="24"/>
            </w:rPr>
            <w:fldChar w:fldCharType="begin"/>
          </w:r>
          <w:r>
            <w:rPr>
              <w:sz w:val="24"/>
              <w:szCs w:val="24"/>
            </w:rPr>
            <w:instrText xml:space="preserve"> PAGEREF _Toc10078 \h </w:instrText>
          </w:r>
          <w:r>
            <w:rPr>
              <w:sz w:val="24"/>
              <w:szCs w:val="24"/>
            </w:rPr>
            <w:fldChar w:fldCharType="separate"/>
          </w:r>
          <w:r>
            <w:rPr>
              <w:sz w:val="24"/>
              <w:szCs w:val="24"/>
            </w:rPr>
            <w:t>4</w:t>
          </w:r>
          <w:r>
            <w:rPr>
              <w:sz w:val="24"/>
              <w:szCs w:val="24"/>
            </w:rPr>
            <w:fldChar w:fldCharType="end"/>
          </w:r>
          <w:r>
            <w:rPr>
              <w:rFonts w:hint="eastAsia"/>
              <w:sz w:val="24"/>
              <w:szCs w:val="24"/>
              <w:lang w:val="en-US" w:eastAsia="zh-CN"/>
            </w:rPr>
            <w:fldChar w:fldCharType="end"/>
          </w:r>
        </w:p>
        <w:p>
          <w:pPr>
            <w:pStyle w:val="32"/>
            <w:tabs>
              <w:tab w:val="right" w:leader="dot" w:pos="9746"/>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_Toc31226 </w:instrText>
          </w:r>
          <w:r>
            <w:rPr>
              <w:rFonts w:hint="eastAsia"/>
              <w:sz w:val="24"/>
              <w:szCs w:val="24"/>
              <w:lang w:val="en-US" w:eastAsia="zh-CN"/>
            </w:rPr>
            <w:fldChar w:fldCharType="separate"/>
          </w:r>
          <w:r>
            <w:rPr>
              <w:rFonts w:ascii="Times New Roman" w:hAnsi="Times New Roman" w:eastAsia="楷体_GB2312" w:cs="Times New Roman"/>
              <w:bCs/>
              <w:kern w:val="2"/>
              <w:sz w:val="24"/>
              <w:szCs w:val="24"/>
              <w:lang w:val="en-US" w:eastAsia="zh-CN" w:bidi="ar-SA"/>
            </w:rPr>
            <w:t>（</w:t>
          </w:r>
          <w:r>
            <w:rPr>
              <w:rFonts w:hint="eastAsia" w:ascii="Times New Roman" w:hAnsi="Times New Roman" w:eastAsia="楷体_GB2312" w:cs="Times New Roman"/>
              <w:bCs/>
              <w:kern w:val="2"/>
              <w:sz w:val="24"/>
              <w:szCs w:val="24"/>
              <w:lang w:val="en-US" w:eastAsia="zh-CN" w:bidi="ar-SA"/>
            </w:rPr>
            <w:t>四</w:t>
          </w:r>
          <w:r>
            <w:rPr>
              <w:rFonts w:ascii="Times New Roman" w:hAnsi="Times New Roman" w:eastAsia="楷体_GB2312" w:cs="Times New Roman"/>
              <w:bCs/>
              <w:kern w:val="2"/>
              <w:sz w:val="24"/>
              <w:szCs w:val="24"/>
              <w:lang w:val="en-US" w:eastAsia="zh-CN" w:bidi="ar-SA"/>
            </w:rPr>
            <w:t>）</w:t>
          </w:r>
          <w:r>
            <w:rPr>
              <w:rFonts w:hint="eastAsia" w:ascii="Times New Roman" w:hAnsi="Times New Roman" w:eastAsia="楷体_GB2312" w:cs="Times New Roman"/>
              <w:bCs/>
              <w:kern w:val="2"/>
              <w:sz w:val="24"/>
              <w:szCs w:val="24"/>
              <w:lang w:val="en-US" w:eastAsia="zh-CN" w:bidi="ar-SA"/>
            </w:rPr>
            <w:t>检测方法的选择</w:t>
          </w:r>
          <w:r>
            <w:rPr>
              <w:sz w:val="24"/>
              <w:szCs w:val="24"/>
            </w:rPr>
            <w:tab/>
          </w:r>
          <w:r>
            <w:rPr>
              <w:sz w:val="24"/>
              <w:szCs w:val="24"/>
            </w:rPr>
            <w:fldChar w:fldCharType="begin"/>
          </w:r>
          <w:r>
            <w:rPr>
              <w:sz w:val="24"/>
              <w:szCs w:val="24"/>
            </w:rPr>
            <w:instrText xml:space="preserve"> PAGEREF _Toc31226 \h </w:instrText>
          </w:r>
          <w:r>
            <w:rPr>
              <w:sz w:val="24"/>
              <w:szCs w:val="24"/>
            </w:rPr>
            <w:fldChar w:fldCharType="separate"/>
          </w:r>
          <w:r>
            <w:rPr>
              <w:sz w:val="24"/>
              <w:szCs w:val="24"/>
            </w:rPr>
            <w:t>5</w:t>
          </w:r>
          <w:r>
            <w:rPr>
              <w:sz w:val="24"/>
              <w:szCs w:val="24"/>
            </w:rPr>
            <w:fldChar w:fldCharType="end"/>
          </w:r>
          <w:r>
            <w:rPr>
              <w:rFonts w:hint="eastAsia"/>
              <w:sz w:val="24"/>
              <w:szCs w:val="24"/>
              <w:lang w:val="en-US" w:eastAsia="zh-CN"/>
            </w:rPr>
            <w:fldChar w:fldCharType="end"/>
          </w:r>
        </w:p>
        <w:p>
          <w:pPr>
            <w:pStyle w:val="32"/>
            <w:tabs>
              <w:tab w:val="right" w:leader="dot" w:pos="9746"/>
            </w:tabs>
            <w:spacing w:line="360" w:lineRule="auto"/>
            <w:rPr>
              <w:sz w:val="24"/>
              <w:szCs w:val="24"/>
            </w:rPr>
          </w:pPr>
          <w:r>
            <w:rPr>
              <w:rFonts w:hint="eastAsia"/>
              <w:sz w:val="24"/>
              <w:szCs w:val="24"/>
              <w:lang w:val="en-US" w:eastAsia="zh-CN"/>
            </w:rPr>
            <w:fldChar w:fldCharType="begin"/>
          </w:r>
          <w:r>
            <w:rPr>
              <w:rFonts w:hint="eastAsia"/>
              <w:sz w:val="24"/>
              <w:szCs w:val="24"/>
              <w:lang w:val="en-US" w:eastAsia="zh-CN"/>
            </w:rPr>
            <w:instrText xml:space="preserve"> HYPERLINK \l _Toc22432 </w:instrText>
          </w:r>
          <w:r>
            <w:rPr>
              <w:rFonts w:hint="eastAsia"/>
              <w:sz w:val="24"/>
              <w:szCs w:val="24"/>
              <w:lang w:val="en-US" w:eastAsia="zh-CN"/>
            </w:rPr>
            <w:fldChar w:fldCharType="separate"/>
          </w:r>
          <w:r>
            <w:rPr>
              <w:rFonts w:ascii="Times New Roman" w:hAnsi="Times New Roman" w:eastAsia="楷体_GB2312" w:cs="Times New Roman"/>
              <w:bCs/>
              <w:kern w:val="2"/>
              <w:sz w:val="24"/>
              <w:szCs w:val="24"/>
              <w:lang w:val="en-US" w:eastAsia="zh-CN" w:bidi="ar-SA"/>
            </w:rPr>
            <w:t>（</w:t>
          </w:r>
          <w:r>
            <w:rPr>
              <w:rFonts w:hint="eastAsia" w:ascii="Times New Roman" w:hAnsi="Times New Roman" w:eastAsia="楷体_GB2312" w:cs="Times New Roman"/>
              <w:bCs/>
              <w:kern w:val="2"/>
              <w:sz w:val="24"/>
              <w:szCs w:val="24"/>
              <w:lang w:val="en-US" w:eastAsia="zh-CN" w:bidi="ar-SA"/>
            </w:rPr>
            <w:t>五</w:t>
          </w:r>
          <w:r>
            <w:rPr>
              <w:rFonts w:ascii="Times New Roman" w:hAnsi="Times New Roman" w:eastAsia="楷体_GB2312" w:cs="Times New Roman"/>
              <w:bCs/>
              <w:kern w:val="2"/>
              <w:sz w:val="24"/>
              <w:szCs w:val="24"/>
              <w:lang w:val="en-US" w:eastAsia="zh-CN" w:bidi="ar-SA"/>
            </w:rPr>
            <w:t>）</w:t>
          </w:r>
          <w:r>
            <w:rPr>
              <w:rFonts w:hint="eastAsia" w:ascii="Times New Roman" w:hAnsi="Times New Roman" w:eastAsia="楷体_GB2312" w:cs="Times New Roman"/>
              <w:bCs/>
              <w:kern w:val="2"/>
              <w:sz w:val="24"/>
              <w:szCs w:val="24"/>
              <w:lang w:val="en-US" w:eastAsia="zh-CN" w:bidi="ar-SA"/>
            </w:rPr>
            <w:t>试剂纯度和级别的选择</w:t>
          </w:r>
          <w:r>
            <w:rPr>
              <w:sz w:val="24"/>
              <w:szCs w:val="24"/>
            </w:rPr>
            <w:tab/>
          </w:r>
          <w:r>
            <w:rPr>
              <w:sz w:val="24"/>
              <w:szCs w:val="24"/>
            </w:rPr>
            <w:fldChar w:fldCharType="begin"/>
          </w:r>
          <w:r>
            <w:rPr>
              <w:sz w:val="24"/>
              <w:szCs w:val="24"/>
            </w:rPr>
            <w:instrText xml:space="preserve"> PAGEREF _Toc22432 \h </w:instrText>
          </w:r>
          <w:r>
            <w:rPr>
              <w:sz w:val="24"/>
              <w:szCs w:val="24"/>
            </w:rPr>
            <w:fldChar w:fldCharType="separate"/>
          </w:r>
          <w:r>
            <w:rPr>
              <w:sz w:val="24"/>
              <w:szCs w:val="24"/>
            </w:rPr>
            <w:t>5</w:t>
          </w:r>
          <w:r>
            <w:rPr>
              <w:sz w:val="24"/>
              <w:szCs w:val="24"/>
            </w:rPr>
            <w:fldChar w:fldCharType="end"/>
          </w:r>
          <w:r>
            <w:rPr>
              <w:rFonts w:hint="eastAsia"/>
              <w:sz w:val="24"/>
              <w:szCs w:val="24"/>
              <w:lang w:val="en-US" w:eastAsia="zh-CN"/>
            </w:rPr>
            <w:fldChar w:fldCharType="end"/>
          </w:r>
        </w:p>
        <w:p>
          <w:pPr>
            <w:pStyle w:val="32"/>
            <w:tabs>
              <w:tab w:val="right" w:leader="dot" w:pos="9746"/>
            </w:tabs>
            <w:spacing w:line="360" w:lineRule="auto"/>
          </w:pPr>
          <w:r>
            <w:rPr>
              <w:rFonts w:hint="eastAsia"/>
              <w:sz w:val="24"/>
              <w:szCs w:val="24"/>
              <w:lang w:val="en-US" w:eastAsia="zh-CN"/>
            </w:rPr>
            <w:fldChar w:fldCharType="begin"/>
          </w:r>
          <w:r>
            <w:rPr>
              <w:rFonts w:hint="eastAsia"/>
              <w:sz w:val="24"/>
              <w:szCs w:val="24"/>
              <w:lang w:val="en-US" w:eastAsia="zh-CN"/>
            </w:rPr>
            <w:instrText xml:space="preserve"> HYPERLINK \l _Toc19824 </w:instrText>
          </w:r>
          <w:r>
            <w:rPr>
              <w:rFonts w:hint="eastAsia"/>
              <w:sz w:val="24"/>
              <w:szCs w:val="24"/>
              <w:lang w:val="en-US" w:eastAsia="zh-CN"/>
            </w:rPr>
            <w:fldChar w:fldCharType="separate"/>
          </w:r>
          <w:r>
            <w:rPr>
              <w:rFonts w:ascii="Times New Roman" w:hAnsi="Times New Roman" w:eastAsia="楷体_GB2312" w:cs="Times New Roman"/>
              <w:bCs/>
              <w:kern w:val="2"/>
              <w:sz w:val="24"/>
              <w:szCs w:val="24"/>
              <w:lang w:val="en-US" w:eastAsia="zh-CN" w:bidi="ar-SA"/>
            </w:rPr>
            <w:t>（</w:t>
          </w:r>
          <w:r>
            <w:rPr>
              <w:rFonts w:hint="eastAsia" w:ascii="Times New Roman" w:hAnsi="Times New Roman" w:eastAsia="楷体_GB2312" w:cs="Times New Roman"/>
              <w:bCs/>
              <w:kern w:val="2"/>
              <w:sz w:val="24"/>
              <w:szCs w:val="24"/>
              <w:lang w:val="en-US" w:eastAsia="zh-CN" w:bidi="ar-SA"/>
            </w:rPr>
            <w:t>六</w:t>
          </w:r>
          <w:r>
            <w:rPr>
              <w:rFonts w:ascii="Times New Roman" w:hAnsi="Times New Roman" w:eastAsia="楷体_GB2312" w:cs="Times New Roman"/>
              <w:bCs/>
              <w:kern w:val="2"/>
              <w:sz w:val="24"/>
              <w:szCs w:val="24"/>
              <w:lang w:val="en-US" w:eastAsia="zh-CN" w:bidi="ar-SA"/>
            </w:rPr>
            <w:t>）</w:t>
          </w:r>
          <w:r>
            <w:rPr>
              <w:rFonts w:hint="eastAsia" w:ascii="Times New Roman" w:hAnsi="Times New Roman" w:eastAsia="楷体_GB2312" w:cs="Times New Roman"/>
              <w:bCs/>
              <w:kern w:val="2"/>
              <w:sz w:val="24"/>
              <w:szCs w:val="24"/>
              <w:lang w:val="en-US" w:eastAsia="zh-CN" w:bidi="ar-SA"/>
            </w:rPr>
            <w:t>分析条件的优化和选择</w:t>
          </w:r>
          <w:r>
            <w:rPr>
              <w:sz w:val="24"/>
              <w:szCs w:val="24"/>
            </w:rPr>
            <w:tab/>
          </w:r>
          <w:r>
            <w:rPr>
              <w:sz w:val="24"/>
              <w:szCs w:val="24"/>
            </w:rPr>
            <w:fldChar w:fldCharType="begin"/>
          </w:r>
          <w:r>
            <w:rPr>
              <w:sz w:val="24"/>
              <w:szCs w:val="24"/>
            </w:rPr>
            <w:instrText xml:space="preserve"> PAGEREF _Toc19824 \h </w:instrText>
          </w:r>
          <w:r>
            <w:rPr>
              <w:sz w:val="24"/>
              <w:szCs w:val="24"/>
            </w:rPr>
            <w:fldChar w:fldCharType="separate"/>
          </w:r>
          <w:r>
            <w:rPr>
              <w:sz w:val="24"/>
              <w:szCs w:val="24"/>
            </w:rPr>
            <w:t>5</w:t>
          </w:r>
          <w:r>
            <w:rPr>
              <w:sz w:val="24"/>
              <w:szCs w:val="24"/>
            </w:rPr>
            <w:fldChar w:fldCharType="end"/>
          </w:r>
          <w:r>
            <w:rPr>
              <w:rFonts w:hint="eastAsia"/>
              <w:sz w:val="24"/>
              <w:szCs w:val="24"/>
              <w:lang w:val="en-US" w:eastAsia="zh-CN"/>
            </w:rPr>
            <w:fldChar w:fldCharType="end"/>
          </w:r>
        </w:p>
        <w:p>
          <w:pPr>
            <w:pStyle w:val="31"/>
            <w:tabs>
              <w:tab w:val="right" w:leader="dot" w:pos="9746"/>
            </w:tabs>
            <w:spacing w:line="360" w:lineRule="auto"/>
            <w:rPr>
              <w:rFonts w:hint="eastAsia" w:ascii="宋体" w:hAnsi="宋体" w:eastAsia="宋体" w:cs="宋体"/>
              <w:b/>
              <w:sz w:val="28"/>
              <w:szCs w:val="28"/>
            </w:rPr>
          </w:pPr>
          <w:r>
            <w:rPr>
              <w:rFonts w:hint="eastAsia" w:ascii="宋体" w:hAnsi="宋体" w:eastAsia="宋体" w:cs="宋体"/>
              <w:b/>
              <w:sz w:val="28"/>
              <w:szCs w:val="28"/>
              <w:lang w:val="en-US" w:eastAsia="zh-CN"/>
            </w:rPr>
            <w:fldChar w:fldCharType="begin"/>
          </w:r>
          <w:r>
            <w:rPr>
              <w:rFonts w:hint="eastAsia" w:ascii="宋体" w:hAnsi="宋体" w:eastAsia="宋体" w:cs="宋体"/>
              <w:b/>
              <w:sz w:val="28"/>
              <w:szCs w:val="28"/>
              <w:lang w:val="en-US" w:eastAsia="zh-CN"/>
            </w:rPr>
            <w:instrText xml:space="preserve"> HYPERLINK \l _Toc21032 </w:instrText>
          </w:r>
          <w:r>
            <w:rPr>
              <w:rFonts w:hint="eastAsia" w:ascii="宋体" w:hAnsi="宋体" w:eastAsia="宋体" w:cs="宋体"/>
              <w:b/>
              <w:sz w:val="28"/>
              <w:szCs w:val="28"/>
              <w:lang w:val="en-US" w:eastAsia="zh-CN"/>
            </w:rPr>
            <w:fldChar w:fldCharType="separate"/>
          </w:r>
          <w:r>
            <w:rPr>
              <w:rFonts w:hint="eastAsia" w:ascii="宋体" w:hAnsi="宋体" w:eastAsia="宋体" w:cs="宋体"/>
              <w:b/>
              <w:bCs/>
              <w:kern w:val="44"/>
              <w:sz w:val="28"/>
              <w:szCs w:val="28"/>
              <w:lang w:val="en-US" w:eastAsia="zh-CN" w:bidi="ar-SA"/>
            </w:rPr>
            <w:t>五、是否涉及专利等知识产权问题</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_Toc21032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6</w:t>
          </w:r>
          <w:r>
            <w:rPr>
              <w:rFonts w:hint="eastAsia" w:ascii="宋体" w:hAnsi="宋体" w:eastAsia="宋体" w:cs="宋体"/>
              <w:b/>
              <w:sz w:val="28"/>
              <w:szCs w:val="28"/>
            </w:rPr>
            <w:fldChar w:fldCharType="end"/>
          </w:r>
          <w:r>
            <w:rPr>
              <w:rFonts w:hint="eastAsia" w:ascii="宋体" w:hAnsi="宋体" w:eastAsia="宋体" w:cs="宋体"/>
              <w:b/>
              <w:sz w:val="28"/>
              <w:szCs w:val="28"/>
              <w:lang w:val="en-US" w:eastAsia="zh-CN"/>
            </w:rPr>
            <w:fldChar w:fldCharType="end"/>
          </w:r>
        </w:p>
        <w:p>
          <w:pPr>
            <w:pStyle w:val="31"/>
            <w:tabs>
              <w:tab w:val="right" w:leader="dot" w:pos="9746"/>
            </w:tabs>
            <w:spacing w:line="360" w:lineRule="auto"/>
            <w:rPr>
              <w:rFonts w:hint="eastAsia" w:ascii="宋体" w:hAnsi="宋体" w:eastAsia="宋体" w:cs="宋体"/>
              <w:b/>
              <w:sz w:val="28"/>
              <w:szCs w:val="28"/>
            </w:rPr>
          </w:pPr>
          <w:r>
            <w:rPr>
              <w:rFonts w:hint="eastAsia" w:ascii="宋体" w:hAnsi="宋体" w:eastAsia="宋体" w:cs="宋体"/>
              <w:b/>
              <w:sz w:val="28"/>
              <w:szCs w:val="28"/>
              <w:lang w:val="en-US" w:eastAsia="zh-CN"/>
            </w:rPr>
            <w:fldChar w:fldCharType="begin"/>
          </w:r>
          <w:r>
            <w:rPr>
              <w:rFonts w:hint="eastAsia" w:ascii="宋体" w:hAnsi="宋体" w:eastAsia="宋体" w:cs="宋体"/>
              <w:b/>
              <w:sz w:val="28"/>
              <w:szCs w:val="28"/>
              <w:lang w:val="en-US" w:eastAsia="zh-CN"/>
            </w:rPr>
            <w:instrText xml:space="preserve"> HYPERLINK \l _Toc6705 </w:instrText>
          </w:r>
          <w:r>
            <w:rPr>
              <w:rFonts w:hint="eastAsia" w:ascii="宋体" w:hAnsi="宋体" w:eastAsia="宋体" w:cs="宋体"/>
              <w:b/>
              <w:sz w:val="28"/>
              <w:szCs w:val="28"/>
              <w:lang w:val="en-US" w:eastAsia="zh-CN"/>
            </w:rPr>
            <w:fldChar w:fldCharType="separate"/>
          </w:r>
          <w:r>
            <w:rPr>
              <w:rFonts w:hint="eastAsia" w:ascii="宋体" w:hAnsi="宋体" w:eastAsia="宋体" w:cs="宋体"/>
              <w:b/>
              <w:bCs/>
              <w:kern w:val="44"/>
              <w:sz w:val="28"/>
              <w:szCs w:val="28"/>
              <w:lang w:val="en-US" w:eastAsia="zh-CN" w:bidi="ar-SA"/>
            </w:rPr>
            <w:t>六、其他应说明的事项</w:t>
          </w:r>
          <w:r>
            <w:rPr>
              <w:rFonts w:hint="eastAsia" w:ascii="宋体" w:hAnsi="宋体" w:eastAsia="宋体" w:cs="宋体"/>
              <w:b/>
              <w:sz w:val="28"/>
              <w:szCs w:val="28"/>
            </w:rPr>
            <w:tab/>
          </w:r>
          <w:r>
            <w:rPr>
              <w:rFonts w:hint="eastAsia" w:ascii="宋体" w:hAnsi="宋体" w:eastAsia="宋体" w:cs="宋体"/>
              <w:b/>
              <w:sz w:val="28"/>
              <w:szCs w:val="28"/>
            </w:rPr>
            <w:fldChar w:fldCharType="begin"/>
          </w:r>
          <w:r>
            <w:rPr>
              <w:rFonts w:hint="eastAsia" w:ascii="宋体" w:hAnsi="宋体" w:eastAsia="宋体" w:cs="宋体"/>
              <w:b/>
              <w:sz w:val="28"/>
              <w:szCs w:val="28"/>
            </w:rPr>
            <w:instrText xml:space="preserve"> PAGEREF _Toc6705 \h </w:instrText>
          </w:r>
          <w:r>
            <w:rPr>
              <w:rFonts w:hint="eastAsia" w:ascii="宋体" w:hAnsi="宋体" w:eastAsia="宋体" w:cs="宋体"/>
              <w:b/>
              <w:sz w:val="28"/>
              <w:szCs w:val="28"/>
            </w:rPr>
            <w:fldChar w:fldCharType="separate"/>
          </w:r>
          <w:r>
            <w:rPr>
              <w:rFonts w:hint="eastAsia" w:ascii="宋体" w:hAnsi="宋体" w:eastAsia="宋体" w:cs="宋体"/>
              <w:b/>
              <w:sz w:val="28"/>
              <w:szCs w:val="28"/>
            </w:rPr>
            <w:t>6</w:t>
          </w:r>
          <w:r>
            <w:rPr>
              <w:rFonts w:hint="eastAsia" w:ascii="宋体" w:hAnsi="宋体" w:eastAsia="宋体" w:cs="宋体"/>
              <w:b/>
              <w:sz w:val="28"/>
              <w:szCs w:val="28"/>
            </w:rPr>
            <w:fldChar w:fldCharType="end"/>
          </w:r>
          <w:r>
            <w:rPr>
              <w:rFonts w:hint="eastAsia" w:ascii="宋体" w:hAnsi="宋体" w:eastAsia="宋体" w:cs="宋体"/>
              <w:b/>
              <w:sz w:val="28"/>
              <w:szCs w:val="28"/>
              <w:lang w:val="en-US" w:eastAsia="zh-CN"/>
            </w:rPr>
            <w:fldChar w:fldCharType="end"/>
          </w:r>
        </w:p>
        <w:p>
          <w:pPr>
            <w:pStyle w:val="2"/>
            <w:numPr>
              <w:ilvl w:val="0"/>
              <w:numId w:val="0"/>
            </w:numPr>
            <w:spacing w:line="360" w:lineRule="auto"/>
            <w:ind w:leftChars="0"/>
            <w:outlineLvl w:val="9"/>
            <w:rPr>
              <w:rFonts w:hint="eastAsia"/>
              <w:sz w:val="32"/>
              <w:szCs w:val="32"/>
              <w:lang w:val="en-US" w:eastAsia="zh-CN"/>
            </w:rPr>
          </w:pPr>
          <w:r>
            <w:rPr>
              <w:rFonts w:hint="eastAsia"/>
              <w:b/>
              <w:szCs w:val="32"/>
              <w:lang w:val="en-US" w:eastAsia="zh-CN"/>
            </w:rPr>
            <w:fldChar w:fldCharType="end"/>
          </w:r>
        </w:p>
      </w:sdtContent>
    </w:sdt>
    <w:p>
      <w:pPr>
        <w:pStyle w:val="2"/>
        <w:numPr>
          <w:ilvl w:val="0"/>
          <w:numId w:val="0"/>
        </w:numPr>
        <w:spacing w:line="360" w:lineRule="auto"/>
        <w:ind w:leftChars="0"/>
        <w:outlineLvl w:val="9"/>
        <w:rPr>
          <w:rFonts w:hint="eastAsia"/>
          <w:sz w:val="32"/>
          <w:szCs w:val="32"/>
          <w:lang w:val="en-US" w:eastAsia="zh-CN"/>
        </w:rPr>
      </w:pPr>
    </w:p>
    <w:p>
      <w:pPr>
        <w:pStyle w:val="2"/>
        <w:numPr>
          <w:ilvl w:val="0"/>
          <w:numId w:val="0"/>
        </w:numPr>
        <w:spacing w:line="360" w:lineRule="auto"/>
        <w:ind w:leftChars="0"/>
        <w:outlineLvl w:val="9"/>
        <w:rPr>
          <w:rFonts w:hint="eastAsia"/>
          <w:sz w:val="32"/>
          <w:szCs w:val="32"/>
          <w:lang w:val="en-US" w:eastAsia="zh-CN"/>
        </w:rPr>
      </w:pPr>
    </w:p>
    <w:p>
      <w:pPr>
        <w:pStyle w:val="2"/>
        <w:numPr>
          <w:ilvl w:val="0"/>
          <w:numId w:val="0"/>
        </w:numPr>
        <w:spacing w:line="360" w:lineRule="auto"/>
        <w:ind w:leftChars="0"/>
        <w:outlineLvl w:val="9"/>
        <w:rPr>
          <w:rFonts w:hint="eastAsia"/>
          <w:sz w:val="32"/>
          <w:szCs w:val="32"/>
          <w:lang w:val="en-US" w:eastAsia="zh-CN"/>
        </w:rPr>
      </w:pPr>
    </w:p>
    <w:p>
      <w:pPr>
        <w:pStyle w:val="2"/>
        <w:numPr>
          <w:ilvl w:val="0"/>
          <w:numId w:val="0"/>
        </w:numPr>
        <w:spacing w:line="360" w:lineRule="auto"/>
        <w:ind w:leftChars="0"/>
        <w:outlineLvl w:val="9"/>
        <w:rPr>
          <w:rFonts w:hint="eastAsia"/>
          <w:sz w:val="32"/>
          <w:szCs w:val="32"/>
          <w:lang w:val="en-US" w:eastAsia="zh-CN"/>
        </w:rPr>
        <w:sectPr>
          <w:pgSz w:w="11906" w:h="16838"/>
          <w:pgMar w:top="1440" w:right="1080" w:bottom="1440" w:left="1080" w:header="851" w:footer="992" w:gutter="0"/>
          <w:cols w:space="425" w:num="1"/>
          <w:docGrid w:type="lines" w:linePitch="312" w:charSpace="0"/>
        </w:sectPr>
      </w:pPr>
    </w:p>
    <w:p>
      <w:pPr>
        <w:pStyle w:val="2"/>
        <w:numPr>
          <w:ilvl w:val="0"/>
          <w:numId w:val="0"/>
        </w:numPr>
        <w:spacing w:line="360" w:lineRule="auto"/>
        <w:ind w:leftChars="0"/>
        <w:rPr>
          <w:rFonts w:hint="default" w:eastAsia="黑体"/>
          <w:sz w:val="32"/>
          <w:szCs w:val="32"/>
          <w:lang w:val="en-US" w:eastAsia="zh-CN"/>
        </w:rPr>
      </w:pPr>
      <w:bookmarkStart w:id="0" w:name="_Toc13914"/>
      <w:r>
        <w:rPr>
          <w:rFonts w:hint="eastAsia"/>
          <w:sz w:val="32"/>
          <w:szCs w:val="32"/>
          <w:lang w:val="en-US" w:eastAsia="zh-CN"/>
        </w:rPr>
        <w:t>一、项目背景</w:t>
      </w:r>
      <w:bookmarkEnd w:id="0"/>
    </w:p>
    <w:p>
      <w:pPr>
        <w:spacing w:line="360" w:lineRule="auto"/>
        <w:rPr>
          <w:rFonts w:hint="eastAsia"/>
          <w:sz w:val="28"/>
          <w:szCs w:val="28"/>
        </w:rPr>
      </w:pPr>
      <w:r>
        <w:rPr>
          <w:rFonts w:hint="eastAsia"/>
          <w:sz w:val="28"/>
          <w:szCs w:val="28"/>
        </w:rPr>
        <w:t>动物源性食品猪肉、牛肉、鸡肉、鸡蛋、猪肝等营养丰富，含有人体所需要的必需氨基酸，是食物中理想的优质蛋白质；含有钙、磷和铁等无机盐，还含有较多的维生素A、D、B1和B2。动物源性食品因为营养丰富而备受人们喜爱。有机磷农药在土壤中的残留经植物的吸收作用进入植物中，再经由畜禽类的摄食而进入动物体内，因此食用动物源性食品是人体暴露于有机磷农药的主要来源之一。</w:t>
      </w:r>
    </w:p>
    <w:p>
      <w:pPr>
        <w:spacing w:line="360" w:lineRule="auto"/>
        <w:rPr>
          <w:rFonts w:hint="eastAsia"/>
          <w:sz w:val="28"/>
          <w:szCs w:val="28"/>
        </w:rPr>
      </w:pPr>
      <w:r>
        <w:rPr>
          <w:rFonts w:hint="eastAsia"/>
          <w:sz w:val="28"/>
          <w:szCs w:val="28"/>
        </w:rPr>
        <w:t>目前，GB 2763中规定哺乳动物肉类、哺乳动物内脏、禽肉类、蛋类中甲拌磷、甲拌磷砜、甲拌磷亚砜残留量参照 GB/T 23210规定的方法测定，而GB/T 23210适用于牛奶和奶粉中农药及相关化学品的定性鉴别和定量测定，并不适用于动物源性食品中农药的定量测定。目前，GB 2763</w:t>
      </w:r>
      <w:bookmarkStart w:id="32" w:name="_GoBack"/>
      <w:bookmarkEnd w:id="32"/>
      <w:r>
        <w:rPr>
          <w:rFonts w:hint="eastAsia"/>
          <w:sz w:val="28"/>
          <w:szCs w:val="28"/>
        </w:rPr>
        <w:t>中没有规定动物源性食品中特丁硫磷、特丁硫磷砜、特丁硫磷亚砜残留量的检测方法，也没有推荐其他检测方法进行参考。因此，制定动物源性食品中甲拌磷、特丁硫磷及其代谢物残留量的测定  液相色谱-串联质谱法，是十分有必要的。</w:t>
      </w:r>
    </w:p>
    <w:p>
      <w:pPr>
        <w:pStyle w:val="2"/>
        <w:numPr>
          <w:ilvl w:val="0"/>
          <w:numId w:val="0"/>
        </w:numPr>
        <w:spacing w:line="360" w:lineRule="auto"/>
        <w:ind w:leftChars="0"/>
        <w:outlineLvl w:val="9"/>
      </w:pPr>
    </w:p>
    <w:p>
      <w:pPr>
        <w:pStyle w:val="2"/>
        <w:numPr>
          <w:ilvl w:val="0"/>
          <w:numId w:val="0"/>
        </w:numPr>
        <w:spacing w:line="360" w:lineRule="auto"/>
        <w:ind w:leftChars="0"/>
        <w:rPr>
          <w:sz w:val="32"/>
          <w:szCs w:val="32"/>
        </w:rPr>
      </w:pPr>
      <w:bookmarkStart w:id="1" w:name="_Toc20833"/>
      <w:r>
        <w:rPr>
          <w:rFonts w:hint="eastAsia"/>
          <w:sz w:val="32"/>
          <w:szCs w:val="32"/>
          <w:lang w:val="en-US" w:eastAsia="zh-CN"/>
        </w:rPr>
        <w:t>二、</w:t>
      </w:r>
      <w:r>
        <w:rPr>
          <w:sz w:val="32"/>
          <w:szCs w:val="32"/>
        </w:rPr>
        <w:t>工作简况</w:t>
      </w:r>
      <w:bookmarkEnd w:id="1"/>
    </w:p>
    <w:p>
      <w:pPr>
        <w:keepNext w:val="0"/>
        <w:keepLines w:val="0"/>
        <w:widowControl w:val="0"/>
        <w:spacing w:before="120" w:after="120" w:line="360" w:lineRule="auto"/>
        <w:ind w:firstLine="640" w:firstLineChars="200"/>
        <w:jc w:val="both"/>
        <w:outlineLvl w:val="1"/>
        <w:rPr>
          <w:rFonts w:ascii="Times New Roman" w:hAnsi="Times New Roman" w:eastAsia="楷体_GB2312" w:cs="Times New Roman"/>
          <w:bCs/>
          <w:kern w:val="2"/>
          <w:sz w:val="32"/>
          <w:szCs w:val="32"/>
          <w:lang w:val="en-US" w:eastAsia="zh-CN" w:bidi="ar-SA"/>
        </w:rPr>
      </w:pPr>
      <w:bookmarkStart w:id="2" w:name="_Toc4937"/>
      <w:bookmarkStart w:id="3" w:name="_Toc10042"/>
      <w:r>
        <w:rPr>
          <w:rFonts w:ascii="Times New Roman" w:hAnsi="Times New Roman" w:eastAsia="楷体_GB2312" w:cs="Times New Roman"/>
          <w:bCs/>
          <w:kern w:val="2"/>
          <w:sz w:val="32"/>
          <w:szCs w:val="32"/>
          <w:lang w:val="en-US" w:eastAsia="zh-CN" w:bidi="ar-SA"/>
        </w:rPr>
        <w:t>（一）任务来源</w:t>
      </w:r>
      <w:bookmarkEnd w:id="2"/>
      <w:bookmarkEnd w:id="3"/>
    </w:p>
    <w:p>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深圳市团体标准《动物源性食品中甲拌磷、特丁硫磷及其代谢物残留量的测定   液相色谱-串联质谱法》于2021年</w:t>
      </w:r>
      <w:r>
        <w:rPr>
          <w:rFonts w:hint="eastAsia" w:ascii="宋体" w:hAnsi="宋体" w:eastAsia="宋体" w:cs="宋体"/>
          <w:sz w:val="28"/>
          <w:szCs w:val="28"/>
          <w:lang w:val="en-US" w:eastAsia="zh-CN"/>
        </w:rPr>
        <w:t>6月经</w:t>
      </w:r>
      <w:r>
        <w:rPr>
          <w:rFonts w:hint="eastAsia" w:ascii="宋体" w:hAnsi="宋体" w:eastAsia="宋体" w:cs="宋体"/>
          <w:sz w:val="28"/>
          <w:szCs w:val="28"/>
        </w:rPr>
        <w:t>深圳市标准促进会批准立项。本标准由</w:t>
      </w:r>
      <w:r>
        <w:rPr>
          <w:rFonts w:hint="eastAsia" w:ascii="宋体" w:hAnsi="宋体" w:eastAsia="宋体" w:cs="宋体"/>
          <w:sz w:val="28"/>
          <w:szCs w:val="28"/>
          <w:lang w:val="en-US" w:eastAsia="zh-CN"/>
        </w:rPr>
        <w:t>深圳凯吉星农产品检测认证</w:t>
      </w:r>
      <w:r>
        <w:rPr>
          <w:rFonts w:hint="eastAsia" w:ascii="宋体" w:hAnsi="宋体" w:eastAsia="宋体" w:cs="宋体"/>
          <w:sz w:val="28"/>
          <w:szCs w:val="28"/>
        </w:rPr>
        <w:t>有限公司起草。</w:t>
      </w:r>
    </w:p>
    <w:p>
      <w:pPr>
        <w:keepNext w:val="0"/>
        <w:keepLines w:val="0"/>
        <w:widowControl w:val="0"/>
        <w:spacing w:before="120" w:after="120" w:line="360" w:lineRule="auto"/>
        <w:ind w:firstLine="640" w:firstLineChars="200"/>
        <w:jc w:val="both"/>
        <w:outlineLvl w:val="1"/>
        <w:rPr>
          <w:rFonts w:ascii="Times New Roman" w:hAnsi="Times New Roman" w:eastAsia="楷体_GB2312" w:cs="Times New Roman"/>
          <w:bCs/>
          <w:kern w:val="2"/>
          <w:sz w:val="32"/>
          <w:szCs w:val="32"/>
          <w:lang w:val="en-US" w:eastAsia="zh-CN" w:bidi="ar-SA"/>
        </w:rPr>
      </w:pPr>
      <w:bookmarkStart w:id="4" w:name="_Toc13463"/>
      <w:bookmarkStart w:id="5" w:name="_Toc24799"/>
      <w:r>
        <w:rPr>
          <w:rFonts w:ascii="Times New Roman" w:hAnsi="Times New Roman" w:eastAsia="楷体_GB2312" w:cs="Times New Roman"/>
          <w:bCs/>
          <w:kern w:val="2"/>
          <w:sz w:val="32"/>
          <w:szCs w:val="32"/>
          <w:lang w:val="en-US" w:eastAsia="zh-CN" w:bidi="ar-SA"/>
        </w:rPr>
        <w:t>（二）主要起草过程</w:t>
      </w:r>
      <w:bookmarkEnd w:id="4"/>
      <w:bookmarkEnd w:id="5"/>
    </w:p>
    <w:p>
      <w:pPr>
        <w:keepNext w:val="0"/>
        <w:keepLines w:val="0"/>
        <w:widowControl w:val="0"/>
        <w:spacing w:before="120" w:after="120" w:line="360" w:lineRule="auto"/>
        <w:ind w:firstLine="616" w:firstLineChars="200"/>
        <w:jc w:val="both"/>
        <w:outlineLvl w:val="2"/>
        <w:rPr>
          <w:rFonts w:ascii="Times New Roman" w:hAnsi="Times New Roman" w:eastAsia="仿宋_GB2312" w:cs="Times New Roman"/>
          <w:bCs w:val="0"/>
          <w:spacing w:val="-6"/>
          <w:kern w:val="0"/>
          <w:sz w:val="32"/>
          <w:szCs w:val="22"/>
          <w:lang w:val="en-US" w:eastAsia="zh-CN" w:bidi="ar-SA"/>
        </w:rPr>
      </w:pPr>
      <w:bookmarkStart w:id="6" w:name="_Toc25805"/>
      <w:r>
        <w:rPr>
          <w:rFonts w:ascii="Times New Roman" w:hAnsi="Times New Roman" w:eastAsia="仿宋_GB2312" w:cs="Times New Roman"/>
          <w:bCs w:val="0"/>
          <w:spacing w:val="-6"/>
          <w:kern w:val="0"/>
          <w:sz w:val="32"/>
          <w:szCs w:val="22"/>
          <w:lang w:val="en-US" w:eastAsia="zh-CN" w:bidi="ar-SA"/>
        </w:rPr>
        <w:t>1. 前期准备</w:t>
      </w:r>
      <w:bookmarkEnd w:id="6"/>
    </w:p>
    <w:p>
      <w:pPr>
        <w:spacing w:line="360" w:lineRule="auto"/>
        <w:ind w:firstLine="616"/>
        <w:rPr>
          <w:rFonts w:hint="eastAsia" w:ascii="宋体" w:hAnsi="宋体" w:eastAsia="宋体" w:cs="宋体"/>
          <w:spacing w:val="-6"/>
          <w:kern w:val="0"/>
          <w:sz w:val="28"/>
          <w:szCs w:val="28"/>
        </w:rPr>
      </w:pPr>
      <w:r>
        <w:rPr>
          <w:rFonts w:hint="eastAsia" w:ascii="宋体" w:hAnsi="宋体" w:eastAsia="宋体" w:cs="宋体"/>
          <w:spacing w:val="-6"/>
          <w:kern w:val="0"/>
          <w:sz w:val="28"/>
          <w:szCs w:val="28"/>
        </w:rPr>
        <w:t>2021年</w:t>
      </w:r>
      <w:r>
        <w:rPr>
          <w:rFonts w:hint="eastAsia" w:ascii="宋体" w:hAnsi="宋体" w:eastAsia="宋体" w:cs="宋体"/>
          <w:spacing w:val="-6"/>
          <w:kern w:val="0"/>
          <w:sz w:val="28"/>
          <w:szCs w:val="28"/>
          <w:lang w:val="en-US" w:eastAsia="zh-CN"/>
        </w:rPr>
        <w:t>5</w:t>
      </w:r>
      <w:r>
        <w:rPr>
          <w:rFonts w:hint="eastAsia" w:ascii="宋体" w:hAnsi="宋体" w:eastAsia="宋体" w:cs="宋体"/>
          <w:spacing w:val="-6"/>
          <w:kern w:val="0"/>
          <w:sz w:val="28"/>
          <w:szCs w:val="28"/>
        </w:rPr>
        <w:t>月，标准编制组开展了前期资料收集与研究工作，结合国家标准、国内各地地方标准和深圳市地方标准，详细探讨</w:t>
      </w:r>
      <w:r>
        <w:rPr>
          <w:rFonts w:hint="eastAsia" w:ascii="宋体" w:hAnsi="宋体" w:eastAsia="宋体" w:cs="宋体"/>
          <w:spacing w:val="-6"/>
          <w:kern w:val="0"/>
          <w:sz w:val="28"/>
          <w:szCs w:val="28"/>
          <w:lang w:val="en-US" w:eastAsia="zh-CN"/>
        </w:rPr>
        <w:t>了</w:t>
      </w:r>
      <w:r>
        <w:rPr>
          <w:rFonts w:hint="eastAsia" w:ascii="宋体" w:hAnsi="宋体" w:eastAsia="宋体" w:cs="宋体"/>
          <w:spacing w:val="-6"/>
          <w:kern w:val="0"/>
          <w:sz w:val="28"/>
          <w:szCs w:val="28"/>
        </w:rPr>
        <w:t>动物源性食品中甲拌磷、特丁硫磷及其代谢物残留量的测定</w:t>
      </w:r>
      <w:r>
        <w:rPr>
          <w:rFonts w:hint="eastAsia" w:ascii="宋体" w:hAnsi="宋体" w:eastAsia="宋体" w:cs="宋体"/>
          <w:spacing w:val="-6"/>
          <w:kern w:val="0"/>
          <w:sz w:val="28"/>
          <w:szCs w:val="28"/>
          <w:lang w:val="en-US" w:eastAsia="zh-CN"/>
        </w:rPr>
        <w:t xml:space="preserve">  </w:t>
      </w:r>
      <w:r>
        <w:rPr>
          <w:rFonts w:hint="eastAsia" w:ascii="宋体" w:hAnsi="宋体" w:eastAsia="宋体" w:cs="宋体"/>
          <w:spacing w:val="-6"/>
          <w:kern w:val="0"/>
          <w:sz w:val="28"/>
          <w:szCs w:val="28"/>
        </w:rPr>
        <w:t>液相色谱-串联质谱法的技术要点，为本项目标准的编制打下了良好的理论基础。</w:t>
      </w:r>
    </w:p>
    <w:p>
      <w:pPr>
        <w:keepNext w:val="0"/>
        <w:keepLines w:val="0"/>
        <w:widowControl w:val="0"/>
        <w:numPr>
          <w:ilvl w:val="0"/>
          <w:numId w:val="4"/>
        </w:numPr>
        <w:spacing w:before="120" w:after="120" w:line="360" w:lineRule="auto"/>
        <w:ind w:firstLine="616" w:firstLineChars="200"/>
        <w:jc w:val="both"/>
        <w:outlineLvl w:val="2"/>
        <w:rPr>
          <w:rFonts w:ascii="Times New Roman" w:hAnsi="Times New Roman" w:eastAsia="仿宋_GB2312" w:cs="Times New Roman"/>
          <w:bCs w:val="0"/>
          <w:spacing w:val="-6"/>
          <w:kern w:val="0"/>
          <w:sz w:val="32"/>
          <w:szCs w:val="22"/>
          <w:lang w:val="en-US" w:eastAsia="zh-CN" w:bidi="ar-SA"/>
        </w:rPr>
      </w:pPr>
      <w:bookmarkStart w:id="7" w:name="_Toc23265"/>
      <w:r>
        <w:rPr>
          <w:rFonts w:ascii="Times New Roman" w:hAnsi="Times New Roman" w:eastAsia="仿宋_GB2312" w:cs="Times New Roman"/>
          <w:bCs w:val="0"/>
          <w:spacing w:val="-6"/>
          <w:kern w:val="0"/>
          <w:sz w:val="32"/>
          <w:szCs w:val="22"/>
          <w:lang w:val="en-US" w:eastAsia="zh-CN" w:bidi="ar-SA"/>
        </w:rPr>
        <w:t>标准立项</w:t>
      </w:r>
      <w:bookmarkEnd w:id="7"/>
    </w:p>
    <w:p>
      <w:pPr>
        <w:spacing w:line="360" w:lineRule="auto"/>
        <w:ind w:firstLine="616"/>
        <w:rPr>
          <w:rFonts w:hint="eastAsia" w:ascii="宋体" w:hAnsi="宋体" w:eastAsia="宋体" w:cs="宋体"/>
          <w:spacing w:val="-6"/>
          <w:kern w:val="0"/>
          <w:sz w:val="28"/>
          <w:szCs w:val="28"/>
        </w:rPr>
      </w:pPr>
      <w:r>
        <w:rPr>
          <w:rFonts w:hint="eastAsia" w:ascii="宋体" w:hAnsi="宋体" w:eastAsia="宋体" w:cs="宋体"/>
          <w:spacing w:val="-6"/>
          <w:kern w:val="0"/>
          <w:sz w:val="28"/>
          <w:szCs w:val="28"/>
        </w:rPr>
        <w:t>2021年</w:t>
      </w:r>
      <w:r>
        <w:rPr>
          <w:rFonts w:hint="eastAsia" w:ascii="宋体" w:hAnsi="宋体" w:eastAsia="宋体" w:cs="宋体"/>
          <w:spacing w:val="-6"/>
          <w:kern w:val="0"/>
          <w:sz w:val="28"/>
          <w:szCs w:val="28"/>
          <w:lang w:val="en-US" w:eastAsia="zh-CN"/>
        </w:rPr>
        <w:t>6</w:t>
      </w:r>
      <w:r>
        <w:rPr>
          <w:rFonts w:hint="eastAsia" w:ascii="宋体" w:hAnsi="宋体" w:eastAsia="宋体" w:cs="宋体"/>
          <w:spacing w:val="-6"/>
          <w:kern w:val="0"/>
          <w:sz w:val="28"/>
          <w:szCs w:val="28"/>
        </w:rPr>
        <w:t>月，标准编制组讨论并确定了标准的适用范围、</w:t>
      </w:r>
      <w:r>
        <w:rPr>
          <w:rFonts w:hint="eastAsia" w:ascii="宋体" w:hAnsi="宋体" w:eastAsia="宋体" w:cs="宋体"/>
          <w:spacing w:val="-6"/>
          <w:kern w:val="0"/>
          <w:sz w:val="28"/>
          <w:szCs w:val="28"/>
          <w:lang w:val="en-US" w:eastAsia="zh-CN"/>
        </w:rPr>
        <w:t>原理、主要试剂、仪器配置以及测定方法</w:t>
      </w:r>
      <w:r>
        <w:rPr>
          <w:rFonts w:hint="eastAsia" w:ascii="宋体" w:hAnsi="宋体" w:eastAsia="宋体" w:cs="宋体"/>
          <w:spacing w:val="-6"/>
          <w:kern w:val="0"/>
          <w:sz w:val="28"/>
          <w:szCs w:val="28"/>
        </w:rPr>
        <w:t>要点、内容框架等关键性技术内容，填写了《深圳市团体标准》制修订项目建议书，提交至深圳市</w:t>
      </w:r>
      <w:r>
        <w:rPr>
          <w:rFonts w:hint="eastAsia" w:ascii="宋体" w:hAnsi="宋体" w:eastAsia="宋体" w:cs="宋体"/>
          <w:sz w:val="28"/>
          <w:szCs w:val="28"/>
        </w:rPr>
        <w:t>标准促进会</w:t>
      </w:r>
      <w:r>
        <w:rPr>
          <w:rFonts w:hint="eastAsia" w:ascii="宋体" w:hAnsi="宋体" w:eastAsia="宋体" w:cs="宋体"/>
          <w:spacing w:val="-6"/>
          <w:kern w:val="0"/>
          <w:sz w:val="28"/>
          <w:szCs w:val="28"/>
        </w:rPr>
        <w:t>立项。</w:t>
      </w:r>
    </w:p>
    <w:p>
      <w:pPr>
        <w:keepNext w:val="0"/>
        <w:keepLines w:val="0"/>
        <w:widowControl w:val="0"/>
        <w:numPr>
          <w:ilvl w:val="0"/>
          <w:numId w:val="5"/>
        </w:numPr>
        <w:spacing w:before="120" w:after="120" w:line="360" w:lineRule="auto"/>
        <w:ind w:firstLine="616" w:firstLineChars="200"/>
        <w:jc w:val="both"/>
        <w:outlineLvl w:val="2"/>
        <w:rPr>
          <w:rFonts w:ascii="Times New Roman" w:hAnsi="Times New Roman" w:eastAsia="仿宋_GB2312" w:cs="Times New Roman"/>
          <w:bCs w:val="0"/>
          <w:spacing w:val="-6"/>
          <w:kern w:val="0"/>
          <w:sz w:val="32"/>
          <w:szCs w:val="22"/>
          <w:lang w:val="en-US" w:eastAsia="zh-CN" w:bidi="ar-SA"/>
        </w:rPr>
      </w:pPr>
      <w:bookmarkStart w:id="8" w:name="_Toc23359"/>
      <w:r>
        <w:rPr>
          <w:rFonts w:ascii="Times New Roman" w:hAnsi="Times New Roman" w:eastAsia="仿宋_GB2312" w:cs="Times New Roman"/>
          <w:bCs w:val="0"/>
          <w:spacing w:val="-6"/>
          <w:kern w:val="0"/>
          <w:sz w:val="32"/>
          <w:szCs w:val="22"/>
          <w:lang w:val="en-US" w:eastAsia="zh-CN" w:bidi="ar-SA"/>
        </w:rPr>
        <w:t>成立标准编制组</w:t>
      </w:r>
      <w:bookmarkEnd w:id="8"/>
    </w:p>
    <w:p>
      <w:pPr>
        <w:spacing w:line="360" w:lineRule="auto"/>
        <w:ind w:firstLine="616"/>
        <w:rPr>
          <w:rFonts w:ascii="Times New Roman" w:hAnsi="Times New Roman" w:eastAsia="仿宋_GB2312" w:cs="Times New Roman"/>
          <w:spacing w:val="-6"/>
          <w:kern w:val="0"/>
          <w:sz w:val="32"/>
          <w:szCs w:val="22"/>
        </w:rPr>
      </w:pPr>
      <w:r>
        <w:rPr>
          <w:rFonts w:hint="eastAsia" w:ascii="宋体" w:hAnsi="宋体" w:eastAsia="宋体" w:cs="宋体"/>
          <w:spacing w:val="-6"/>
          <w:kern w:val="0"/>
          <w:sz w:val="28"/>
          <w:szCs w:val="28"/>
        </w:rPr>
        <w:t>2021年</w:t>
      </w:r>
      <w:r>
        <w:rPr>
          <w:rFonts w:hint="eastAsia" w:ascii="宋体" w:hAnsi="宋体" w:eastAsia="宋体" w:cs="宋体"/>
          <w:spacing w:val="-6"/>
          <w:kern w:val="0"/>
          <w:sz w:val="28"/>
          <w:szCs w:val="28"/>
          <w:lang w:val="en-US" w:eastAsia="zh-CN"/>
        </w:rPr>
        <w:t>7</w:t>
      </w:r>
      <w:r>
        <w:rPr>
          <w:rFonts w:hint="eastAsia" w:ascii="宋体" w:hAnsi="宋体" w:eastAsia="宋体" w:cs="宋体"/>
          <w:spacing w:val="-6"/>
          <w:kern w:val="0"/>
          <w:sz w:val="28"/>
          <w:szCs w:val="28"/>
        </w:rPr>
        <w:t>月，</w:t>
      </w:r>
      <w:r>
        <w:rPr>
          <w:rFonts w:hint="eastAsia" w:ascii="宋体" w:hAnsi="宋体" w:eastAsia="宋体" w:cs="宋体"/>
          <w:spacing w:val="-6"/>
          <w:kern w:val="0"/>
          <w:sz w:val="28"/>
          <w:szCs w:val="28"/>
          <w:lang w:val="en-US" w:eastAsia="zh-CN"/>
        </w:rPr>
        <w:t>深圳凯吉星农产品检测认证</w:t>
      </w:r>
      <w:r>
        <w:rPr>
          <w:rFonts w:hint="eastAsia" w:ascii="宋体" w:hAnsi="宋体" w:eastAsia="宋体" w:cs="宋体"/>
          <w:spacing w:val="-6"/>
          <w:kern w:val="0"/>
          <w:sz w:val="28"/>
          <w:szCs w:val="28"/>
        </w:rPr>
        <w:t>有限公司成立了标准编制组，并组织召开第一次标准讨论会，再结合国内外相关标准的基础上，进一步明确了动物源性食品中甲拌磷、特丁硫磷及其代谢物残留量的测定</w:t>
      </w:r>
      <w:r>
        <w:rPr>
          <w:rFonts w:hint="eastAsia" w:ascii="宋体" w:hAnsi="宋体" w:eastAsia="宋体" w:cs="宋体"/>
          <w:spacing w:val="-6"/>
          <w:kern w:val="0"/>
          <w:sz w:val="28"/>
          <w:szCs w:val="28"/>
          <w:lang w:val="en-US" w:eastAsia="zh-CN"/>
        </w:rPr>
        <w:t xml:space="preserve">  </w:t>
      </w:r>
      <w:r>
        <w:rPr>
          <w:rFonts w:hint="eastAsia" w:ascii="宋体" w:hAnsi="宋体" w:eastAsia="宋体" w:cs="宋体"/>
          <w:spacing w:val="-6"/>
          <w:kern w:val="0"/>
          <w:sz w:val="28"/>
          <w:szCs w:val="28"/>
        </w:rPr>
        <w:t>液相色谱-串联质谱法的技术要点内容。</w:t>
      </w:r>
    </w:p>
    <w:p>
      <w:pPr>
        <w:keepNext w:val="0"/>
        <w:keepLines w:val="0"/>
        <w:widowControl w:val="0"/>
        <w:numPr>
          <w:ilvl w:val="0"/>
          <w:numId w:val="6"/>
        </w:numPr>
        <w:spacing w:before="120" w:after="120" w:line="360" w:lineRule="auto"/>
        <w:ind w:firstLine="616" w:firstLineChars="200"/>
        <w:jc w:val="both"/>
        <w:outlineLvl w:val="2"/>
        <w:rPr>
          <w:rFonts w:ascii="Times New Roman" w:hAnsi="Times New Roman" w:eastAsia="仿宋_GB2312" w:cs="Times New Roman"/>
          <w:bCs w:val="0"/>
          <w:spacing w:val="-6"/>
          <w:kern w:val="0"/>
          <w:sz w:val="32"/>
          <w:szCs w:val="22"/>
          <w:lang w:val="en-US" w:eastAsia="zh-CN" w:bidi="ar-SA"/>
        </w:rPr>
      </w:pPr>
      <w:bookmarkStart w:id="9" w:name="_Toc14787"/>
      <w:r>
        <w:rPr>
          <w:rFonts w:ascii="Times New Roman" w:hAnsi="Times New Roman" w:eastAsia="仿宋_GB2312" w:cs="Times New Roman"/>
          <w:bCs w:val="0"/>
          <w:spacing w:val="-6"/>
          <w:kern w:val="0"/>
          <w:sz w:val="32"/>
          <w:szCs w:val="22"/>
          <w:lang w:val="en-US" w:eastAsia="zh-CN" w:bidi="ar-SA"/>
        </w:rPr>
        <w:t>标准草案编制</w:t>
      </w:r>
      <w:bookmarkEnd w:id="9"/>
    </w:p>
    <w:p>
      <w:pPr>
        <w:spacing w:line="360" w:lineRule="auto"/>
        <w:ind w:firstLine="616"/>
        <w:rPr>
          <w:rFonts w:hint="eastAsia" w:ascii="宋体" w:hAnsi="宋体" w:eastAsia="宋体" w:cs="宋体"/>
          <w:spacing w:val="-6"/>
          <w:kern w:val="0"/>
          <w:sz w:val="28"/>
          <w:szCs w:val="28"/>
        </w:rPr>
      </w:pPr>
      <w:r>
        <w:rPr>
          <w:rFonts w:hint="eastAsia" w:ascii="宋体" w:hAnsi="宋体" w:eastAsia="宋体" w:cs="宋体"/>
          <w:spacing w:val="-6"/>
          <w:kern w:val="0"/>
          <w:sz w:val="28"/>
          <w:szCs w:val="28"/>
        </w:rPr>
        <w:t>202</w:t>
      </w:r>
      <w:r>
        <w:rPr>
          <w:rFonts w:hint="eastAsia" w:ascii="宋体" w:hAnsi="宋体" w:eastAsia="宋体" w:cs="宋体"/>
          <w:spacing w:val="-6"/>
          <w:kern w:val="0"/>
          <w:sz w:val="28"/>
          <w:szCs w:val="28"/>
          <w:lang w:val="en-US" w:eastAsia="zh-CN"/>
        </w:rPr>
        <w:t>1</w:t>
      </w:r>
      <w:r>
        <w:rPr>
          <w:rFonts w:hint="eastAsia" w:ascii="宋体" w:hAnsi="宋体" w:eastAsia="宋体" w:cs="宋体"/>
          <w:spacing w:val="-6"/>
          <w:kern w:val="0"/>
          <w:sz w:val="28"/>
          <w:szCs w:val="28"/>
        </w:rPr>
        <w:t>年</w:t>
      </w:r>
      <w:r>
        <w:rPr>
          <w:rFonts w:hint="eastAsia" w:ascii="宋体" w:hAnsi="宋体" w:eastAsia="宋体" w:cs="宋体"/>
          <w:spacing w:val="-6"/>
          <w:kern w:val="0"/>
          <w:sz w:val="28"/>
          <w:szCs w:val="28"/>
          <w:lang w:val="en-US" w:eastAsia="zh-CN"/>
        </w:rPr>
        <w:t>8</w:t>
      </w:r>
      <w:r>
        <w:rPr>
          <w:rFonts w:hint="eastAsia" w:ascii="宋体" w:hAnsi="宋体" w:eastAsia="宋体" w:cs="宋体"/>
          <w:spacing w:val="-6"/>
          <w:kern w:val="0"/>
          <w:sz w:val="28"/>
          <w:szCs w:val="28"/>
        </w:rPr>
        <w:t>月-2022年</w:t>
      </w:r>
      <w:r>
        <w:rPr>
          <w:rFonts w:hint="eastAsia" w:ascii="宋体" w:hAnsi="宋体" w:eastAsia="宋体" w:cs="宋体"/>
          <w:spacing w:val="-6"/>
          <w:kern w:val="0"/>
          <w:sz w:val="28"/>
          <w:szCs w:val="28"/>
          <w:lang w:val="en-US" w:eastAsia="zh-CN"/>
        </w:rPr>
        <w:t>5</w:t>
      </w:r>
      <w:r>
        <w:rPr>
          <w:rFonts w:hint="eastAsia" w:ascii="宋体" w:hAnsi="宋体" w:eastAsia="宋体" w:cs="宋体"/>
          <w:spacing w:val="-6"/>
          <w:kern w:val="0"/>
          <w:sz w:val="28"/>
          <w:szCs w:val="28"/>
        </w:rPr>
        <w:t>月，编制组</w:t>
      </w:r>
      <w:r>
        <w:rPr>
          <w:rFonts w:hint="eastAsia" w:ascii="宋体" w:hAnsi="宋体" w:eastAsia="宋体" w:cs="宋体"/>
          <w:spacing w:val="-6"/>
          <w:kern w:val="0"/>
          <w:sz w:val="28"/>
          <w:szCs w:val="28"/>
          <w:lang w:val="en-US" w:eastAsia="zh-CN"/>
        </w:rPr>
        <w:t>利用</w:t>
      </w:r>
      <w:r>
        <w:rPr>
          <w:rFonts w:hint="eastAsia" w:ascii="宋体" w:hAnsi="宋体" w:eastAsia="宋体" w:cs="宋体"/>
          <w:spacing w:val="-6"/>
          <w:kern w:val="0"/>
          <w:sz w:val="28"/>
          <w:szCs w:val="28"/>
        </w:rPr>
        <w:t>液相色谱-串联质谱</w:t>
      </w:r>
      <w:r>
        <w:rPr>
          <w:rFonts w:hint="eastAsia" w:ascii="宋体" w:hAnsi="宋体" w:eastAsia="宋体" w:cs="宋体"/>
          <w:spacing w:val="-6"/>
          <w:kern w:val="0"/>
          <w:sz w:val="28"/>
          <w:szCs w:val="28"/>
          <w:lang w:val="en-US" w:eastAsia="zh-CN"/>
        </w:rPr>
        <w:t>仪完成了仪器方法以及前处理方法的开发和优化，并</w:t>
      </w:r>
      <w:r>
        <w:rPr>
          <w:rFonts w:hint="eastAsia" w:ascii="宋体" w:hAnsi="宋体" w:eastAsia="宋体" w:cs="宋体"/>
          <w:spacing w:val="-6"/>
          <w:kern w:val="0"/>
          <w:sz w:val="28"/>
          <w:szCs w:val="28"/>
        </w:rPr>
        <w:t>多次召开专题讨论会，编制组修改完善了《动物源性食品中甲拌磷、特丁硫磷及其代谢物残留量的测定</w:t>
      </w:r>
      <w:r>
        <w:rPr>
          <w:rFonts w:hint="eastAsia" w:ascii="宋体" w:hAnsi="宋体" w:eastAsia="宋体" w:cs="宋体"/>
          <w:spacing w:val="-6"/>
          <w:kern w:val="0"/>
          <w:sz w:val="28"/>
          <w:szCs w:val="28"/>
          <w:lang w:val="en-US" w:eastAsia="zh-CN"/>
        </w:rPr>
        <w:t xml:space="preserve">  </w:t>
      </w:r>
      <w:r>
        <w:rPr>
          <w:rFonts w:hint="eastAsia" w:ascii="宋体" w:hAnsi="宋体" w:eastAsia="宋体" w:cs="宋体"/>
          <w:spacing w:val="-6"/>
          <w:kern w:val="0"/>
          <w:sz w:val="28"/>
          <w:szCs w:val="28"/>
        </w:rPr>
        <w:t>液相色谱-串联质谱法》基本框架，并对标准内容进行了</w:t>
      </w:r>
      <w:r>
        <w:rPr>
          <w:rFonts w:hint="eastAsia" w:ascii="宋体" w:hAnsi="宋体" w:eastAsia="宋体" w:cs="宋体"/>
          <w:spacing w:val="-6"/>
          <w:kern w:val="0"/>
          <w:sz w:val="28"/>
          <w:szCs w:val="28"/>
          <w:lang w:val="en-US" w:eastAsia="zh-CN"/>
        </w:rPr>
        <w:t>验</w:t>
      </w:r>
      <w:r>
        <w:rPr>
          <w:rFonts w:hint="eastAsia" w:ascii="宋体" w:hAnsi="宋体" w:eastAsia="宋体" w:cs="宋体"/>
          <w:spacing w:val="-6"/>
          <w:kern w:val="0"/>
          <w:sz w:val="28"/>
          <w:szCs w:val="28"/>
        </w:rPr>
        <w:t>证，确定标准的关键指标和技术要求，形成</w:t>
      </w:r>
      <w:r>
        <w:rPr>
          <w:rFonts w:hint="eastAsia" w:ascii="宋体" w:hAnsi="宋体" w:eastAsia="宋体" w:cs="宋体"/>
          <w:spacing w:val="-6"/>
          <w:kern w:val="0"/>
          <w:sz w:val="28"/>
          <w:szCs w:val="28"/>
          <w:lang w:val="en-US" w:eastAsia="zh-CN"/>
        </w:rPr>
        <w:t>标准</w:t>
      </w:r>
      <w:r>
        <w:rPr>
          <w:rFonts w:hint="eastAsia" w:ascii="宋体" w:hAnsi="宋体" w:eastAsia="宋体" w:cs="宋体"/>
          <w:spacing w:val="-6"/>
          <w:kern w:val="0"/>
          <w:sz w:val="28"/>
          <w:szCs w:val="28"/>
        </w:rPr>
        <w:t>草案稿。</w:t>
      </w:r>
    </w:p>
    <w:p>
      <w:pPr>
        <w:keepNext w:val="0"/>
        <w:keepLines w:val="0"/>
        <w:widowControl w:val="0"/>
        <w:numPr>
          <w:ilvl w:val="0"/>
          <w:numId w:val="7"/>
        </w:numPr>
        <w:spacing w:before="120" w:after="120" w:line="360" w:lineRule="auto"/>
        <w:ind w:firstLine="616" w:firstLineChars="200"/>
        <w:jc w:val="both"/>
        <w:outlineLvl w:val="2"/>
        <w:rPr>
          <w:rFonts w:ascii="Times New Roman" w:hAnsi="Times New Roman" w:eastAsia="仿宋_GB2312" w:cs="Times New Roman"/>
          <w:bCs w:val="0"/>
          <w:spacing w:val="-6"/>
          <w:kern w:val="0"/>
          <w:sz w:val="32"/>
          <w:szCs w:val="22"/>
          <w:lang w:val="en-US" w:eastAsia="zh-CN" w:bidi="ar-SA"/>
        </w:rPr>
      </w:pPr>
      <w:bookmarkStart w:id="10" w:name="_Toc10507"/>
      <w:r>
        <w:rPr>
          <w:rFonts w:ascii="Times New Roman" w:hAnsi="Times New Roman" w:eastAsia="仿宋_GB2312" w:cs="Times New Roman"/>
          <w:bCs w:val="0"/>
          <w:spacing w:val="-6"/>
          <w:kern w:val="0"/>
          <w:sz w:val="32"/>
          <w:szCs w:val="22"/>
          <w:lang w:val="en-US" w:eastAsia="zh-CN" w:bidi="ar-SA"/>
        </w:rPr>
        <w:t>标准研讨修改</w:t>
      </w:r>
      <w:bookmarkEnd w:id="10"/>
    </w:p>
    <w:p>
      <w:pPr>
        <w:spacing w:line="360" w:lineRule="auto"/>
        <w:ind w:firstLine="616"/>
        <w:rPr>
          <w:rFonts w:hint="eastAsia" w:ascii="宋体" w:hAnsi="宋体" w:eastAsia="宋体" w:cs="宋体"/>
          <w:spacing w:val="-6"/>
          <w:kern w:val="0"/>
          <w:sz w:val="28"/>
          <w:szCs w:val="28"/>
        </w:rPr>
      </w:pPr>
      <w:r>
        <w:rPr>
          <w:rFonts w:hint="eastAsia" w:ascii="宋体" w:hAnsi="宋体" w:eastAsia="宋体" w:cs="宋体"/>
          <w:spacing w:val="-6"/>
          <w:kern w:val="0"/>
          <w:sz w:val="28"/>
          <w:szCs w:val="28"/>
        </w:rPr>
        <w:t>2022年</w:t>
      </w:r>
      <w:r>
        <w:rPr>
          <w:rFonts w:hint="eastAsia" w:ascii="宋体" w:hAnsi="宋体" w:eastAsia="宋体" w:cs="宋体"/>
          <w:spacing w:val="-6"/>
          <w:kern w:val="0"/>
          <w:sz w:val="28"/>
          <w:szCs w:val="28"/>
          <w:lang w:val="en-US" w:eastAsia="zh-CN"/>
        </w:rPr>
        <w:t>6</w:t>
      </w:r>
      <w:r>
        <w:rPr>
          <w:rFonts w:hint="eastAsia" w:ascii="宋体" w:hAnsi="宋体" w:eastAsia="宋体" w:cs="宋体"/>
          <w:spacing w:val="-6"/>
          <w:kern w:val="0"/>
          <w:sz w:val="28"/>
          <w:szCs w:val="28"/>
        </w:rPr>
        <w:t>月，</w:t>
      </w:r>
      <w:r>
        <w:rPr>
          <w:rFonts w:hint="eastAsia" w:ascii="宋体" w:hAnsi="宋体" w:eastAsia="宋体" w:cs="宋体"/>
          <w:spacing w:val="-6"/>
          <w:kern w:val="0"/>
          <w:sz w:val="28"/>
          <w:szCs w:val="28"/>
          <w:lang w:val="en-US" w:eastAsia="zh-CN"/>
        </w:rPr>
        <w:t>深圳凯吉星农产品检测认证</w:t>
      </w:r>
      <w:r>
        <w:rPr>
          <w:rFonts w:hint="eastAsia" w:ascii="宋体" w:hAnsi="宋体" w:eastAsia="宋体" w:cs="宋体"/>
          <w:spacing w:val="-6"/>
          <w:kern w:val="0"/>
          <w:sz w:val="28"/>
          <w:szCs w:val="28"/>
        </w:rPr>
        <w:t>有限公司召开标准研讨会，会上针对标准的范围、</w:t>
      </w:r>
      <w:r>
        <w:rPr>
          <w:rFonts w:hint="eastAsia" w:ascii="宋体" w:hAnsi="宋体" w:eastAsia="宋体" w:cs="宋体"/>
          <w:spacing w:val="-6"/>
          <w:kern w:val="0"/>
          <w:sz w:val="28"/>
          <w:szCs w:val="28"/>
          <w:lang w:val="en-US" w:eastAsia="zh-CN"/>
        </w:rPr>
        <w:t>原理、试剂和材料、仪器、检测方法等</w:t>
      </w:r>
      <w:r>
        <w:rPr>
          <w:rFonts w:hint="eastAsia" w:ascii="宋体" w:hAnsi="宋体" w:eastAsia="宋体" w:cs="宋体"/>
          <w:spacing w:val="-6"/>
          <w:kern w:val="0"/>
          <w:sz w:val="28"/>
          <w:szCs w:val="28"/>
        </w:rPr>
        <w:t>相关技术条款进行了详细讨论，并根据会上达成的意见进行修改与完善。</w:t>
      </w:r>
    </w:p>
    <w:p>
      <w:pPr>
        <w:keepNext w:val="0"/>
        <w:keepLines w:val="0"/>
        <w:widowControl w:val="0"/>
        <w:spacing w:before="160" w:after="160" w:line="360" w:lineRule="auto"/>
        <w:ind w:firstLine="0" w:firstLineChars="0"/>
        <w:jc w:val="both"/>
        <w:outlineLvl w:val="9"/>
        <w:rPr>
          <w:rFonts w:ascii="Times New Roman" w:hAnsi="Times New Roman" w:eastAsia="黑体" w:cs="Times New Roman"/>
          <w:bCs/>
          <w:kern w:val="44"/>
          <w:sz w:val="32"/>
          <w:szCs w:val="44"/>
          <w:lang w:val="en-US" w:eastAsia="zh-CN" w:bidi="ar-SA"/>
        </w:rPr>
      </w:pPr>
      <w:bookmarkStart w:id="11" w:name="_Toc1199"/>
    </w:p>
    <w:p>
      <w:pPr>
        <w:keepNext w:val="0"/>
        <w:keepLines w:val="0"/>
        <w:widowControl w:val="0"/>
        <w:spacing w:before="160" w:after="160" w:line="360" w:lineRule="auto"/>
        <w:ind w:firstLine="0" w:firstLineChars="0"/>
        <w:jc w:val="both"/>
        <w:outlineLvl w:val="0"/>
        <w:rPr>
          <w:rFonts w:ascii="Times New Roman" w:hAnsi="Times New Roman" w:eastAsia="黑体" w:cs="Times New Roman"/>
          <w:bCs/>
          <w:kern w:val="44"/>
          <w:sz w:val="32"/>
          <w:szCs w:val="44"/>
          <w:lang w:val="en-US" w:eastAsia="zh-CN" w:bidi="ar-SA"/>
        </w:rPr>
      </w:pPr>
      <w:bookmarkStart w:id="12" w:name="_Toc5303"/>
      <w:r>
        <w:rPr>
          <w:rFonts w:ascii="Times New Roman" w:hAnsi="Times New Roman" w:eastAsia="黑体" w:cs="Times New Roman"/>
          <w:bCs/>
          <w:kern w:val="44"/>
          <w:sz w:val="32"/>
          <w:szCs w:val="44"/>
          <w:lang w:val="en-US" w:eastAsia="zh-CN" w:bidi="ar-SA"/>
        </w:rPr>
        <w:t>三、编制的原则及依据</w:t>
      </w:r>
      <w:bookmarkEnd w:id="11"/>
      <w:bookmarkEnd w:id="12"/>
    </w:p>
    <w:p>
      <w:pPr>
        <w:keepNext w:val="0"/>
        <w:keepLines w:val="0"/>
        <w:widowControl w:val="0"/>
        <w:spacing w:before="120" w:after="120" w:line="360" w:lineRule="auto"/>
        <w:ind w:firstLine="640" w:firstLineChars="200"/>
        <w:jc w:val="both"/>
        <w:outlineLvl w:val="1"/>
        <w:rPr>
          <w:rFonts w:ascii="Times New Roman" w:hAnsi="Times New Roman" w:eastAsia="楷体_GB2312" w:cs="Times New Roman"/>
          <w:bCs/>
          <w:kern w:val="2"/>
          <w:sz w:val="32"/>
          <w:szCs w:val="32"/>
          <w:lang w:val="en-US" w:eastAsia="zh-CN" w:bidi="ar-SA"/>
        </w:rPr>
      </w:pPr>
      <w:bookmarkStart w:id="13" w:name="_Toc21848"/>
      <w:bookmarkStart w:id="14" w:name="_Toc31970"/>
      <w:r>
        <w:rPr>
          <w:rFonts w:ascii="Times New Roman" w:hAnsi="Times New Roman" w:eastAsia="楷体_GB2312" w:cs="Times New Roman"/>
          <w:bCs/>
          <w:kern w:val="2"/>
          <w:sz w:val="32"/>
          <w:szCs w:val="32"/>
          <w:lang w:val="en-US" w:eastAsia="zh-CN" w:bidi="ar-SA"/>
        </w:rPr>
        <w:t>（一）编制原则</w:t>
      </w:r>
      <w:bookmarkEnd w:id="13"/>
      <w:bookmarkEnd w:id="14"/>
    </w:p>
    <w:p>
      <w:pPr>
        <w:spacing w:line="360" w:lineRule="auto"/>
        <w:ind w:firstLine="640"/>
        <w:rPr>
          <w:rFonts w:ascii="Times New Roman" w:hAnsi="Times New Roman" w:eastAsia="仿宋_GB2312" w:cs="Times New Roman"/>
          <w:sz w:val="32"/>
          <w:szCs w:val="22"/>
        </w:rPr>
      </w:pPr>
      <w:r>
        <w:rPr>
          <w:rFonts w:ascii="Times New Roman" w:hAnsi="Times New Roman" w:eastAsia="仿宋_GB2312" w:cs="Times New Roman"/>
          <w:sz w:val="32"/>
          <w:szCs w:val="22"/>
        </w:rPr>
        <w:t>1. 科学性原则</w:t>
      </w:r>
    </w:p>
    <w:p>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本标准的制定结合了我国</w:t>
      </w:r>
      <w:r>
        <w:rPr>
          <w:rFonts w:hint="eastAsia" w:ascii="宋体" w:hAnsi="宋体" w:eastAsia="宋体" w:cs="宋体"/>
          <w:sz w:val="28"/>
          <w:szCs w:val="28"/>
          <w:lang w:val="en-US" w:eastAsia="zh-CN"/>
        </w:rPr>
        <w:t>食用农产品检验检测</w:t>
      </w:r>
      <w:r>
        <w:rPr>
          <w:rFonts w:hint="eastAsia" w:ascii="宋体" w:hAnsi="宋体" w:eastAsia="宋体" w:cs="宋体"/>
          <w:sz w:val="28"/>
          <w:szCs w:val="28"/>
        </w:rPr>
        <w:t>行业发展需要，技术上综合考虑了国内</w:t>
      </w:r>
      <w:r>
        <w:rPr>
          <w:rFonts w:hint="eastAsia" w:ascii="宋体" w:hAnsi="宋体" w:eastAsia="宋体" w:cs="宋体"/>
          <w:sz w:val="28"/>
          <w:szCs w:val="28"/>
          <w:lang w:val="en-US" w:eastAsia="zh-CN"/>
        </w:rPr>
        <w:t>动物源性食品中农药残留检测</w:t>
      </w:r>
      <w:r>
        <w:rPr>
          <w:rFonts w:hint="eastAsia" w:ascii="宋体" w:hAnsi="宋体" w:eastAsia="宋体" w:cs="宋体"/>
          <w:sz w:val="28"/>
          <w:szCs w:val="28"/>
        </w:rPr>
        <w:t>的需求，通过深入研究国家及地方相关标准以及政策法规等相关文件，遵循科学性的标准编制的要求，对标准的关键性指标进行了科学设置和合理分析，运用科学严谨的方法建立了本标准。</w:t>
      </w:r>
    </w:p>
    <w:p>
      <w:pPr>
        <w:spacing w:line="360" w:lineRule="auto"/>
        <w:ind w:firstLine="640"/>
        <w:rPr>
          <w:rFonts w:ascii="Times New Roman" w:hAnsi="Times New Roman" w:eastAsia="仿宋_GB2312" w:cs="Times New Roman"/>
          <w:sz w:val="32"/>
          <w:szCs w:val="22"/>
        </w:rPr>
      </w:pPr>
      <w:r>
        <w:rPr>
          <w:rFonts w:ascii="Times New Roman" w:hAnsi="Times New Roman" w:eastAsia="仿宋_GB2312" w:cs="Times New Roman"/>
          <w:sz w:val="32"/>
          <w:szCs w:val="22"/>
        </w:rPr>
        <w:t>2. 先进性原则</w:t>
      </w:r>
    </w:p>
    <w:p>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目前我国关于动物源性食品中甲拌磷、特丁硫磷及其代谢物残留量的测定</w:t>
      </w:r>
      <w:r>
        <w:rPr>
          <w:rFonts w:hint="eastAsia" w:ascii="宋体" w:hAnsi="宋体" w:eastAsia="宋体" w:cs="宋体"/>
          <w:sz w:val="28"/>
          <w:szCs w:val="28"/>
          <w:lang w:val="en-US" w:eastAsia="zh-CN"/>
        </w:rPr>
        <w:t>方法</w:t>
      </w:r>
      <w:r>
        <w:rPr>
          <w:rFonts w:hint="eastAsia" w:ascii="宋体" w:hAnsi="宋体" w:eastAsia="宋体" w:cs="宋体"/>
          <w:sz w:val="28"/>
          <w:szCs w:val="28"/>
        </w:rPr>
        <w:t>仍然存在标准空白点，本标准的制定和实施有利于</w:t>
      </w:r>
      <w:r>
        <w:rPr>
          <w:rFonts w:hint="eastAsia" w:ascii="宋体" w:hAnsi="宋体" w:eastAsia="宋体" w:cs="宋体"/>
          <w:sz w:val="28"/>
          <w:szCs w:val="28"/>
          <w:lang w:val="en-US" w:eastAsia="zh-CN"/>
        </w:rPr>
        <w:t>提升动物源性食品的质量安全，</w:t>
      </w:r>
      <w:r>
        <w:rPr>
          <w:rFonts w:hint="eastAsia" w:ascii="宋体" w:hAnsi="宋体" w:eastAsia="宋体" w:cs="宋体"/>
          <w:sz w:val="28"/>
          <w:szCs w:val="28"/>
        </w:rPr>
        <w:t>促进</w:t>
      </w:r>
      <w:r>
        <w:rPr>
          <w:rFonts w:hint="eastAsia" w:ascii="宋体" w:hAnsi="宋体" w:eastAsia="宋体" w:cs="宋体"/>
          <w:sz w:val="28"/>
          <w:szCs w:val="28"/>
          <w:lang w:val="en-US" w:eastAsia="zh-CN"/>
        </w:rPr>
        <w:t>我国食品农产品行业</w:t>
      </w:r>
      <w:r>
        <w:rPr>
          <w:rFonts w:hint="eastAsia" w:ascii="宋体" w:hAnsi="宋体" w:eastAsia="宋体" w:cs="宋体"/>
          <w:sz w:val="28"/>
          <w:szCs w:val="28"/>
        </w:rPr>
        <w:t>向高标准、</w:t>
      </w:r>
      <w:r>
        <w:rPr>
          <w:rFonts w:hint="eastAsia" w:ascii="宋体" w:hAnsi="宋体" w:eastAsia="宋体" w:cs="宋体"/>
          <w:sz w:val="28"/>
          <w:szCs w:val="28"/>
          <w:lang w:val="en-US" w:eastAsia="zh-CN"/>
        </w:rPr>
        <w:t>高质量</w:t>
      </w:r>
      <w:r>
        <w:rPr>
          <w:rFonts w:hint="eastAsia" w:ascii="宋体" w:hAnsi="宋体" w:eastAsia="宋体" w:cs="宋体"/>
          <w:sz w:val="28"/>
          <w:szCs w:val="28"/>
        </w:rPr>
        <w:t>发展，切实保障</w:t>
      </w:r>
      <w:r>
        <w:rPr>
          <w:rFonts w:hint="eastAsia" w:ascii="宋体" w:hAnsi="宋体" w:eastAsia="宋体" w:cs="宋体"/>
          <w:sz w:val="28"/>
          <w:szCs w:val="28"/>
          <w:lang w:val="en-US" w:eastAsia="zh-CN"/>
        </w:rPr>
        <w:t>消费者</w:t>
      </w:r>
      <w:r>
        <w:rPr>
          <w:rFonts w:hint="eastAsia" w:ascii="宋体" w:hAnsi="宋体" w:eastAsia="宋体" w:cs="宋体"/>
          <w:sz w:val="28"/>
          <w:szCs w:val="28"/>
        </w:rPr>
        <w:t>的身体健康和生命安全，同时也为政府部门和社会监督提供必要的规范依据，具备一定的“先进性”和“前瞻性”。</w:t>
      </w:r>
    </w:p>
    <w:p>
      <w:pPr>
        <w:spacing w:line="360" w:lineRule="auto"/>
        <w:ind w:firstLine="640"/>
        <w:rPr>
          <w:rFonts w:ascii="Times New Roman" w:hAnsi="Times New Roman" w:eastAsia="仿宋_GB2312" w:cs="Times New Roman"/>
          <w:sz w:val="32"/>
          <w:szCs w:val="22"/>
        </w:rPr>
      </w:pPr>
      <w:r>
        <w:rPr>
          <w:rFonts w:ascii="Times New Roman" w:hAnsi="Times New Roman" w:eastAsia="仿宋_GB2312" w:cs="Times New Roman"/>
          <w:sz w:val="32"/>
          <w:szCs w:val="22"/>
        </w:rPr>
        <w:t>3. 合理性原则</w:t>
      </w:r>
    </w:p>
    <w:p>
      <w:pPr>
        <w:spacing w:line="360" w:lineRule="auto"/>
        <w:ind w:firstLine="640"/>
        <w:rPr>
          <w:rFonts w:ascii="Times New Roman" w:hAnsi="Times New Roman" w:eastAsia="仿宋_GB2312" w:cs="Times New Roman"/>
          <w:sz w:val="32"/>
          <w:szCs w:val="22"/>
        </w:rPr>
      </w:pPr>
      <w:r>
        <w:rPr>
          <w:rFonts w:hint="eastAsia" w:ascii="宋体" w:hAnsi="宋体" w:eastAsia="宋体" w:cs="宋体"/>
          <w:sz w:val="28"/>
          <w:szCs w:val="28"/>
        </w:rPr>
        <w:t>标准制定应充分考虑</w:t>
      </w:r>
      <w:r>
        <w:rPr>
          <w:rFonts w:hint="eastAsia" w:ascii="宋体" w:hAnsi="宋体" w:eastAsia="宋体" w:cs="宋体"/>
          <w:sz w:val="28"/>
          <w:szCs w:val="28"/>
          <w:lang w:val="en-US" w:eastAsia="zh-CN"/>
        </w:rPr>
        <w:t>动物源性食品</w:t>
      </w:r>
      <w:r>
        <w:rPr>
          <w:rFonts w:hint="eastAsia" w:ascii="宋体" w:hAnsi="宋体" w:eastAsia="宋体" w:cs="宋体"/>
          <w:sz w:val="28"/>
          <w:szCs w:val="28"/>
        </w:rPr>
        <w:t>的</w:t>
      </w:r>
      <w:r>
        <w:rPr>
          <w:rFonts w:hint="eastAsia" w:ascii="宋体" w:hAnsi="宋体" w:eastAsia="宋体" w:cs="宋体"/>
          <w:sz w:val="28"/>
          <w:szCs w:val="28"/>
          <w:lang w:val="en-US" w:eastAsia="zh-CN"/>
        </w:rPr>
        <w:t>基质复杂</w:t>
      </w:r>
      <w:r>
        <w:rPr>
          <w:rFonts w:hint="eastAsia" w:ascii="宋体" w:hAnsi="宋体" w:eastAsia="宋体" w:cs="宋体"/>
          <w:sz w:val="28"/>
          <w:szCs w:val="28"/>
        </w:rPr>
        <w:t>，同时结合</w:t>
      </w:r>
      <w:r>
        <w:rPr>
          <w:rFonts w:hint="eastAsia" w:ascii="宋体" w:hAnsi="宋体" w:eastAsia="宋体" w:cs="宋体"/>
          <w:sz w:val="28"/>
          <w:szCs w:val="28"/>
          <w:lang w:val="en-US" w:eastAsia="zh-CN"/>
        </w:rPr>
        <w:t>检测机构</w:t>
      </w:r>
      <w:r>
        <w:rPr>
          <w:rFonts w:hint="eastAsia" w:ascii="宋体" w:hAnsi="宋体" w:eastAsia="宋体" w:cs="宋体"/>
          <w:sz w:val="28"/>
          <w:szCs w:val="28"/>
        </w:rPr>
        <w:t>的实际情况及社会需求。目前</w:t>
      </w:r>
      <w:r>
        <w:rPr>
          <w:rFonts w:hint="eastAsia" w:ascii="宋体" w:hAnsi="宋体" w:eastAsia="宋体" w:cs="宋体"/>
          <w:sz w:val="28"/>
          <w:szCs w:val="28"/>
          <w:lang w:val="en-US" w:eastAsia="zh-CN"/>
        </w:rPr>
        <w:t>国内外</w:t>
      </w:r>
      <w:r>
        <w:rPr>
          <w:rFonts w:hint="eastAsia" w:ascii="宋体" w:hAnsi="宋体" w:eastAsia="宋体" w:cs="宋体"/>
          <w:sz w:val="28"/>
          <w:szCs w:val="28"/>
        </w:rPr>
        <w:t>针对猪肉、牛肉、鸡肉、鸡蛋、猪肝中甲拌磷、特丁硫磷及其代谢物残留量测定无相关配套标准，国内也没有相应的国家、行业、团体标准，各检测机构引用参考其他产品检测标准。本标准强调与国内相关标准协调一致，在技术细节上做了诸多细化和协调统一，以保障标准的合理性。</w:t>
      </w:r>
    </w:p>
    <w:p>
      <w:pPr>
        <w:spacing w:line="360" w:lineRule="auto"/>
        <w:ind w:firstLine="640"/>
        <w:rPr>
          <w:rFonts w:ascii="Times New Roman" w:hAnsi="Times New Roman" w:eastAsia="仿宋_GB2312" w:cs="Times New Roman"/>
          <w:sz w:val="32"/>
          <w:szCs w:val="22"/>
        </w:rPr>
      </w:pPr>
      <w:r>
        <w:rPr>
          <w:rFonts w:ascii="Times New Roman" w:hAnsi="Times New Roman" w:eastAsia="仿宋_GB2312" w:cs="Times New Roman"/>
          <w:sz w:val="32"/>
          <w:szCs w:val="22"/>
        </w:rPr>
        <w:t>4. 实用性原则</w:t>
      </w:r>
    </w:p>
    <w:p>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本标准在起草过程中认真调研了解了我市</w:t>
      </w:r>
      <w:r>
        <w:rPr>
          <w:rFonts w:hint="eastAsia" w:ascii="宋体" w:hAnsi="宋体" w:eastAsia="宋体" w:cs="宋体"/>
          <w:sz w:val="28"/>
          <w:szCs w:val="28"/>
          <w:lang w:val="en-US" w:eastAsia="zh-CN"/>
        </w:rPr>
        <w:t>动物源性食品的销售</w:t>
      </w:r>
      <w:r>
        <w:rPr>
          <w:rFonts w:hint="eastAsia" w:ascii="宋体" w:hAnsi="宋体" w:eastAsia="宋体" w:cs="宋体"/>
          <w:sz w:val="28"/>
          <w:szCs w:val="28"/>
        </w:rPr>
        <w:t>情况和</w:t>
      </w:r>
      <w:r>
        <w:rPr>
          <w:rFonts w:hint="eastAsia" w:ascii="宋体" w:hAnsi="宋体" w:eastAsia="宋体" w:cs="宋体"/>
          <w:sz w:val="28"/>
          <w:szCs w:val="28"/>
          <w:lang w:val="en-US" w:eastAsia="zh-CN"/>
        </w:rPr>
        <w:t>生产</w:t>
      </w:r>
      <w:r>
        <w:rPr>
          <w:rFonts w:hint="eastAsia" w:ascii="宋体" w:hAnsi="宋体" w:eastAsia="宋体" w:cs="宋体"/>
          <w:sz w:val="28"/>
          <w:szCs w:val="28"/>
        </w:rPr>
        <w:t>特点，并在此基础上进行了</w:t>
      </w:r>
      <w:r>
        <w:rPr>
          <w:rFonts w:hint="eastAsia" w:ascii="宋体" w:hAnsi="宋体" w:eastAsia="宋体" w:cs="宋体"/>
          <w:sz w:val="28"/>
          <w:szCs w:val="28"/>
          <w:lang w:val="en-US" w:eastAsia="zh-CN"/>
        </w:rPr>
        <w:t>检测方法开发优化</w:t>
      </w:r>
      <w:r>
        <w:rPr>
          <w:rFonts w:hint="eastAsia" w:ascii="宋体" w:hAnsi="宋体" w:eastAsia="宋体" w:cs="宋体"/>
          <w:sz w:val="28"/>
          <w:szCs w:val="28"/>
        </w:rPr>
        <w:t>，形成了结构清晰、逻辑顺畅、描述专业、数据合理的</w:t>
      </w:r>
      <w:r>
        <w:rPr>
          <w:rFonts w:hint="eastAsia" w:ascii="宋体" w:hAnsi="宋体" w:eastAsia="宋体" w:cs="宋体"/>
          <w:sz w:val="28"/>
          <w:szCs w:val="28"/>
          <w:lang w:val="en-US" w:eastAsia="zh-CN"/>
        </w:rPr>
        <w:t>检测</w:t>
      </w:r>
      <w:r>
        <w:rPr>
          <w:rFonts w:hint="eastAsia" w:ascii="宋体" w:hAnsi="宋体" w:eastAsia="宋体" w:cs="宋体"/>
          <w:sz w:val="28"/>
          <w:szCs w:val="28"/>
        </w:rPr>
        <w:t>标准。保证了本标准的简明易懂和可操作性，便于后续开展</w:t>
      </w:r>
      <w:r>
        <w:rPr>
          <w:rFonts w:hint="eastAsia" w:ascii="宋体" w:hAnsi="宋体" w:eastAsia="宋体" w:cs="宋体"/>
          <w:sz w:val="28"/>
          <w:szCs w:val="28"/>
          <w:lang w:val="en-US" w:eastAsia="zh-CN"/>
        </w:rPr>
        <w:t>动物源性食品中农药残留检测</w:t>
      </w:r>
      <w:r>
        <w:rPr>
          <w:rFonts w:hint="eastAsia" w:ascii="宋体" w:hAnsi="宋体" w:eastAsia="宋体" w:cs="宋体"/>
          <w:sz w:val="28"/>
          <w:szCs w:val="28"/>
        </w:rPr>
        <w:t>工作。</w:t>
      </w:r>
    </w:p>
    <w:p>
      <w:pPr>
        <w:keepNext w:val="0"/>
        <w:keepLines w:val="0"/>
        <w:widowControl w:val="0"/>
        <w:spacing w:before="120" w:after="120" w:line="360" w:lineRule="auto"/>
        <w:ind w:firstLine="640" w:firstLineChars="200"/>
        <w:jc w:val="both"/>
        <w:outlineLvl w:val="1"/>
        <w:rPr>
          <w:rFonts w:ascii="Times New Roman" w:hAnsi="Times New Roman" w:eastAsia="楷体_GB2312" w:cs="Times New Roman"/>
          <w:bCs/>
          <w:kern w:val="2"/>
          <w:sz w:val="32"/>
          <w:szCs w:val="32"/>
          <w:lang w:val="en-US" w:eastAsia="zh-CN" w:bidi="ar-SA"/>
        </w:rPr>
      </w:pPr>
      <w:bookmarkStart w:id="15" w:name="_Toc1837"/>
      <w:bookmarkStart w:id="16" w:name="_Toc469"/>
      <w:r>
        <w:rPr>
          <w:rFonts w:ascii="Times New Roman" w:hAnsi="Times New Roman" w:eastAsia="楷体_GB2312" w:cs="Times New Roman"/>
          <w:bCs/>
          <w:kern w:val="2"/>
          <w:sz w:val="32"/>
          <w:szCs w:val="32"/>
          <w:lang w:val="en-US" w:eastAsia="zh-CN" w:bidi="ar-SA"/>
        </w:rPr>
        <w:t>（二）制定思路与依据</w:t>
      </w:r>
      <w:bookmarkEnd w:id="15"/>
      <w:bookmarkEnd w:id="16"/>
    </w:p>
    <w:p>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本标准依据GB/T 1.1—2020《标准化工作导则 第1部分：标准化文件的结构和起草规则》的要求进行编写，旨在结合</w:t>
      </w:r>
      <w:r>
        <w:rPr>
          <w:rFonts w:hint="eastAsia" w:ascii="宋体" w:hAnsi="宋体" w:eastAsia="宋体" w:cs="宋体"/>
          <w:sz w:val="28"/>
          <w:szCs w:val="28"/>
          <w:lang w:val="en-US" w:eastAsia="zh-CN"/>
        </w:rPr>
        <w:t>动物源性食品中农药残留检测</w:t>
      </w:r>
      <w:r>
        <w:rPr>
          <w:rFonts w:hint="eastAsia" w:ascii="宋体" w:hAnsi="宋体" w:eastAsia="宋体" w:cs="宋体"/>
          <w:sz w:val="28"/>
          <w:szCs w:val="28"/>
        </w:rPr>
        <w:t>的需求，提高</w:t>
      </w:r>
      <w:r>
        <w:rPr>
          <w:rFonts w:hint="eastAsia" w:ascii="宋体" w:hAnsi="宋体" w:eastAsia="宋体" w:cs="宋体"/>
          <w:sz w:val="28"/>
          <w:szCs w:val="28"/>
          <w:lang w:val="en-US" w:eastAsia="zh-CN"/>
        </w:rPr>
        <w:t>动物源性食品的质量安全</w:t>
      </w:r>
      <w:r>
        <w:rPr>
          <w:rFonts w:hint="eastAsia" w:ascii="宋体" w:hAnsi="宋体" w:eastAsia="宋体" w:cs="宋体"/>
          <w:sz w:val="28"/>
          <w:szCs w:val="28"/>
        </w:rPr>
        <w:t>，切实</w:t>
      </w:r>
      <w:r>
        <w:rPr>
          <w:rFonts w:hint="eastAsia" w:ascii="宋体" w:hAnsi="宋体" w:eastAsia="宋体" w:cs="宋体"/>
          <w:sz w:val="28"/>
          <w:szCs w:val="28"/>
          <w:lang w:val="en-US" w:eastAsia="zh-CN"/>
        </w:rPr>
        <w:t>保障消费者的生命安全和身体健康</w:t>
      </w:r>
      <w:r>
        <w:rPr>
          <w:rFonts w:hint="eastAsia" w:ascii="宋体" w:hAnsi="宋体" w:eastAsia="宋体" w:cs="宋体"/>
          <w:sz w:val="28"/>
          <w:szCs w:val="28"/>
        </w:rPr>
        <w:t>。</w:t>
      </w:r>
    </w:p>
    <w:p>
      <w:pPr>
        <w:keepNext w:val="0"/>
        <w:keepLines w:val="0"/>
        <w:widowControl w:val="0"/>
        <w:spacing w:before="160" w:after="160" w:line="360" w:lineRule="auto"/>
        <w:ind w:firstLine="0" w:firstLineChars="0"/>
        <w:jc w:val="both"/>
        <w:outlineLvl w:val="9"/>
        <w:rPr>
          <w:rFonts w:ascii="Times New Roman" w:hAnsi="Times New Roman" w:eastAsia="黑体" w:cs="Times New Roman"/>
          <w:bCs/>
          <w:kern w:val="44"/>
          <w:sz w:val="32"/>
          <w:szCs w:val="44"/>
          <w:lang w:val="en-US" w:eastAsia="zh-CN" w:bidi="ar-SA"/>
        </w:rPr>
      </w:pPr>
      <w:bookmarkStart w:id="17" w:name="_Toc22309"/>
    </w:p>
    <w:p>
      <w:pPr>
        <w:keepNext w:val="0"/>
        <w:keepLines w:val="0"/>
        <w:widowControl w:val="0"/>
        <w:spacing w:before="160" w:after="160" w:line="360" w:lineRule="auto"/>
        <w:ind w:firstLine="0" w:firstLineChars="0"/>
        <w:jc w:val="both"/>
        <w:outlineLvl w:val="0"/>
        <w:rPr>
          <w:rFonts w:ascii="Times New Roman" w:hAnsi="Times New Roman" w:eastAsia="黑体" w:cs="Times New Roman"/>
          <w:bCs/>
          <w:kern w:val="44"/>
          <w:sz w:val="32"/>
          <w:szCs w:val="44"/>
          <w:lang w:val="en-US" w:eastAsia="zh-CN" w:bidi="ar-SA"/>
        </w:rPr>
      </w:pPr>
      <w:bookmarkStart w:id="18" w:name="_Toc19098"/>
      <w:r>
        <w:rPr>
          <w:rFonts w:ascii="Times New Roman" w:hAnsi="Times New Roman" w:eastAsia="黑体" w:cs="Times New Roman"/>
          <w:bCs/>
          <w:kern w:val="44"/>
          <w:sz w:val="32"/>
          <w:szCs w:val="44"/>
          <w:lang w:val="en-US" w:eastAsia="zh-CN" w:bidi="ar-SA"/>
        </w:rPr>
        <w:t>四、标准的</w:t>
      </w:r>
      <w:r>
        <w:rPr>
          <w:rFonts w:hint="eastAsia" w:ascii="Times New Roman" w:hAnsi="Times New Roman" w:eastAsia="黑体" w:cs="Times New Roman"/>
          <w:bCs/>
          <w:kern w:val="44"/>
          <w:sz w:val="32"/>
          <w:szCs w:val="44"/>
          <w:lang w:val="en-US" w:eastAsia="zh-CN" w:bidi="ar-SA"/>
        </w:rPr>
        <w:t>重</w:t>
      </w:r>
      <w:r>
        <w:rPr>
          <w:rFonts w:ascii="Times New Roman" w:hAnsi="Times New Roman" w:eastAsia="黑体" w:cs="Times New Roman"/>
          <w:bCs/>
          <w:kern w:val="44"/>
          <w:sz w:val="32"/>
          <w:szCs w:val="44"/>
          <w:lang w:val="en-US" w:eastAsia="zh-CN" w:bidi="ar-SA"/>
        </w:rPr>
        <w:t>要内容</w:t>
      </w:r>
      <w:bookmarkEnd w:id="17"/>
      <w:bookmarkEnd w:id="18"/>
    </w:p>
    <w:p>
      <w:pPr>
        <w:keepNext w:val="0"/>
        <w:keepLines w:val="0"/>
        <w:widowControl w:val="0"/>
        <w:spacing w:before="120" w:after="120" w:line="360" w:lineRule="auto"/>
        <w:ind w:firstLine="560" w:firstLineChars="200"/>
        <w:jc w:val="both"/>
        <w:outlineLvl w:val="2"/>
        <w:rPr>
          <w:rFonts w:hint="default" w:ascii="宋体" w:hAnsi="宋体" w:eastAsia="宋体" w:cs="宋体"/>
          <w:bCs/>
          <w:kern w:val="2"/>
          <w:sz w:val="28"/>
          <w:szCs w:val="28"/>
          <w:lang w:val="en-US" w:eastAsia="zh-CN" w:bidi="ar-SA"/>
        </w:rPr>
      </w:pPr>
      <w:bookmarkStart w:id="19" w:name="_Toc25675"/>
      <w:r>
        <w:rPr>
          <w:rFonts w:hint="eastAsia" w:ascii="宋体" w:hAnsi="宋体" w:eastAsia="宋体" w:cs="宋体"/>
          <w:bCs/>
          <w:kern w:val="2"/>
          <w:sz w:val="28"/>
          <w:szCs w:val="28"/>
          <w:lang w:val="en-US" w:eastAsia="zh-CN" w:bidi="ar-SA"/>
        </w:rPr>
        <w:t>本标准在国内为首次制定，对标准方法的范围、原理、试剂材料、仪器设备、分析步骤、分析结果的表述、精密度以及定量限等重要内容进行了规定和说明。</w:t>
      </w:r>
    </w:p>
    <w:p>
      <w:pPr>
        <w:keepNext w:val="0"/>
        <w:keepLines w:val="0"/>
        <w:widowControl w:val="0"/>
        <w:spacing w:before="120" w:after="120" w:line="360" w:lineRule="auto"/>
        <w:ind w:firstLine="640" w:firstLineChars="200"/>
        <w:jc w:val="both"/>
        <w:outlineLvl w:val="1"/>
        <w:rPr>
          <w:rFonts w:ascii="Times New Roman" w:hAnsi="Times New Roman" w:eastAsia="楷体_GB2312" w:cs="Times New Roman"/>
          <w:bCs/>
          <w:kern w:val="2"/>
          <w:sz w:val="32"/>
          <w:szCs w:val="32"/>
          <w:lang w:val="en-US" w:eastAsia="zh-CN" w:bidi="ar-SA"/>
        </w:rPr>
      </w:pPr>
      <w:bookmarkStart w:id="20" w:name="_Toc6486"/>
      <w:r>
        <w:rPr>
          <w:rFonts w:ascii="Times New Roman" w:hAnsi="Times New Roman" w:eastAsia="楷体_GB2312" w:cs="Times New Roman"/>
          <w:bCs/>
          <w:kern w:val="2"/>
          <w:sz w:val="32"/>
          <w:szCs w:val="32"/>
          <w:lang w:val="en-US" w:eastAsia="zh-CN" w:bidi="ar-SA"/>
        </w:rPr>
        <w:t>（一）标准的属性</w:t>
      </w:r>
      <w:bookmarkEnd w:id="19"/>
      <w:bookmarkEnd w:id="20"/>
    </w:p>
    <w:p>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本标准为深圳市团体标准。</w:t>
      </w:r>
    </w:p>
    <w:p>
      <w:pPr>
        <w:keepNext w:val="0"/>
        <w:keepLines w:val="0"/>
        <w:widowControl w:val="0"/>
        <w:spacing w:before="120" w:after="120" w:line="360" w:lineRule="auto"/>
        <w:ind w:firstLine="640" w:firstLineChars="200"/>
        <w:jc w:val="both"/>
        <w:outlineLvl w:val="1"/>
        <w:rPr>
          <w:rFonts w:ascii="Times New Roman" w:hAnsi="Times New Roman" w:eastAsia="楷体_GB2312" w:cs="Times New Roman"/>
          <w:bCs/>
          <w:kern w:val="2"/>
          <w:sz w:val="32"/>
          <w:szCs w:val="32"/>
          <w:lang w:val="en-US" w:eastAsia="zh-CN" w:bidi="ar-SA"/>
        </w:rPr>
      </w:pPr>
      <w:bookmarkStart w:id="21" w:name="_Toc32071"/>
      <w:bookmarkStart w:id="22" w:name="_Toc25164"/>
      <w:r>
        <w:rPr>
          <w:rFonts w:ascii="Times New Roman" w:hAnsi="Times New Roman" w:eastAsia="楷体_GB2312" w:cs="Times New Roman"/>
          <w:bCs/>
          <w:kern w:val="2"/>
          <w:sz w:val="32"/>
          <w:szCs w:val="32"/>
          <w:lang w:val="en-US" w:eastAsia="zh-CN" w:bidi="ar-SA"/>
        </w:rPr>
        <w:t>（二）标准的适用范围</w:t>
      </w:r>
      <w:bookmarkEnd w:id="21"/>
      <w:bookmarkEnd w:id="22"/>
    </w:p>
    <w:p>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本标准适用于</w:t>
      </w:r>
      <w:bookmarkStart w:id="23" w:name="_Toc31227"/>
      <w:r>
        <w:rPr>
          <w:rFonts w:hint="eastAsia" w:ascii="宋体" w:hAnsi="宋体" w:eastAsia="宋体" w:cs="宋体"/>
          <w:sz w:val="28"/>
          <w:szCs w:val="28"/>
        </w:rPr>
        <w:t>适用猪肉、牛肉、鸡肉、鸡蛋、猪肝中甲拌磷、特丁硫磷及其代谢物残留量的液相色谱-串联质谱法的定性确证和定量测定。</w:t>
      </w:r>
    </w:p>
    <w:p>
      <w:pPr>
        <w:keepNext w:val="0"/>
        <w:keepLines w:val="0"/>
        <w:widowControl w:val="0"/>
        <w:spacing w:before="120" w:after="120" w:line="360" w:lineRule="auto"/>
        <w:ind w:firstLine="640" w:firstLineChars="200"/>
        <w:jc w:val="both"/>
        <w:outlineLvl w:val="1"/>
        <w:rPr>
          <w:rFonts w:hint="default" w:ascii="Times New Roman" w:hAnsi="Times New Roman" w:eastAsia="楷体_GB2312" w:cs="Times New Roman"/>
          <w:bCs/>
          <w:kern w:val="2"/>
          <w:sz w:val="32"/>
          <w:szCs w:val="32"/>
          <w:lang w:val="en-US" w:eastAsia="zh-CN" w:bidi="ar-SA"/>
        </w:rPr>
      </w:pPr>
      <w:bookmarkStart w:id="24" w:name="_Toc10078"/>
      <w:r>
        <w:rPr>
          <w:rFonts w:ascii="Times New Roman" w:hAnsi="Times New Roman" w:eastAsia="楷体_GB2312" w:cs="Times New Roman"/>
          <w:bCs/>
          <w:kern w:val="2"/>
          <w:sz w:val="32"/>
          <w:szCs w:val="32"/>
          <w:lang w:val="en-US" w:eastAsia="zh-CN" w:bidi="ar-SA"/>
        </w:rPr>
        <w:t>（三）</w:t>
      </w:r>
      <w:bookmarkEnd w:id="23"/>
      <w:r>
        <w:rPr>
          <w:rFonts w:hint="eastAsia" w:ascii="Times New Roman" w:hAnsi="Times New Roman" w:eastAsia="楷体_GB2312" w:cs="Times New Roman"/>
          <w:bCs/>
          <w:kern w:val="2"/>
          <w:sz w:val="32"/>
          <w:szCs w:val="32"/>
          <w:lang w:val="en-US" w:eastAsia="zh-CN" w:bidi="ar-SA"/>
        </w:rPr>
        <w:t>目标基质的选择</w:t>
      </w:r>
      <w:bookmarkEnd w:id="24"/>
    </w:p>
    <w:p>
      <w:pPr>
        <w:spacing w:before="60" w:after="60"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国内外现有研究表明，有机磷农药在土壤中的残留经植物的吸收作用进入植物中，再经由畜禽类的摄食而进入动物体内，因此食用动物源性食品是人体暴露于有机磷农药的主要来源之一。本标准起草小组在前期研究中对深圳市居民主要动物源性食品（猪肉、牛肉、鸡肉、鸡蛋、猪肝）中甲拌磷、特丁硫磷及其代谢物进行了初步监测，未发现甲拌磷、特丁硫磷残留。因此，对检测步骤和条件进行确证和验证时，以空白基质加标回收进行了方法学验证。所选择的动物源性食品基质主要包括市面上常见的猪肉、牛肉、鸡肉、鸡蛋、猪肝这5种食品基质。</w:t>
      </w:r>
    </w:p>
    <w:p>
      <w:pPr>
        <w:spacing w:before="60" w:after="60" w:line="360" w:lineRule="auto"/>
        <w:ind w:firstLine="64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本标准对上述5种动物源性食品中的甲拌磷、特丁硫磷及其代谢物的检测过程进行了规定。经过多家单位的协同性验证试验，证明标准方法的各项技术指标能够满足上述食品中甲拌磷、特丁硫磷及其代谢物测定的要求。</w:t>
      </w:r>
    </w:p>
    <w:p>
      <w:pPr>
        <w:keepNext w:val="0"/>
        <w:keepLines w:val="0"/>
        <w:widowControl w:val="0"/>
        <w:spacing w:before="120" w:after="120" w:line="360" w:lineRule="auto"/>
        <w:ind w:firstLine="640" w:firstLineChars="200"/>
        <w:jc w:val="both"/>
        <w:outlineLvl w:val="1"/>
        <w:rPr>
          <w:rFonts w:hint="default" w:ascii="Times New Roman" w:hAnsi="Times New Roman" w:eastAsia="楷体_GB2312" w:cs="Times New Roman"/>
          <w:bCs/>
          <w:kern w:val="2"/>
          <w:sz w:val="32"/>
          <w:szCs w:val="32"/>
          <w:lang w:val="en-US" w:eastAsia="zh-CN" w:bidi="ar-SA"/>
        </w:rPr>
      </w:pPr>
      <w:bookmarkStart w:id="25" w:name="_Toc31226"/>
      <w:r>
        <w:rPr>
          <w:rFonts w:ascii="Times New Roman" w:hAnsi="Times New Roman" w:eastAsia="楷体_GB2312" w:cs="Times New Roman"/>
          <w:bCs/>
          <w:kern w:val="2"/>
          <w:sz w:val="32"/>
          <w:szCs w:val="32"/>
          <w:lang w:val="en-US" w:eastAsia="zh-CN" w:bidi="ar-SA"/>
        </w:rPr>
        <w:t>（</w:t>
      </w:r>
      <w:r>
        <w:rPr>
          <w:rFonts w:hint="eastAsia" w:ascii="Times New Roman" w:hAnsi="Times New Roman" w:eastAsia="楷体_GB2312" w:cs="Times New Roman"/>
          <w:bCs/>
          <w:kern w:val="2"/>
          <w:sz w:val="32"/>
          <w:szCs w:val="32"/>
          <w:lang w:val="en-US" w:eastAsia="zh-CN" w:bidi="ar-SA"/>
        </w:rPr>
        <w:t>四</w:t>
      </w:r>
      <w:r>
        <w:rPr>
          <w:rFonts w:ascii="Times New Roman" w:hAnsi="Times New Roman" w:eastAsia="楷体_GB2312" w:cs="Times New Roman"/>
          <w:bCs/>
          <w:kern w:val="2"/>
          <w:sz w:val="32"/>
          <w:szCs w:val="32"/>
          <w:lang w:val="en-US" w:eastAsia="zh-CN" w:bidi="ar-SA"/>
        </w:rPr>
        <w:t>）</w:t>
      </w:r>
      <w:r>
        <w:rPr>
          <w:rFonts w:hint="eastAsia" w:ascii="Times New Roman" w:hAnsi="Times New Roman" w:eastAsia="楷体_GB2312" w:cs="Times New Roman"/>
          <w:bCs/>
          <w:kern w:val="2"/>
          <w:sz w:val="32"/>
          <w:szCs w:val="32"/>
          <w:lang w:val="en-US" w:eastAsia="zh-CN" w:bidi="ar-SA"/>
        </w:rPr>
        <w:t>检测方法的选择</w:t>
      </w:r>
      <w:bookmarkEnd w:id="25"/>
    </w:p>
    <w:p>
      <w:pPr>
        <w:spacing w:before="60" w:after="60" w:line="360" w:lineRule="auto"/>
        <w:ind w:firstLine="64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甲拌磷、特丁硫磷及其代谢物属于农药残留，含量通常较低，主要集中在μg/kg水平，属于痕量有机污染物。为了保证检测方法具备足够低的检出限，同时考虑到食品基质的复杂性，本标准采用液相色谱-串联质谱法（LC-MS/MS）对动物源性食品中甲拌磷、特丁硫磷及其代谢物进行测定。该方法综合利用了高效液相色谱的高分离度特性和电喷雾串联质谱的高灵敏度特性，能够较好的满足动物源性食品中甲拌磷、特丁硫磷及其代谢物测定的需求。</w:t>
      </w:r>
    </w:p>
    <w:p>
      <w:pPr>
        <w:keepNext w:val="0"/>
        <w:keepLines w:val="0"/>
        <w:widowControl w:val="0"/>
        <w:spacing w:before="120" w:after="120" w:line="360" w:lineRule="auto"/>
        <w:ind w:firstLine="640" w:firstLineChars="200"/>
        <w:jc w:val="both"/>
        <w:outlineLvl w:val="1"/>
        <w:rPr>
          <w:rFonts w:hint="default" w:ascii="Times New Roman" w:hAnsi="Times New Roman" w:eastAsia="楷体_GB2312" w:cs="Times New Roman"/>
          <w:bCs/>
          <w:kern w:val="2"/>
          <w:sz w:val="32"/>
          <w:szCs w:val="32"/>
          <w:lang w:val="en-US" w:eastAsia="zh-CN" w:bidi="ar-SA"/>
        </w:rPr>
      </w:pPr>
      <w:bookmarkStart w:id="26" w:name="_Toc22432"/>
      <w:r>
        <w:rPr>
          <w:rFonts w:ascii="Times New Roman" w:hAnsi="Times New Roman" w:eastAsia="楷体_GB2312" w:cs="Times New Roman"/>
          <w:bCs/>
          <w:kern w:val="2"/>
          <w:sz w:val="32"/>
          <w:szCs w:val="32"/>
          <w:lang w:val="en-US" w:eastAsia="zh-CN" w:bidi="ar-SA"/>
        </w:rPr>
        <w:t>（</w:t>
      </w:r>
      <w:r>
        <w:rPr>
          <w:rFonts w:hint="eastAsia" w:ascii="Times New Roman" w:hAnsi="Times New Roman" w:eastAsia="楷体_GB2312" w:cs="Times New Roman"/>
          <w:bCs/>
          <w:kern w:val="2"/>
          <w:sz w:val="32"/>
          <w:szCs w:val="32"/>
          <w:lang w:val="en-US" w:eastAsia="zh-CN" w:bidi="ar-SA"/>
        </w:rPr>
        <w:t>五</w:t>
      </w:r>
      <w:r>
        <w:rPr>
          <w:rFonts w:ascii="Times New Roman" w:hAnsi="Times New Roman" w:eastAsia="楷体_GB2312" w:cs="Times New Roman"/>
          <w:bCs/>
          <w:kern w:val="2"/>
          <w:sz w:val="32"/>
          <w:szCs w:val="32"/>
          <w:lang w:val="en-US" w:eastAsia="zh-CN" w:bidi="ar-SA"/>
        </w:rPr>
        <w:t>）</w:t>
      </w:r>
      <w:r>
        <w:rPr>
          <w:rFonts w:hint="eastAsia" w:ascii="Times New Roman" w:hAnsi="Times New Roman" w:eastAsia="楷体_GB2312" w:cs="Times New Roman"/>
          <w:bCs/>
          <w:kern w:val="2"/>
          <w:sz w:val="32"/>
          <w:szCs w:val="32"/>
          <w:lang w:val="en-US" w:eastAsia="zh-CN" w:bidi="ar-SA"/>
        </w:rPr>
        <w:t>试剂纯度和级别的选择</w:t>
      </w:r>
      <w:bookmarkEnd w:id="26"/>
    </w:p>
    <w:p>
      <w:pPr>
        <w:spacing w:line="360" w:lineRule="auto"/>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本标准规定使用一级水、色谱级的甲醇、乙腈、甲酸作为流动相和提取液，所选用的化学试剂为分析纯。</w:t>
      </w:r>
    </w:p>
    <w:p>
      <w:pPr>
        <w:keepNext w:val="0"/>
        <w:keepLines w:val="0"/>
        <w:widowControl w:val="0"/>
        <w:spacing w:before="120" w:after="120" w:line="360" w:lineRule="auto"/>
        <w:ind w:firstLine="640" w:firstLineChars="200"/>
        <w:jc w:val="both"/>
        <w:outlineLvl w:val="1"/>
        <w:rPr>
          <w:rFonts w:hint="default" w:ascii="Times New Roman" w:hAnsi="Times New Roman" w:eastAsia="楷体_GB2312" w:cs="Times New Roman"/>
          <w:bCs/>
          <w:kern w:val="2"/>
          <w:sz w:val="32"/>
          <w:szCs w:val="32"/>
          <w:lang w:val="en-US" w:eastAsia="zh-CN" w:bidi="ar-SA"/>
        </w:rPr>
      </w:pPr>
      <w:bookmarkStart w:id="27" w:name="_Toc19824"/>
      <w:r>
        <w:rPr>
          <w:rFonts w:ascii="Times New Roman" w:hAnsi="Times New Roman" w:eastAsia="楷体_GB2312" w:cs="Times New Roman"/>
          <w:bCs/>
          <w:kern w:val="2"/>
          <w:sz w:val="32"/>
          <w:szCs w:val="32"/>
          <w:lang w:val="en-US" w:eastAsia="zh-CN" w:bidi="ar-SA"/>
        </w:rPr>
        <w:t>（</w:t>
      </w:r>
      <w:r>
        <w:rPr>
          <w:rFonts w:hint="eastAsia" w:ascii="Times New Roman" w:hAnsi="Times New Roman" w:eastAsia="楷体_GB2312" w:cs="Times New Roman"/>
          <w:bCs/>
          <w:kern w:val="2"/>
          <w:sz w:val="32"/>
          <w:szCs w:val="32"/>
          <w:lang w:val="en-US" w:eastAsia="zh-CN" w:bidi="ar-SA"/>
        </w:rPr>
        <w:t>六</w:t>
      </w:r>
      <w:r>
        <w:rPr>
          <w:rFonts w:ascii="Times New Roman" w:hAnsi="Times New Roman" w:eastAsia="楷体_GB2312" w:cs="Times New Roman"/>
          <w:bCs/>
          <w:kern w:val="2"/>
          <w:sz w:val="32"/>
          <w:szCs w:val="32"/>
          <w:lang w:val="en-US" w:eastAsia="zh-CN" w:bidi="ar-SA"/>
        </w:rPr>
        <w:t>）</w:t>
      </w:r>
      <w:r>
        <w:rPr>
          <w:rFonts w:hint="eastAsia" w:ascii="Times New Roman" w:hAnsi="Times New Roman" w:eastAsia="楷体_GB2312" w:cs="Times New Roman"/>
          <w:bCs/>
          <w:kern w:val="2"/>
          <w:sz w:val="32"/>
          <w:szCs w:val="32"/>
          <w:lang w:val="en-US" w:eastAsia="zh-CN" w:bidi="ar-SA"/>
        </w:rPr>
        <w:t>分析条件的优化和选择</w:t>
      </w:r>
      <w:bookmarkEnd w:id="27"/>
    </w:p>
    <w:p>
      <w:pPr>
        <w:spacing w:line="360" w:lineRule="auto"/>
        <w:ind w:firstLine="64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在对实验条件反复优化的基础之上，本标准对猪肉、牛肉、鸡肉、鸡蛋、猪肝基质样品的提取和净化步骤进行了详细的规定，给出了样品上机测定时液相色谱和质谱的参考条件。</w:t>
      </w:r>
    </w:p>
    <w:p>
      <w:pPr>
        <w:spacing w:line="360" w:lineRule="auto"/>
        <w:ind w:firstLine="640"/>
        <w:rPr>
          <w:rFonts w:hint="default" w:ascii="宋体" w:hAnsi="宋体" w:eastAsia="宋体" w:cs="宋体"/>
          <w:sz w:val="28"/>
          <w:szCs w:val="28"/>
          <w:lang w:val="en-US" w:eastAsia="zh-CN"/>
        </w:rPr>
      </w:pPr>
    </w:p>
    <w:p>
      <w:pPr>
        <w:keepNext w:val="0"/>
        <w:keepLines w:val="0"/>
        <w:widowControl w:val="0"/>
        <w:spacing w:before="160" w:after="160" w:line="360" w:lineRule="auto"/>
        <w:ind w:firstLine="0" w:firstLineChars="0"/>
        <w:jc w:val="both"/>
        <w:outlineLvl w:val="0"/>
        <w:rPr>
          <w:rFonts w:ascii="Times New Roman" w:hAnsi="Times New Roman" w:eastAsia="黑体" w:cs="Times New Roman"/>
          <w:bCs/>
          <w:kern w:val="44"/>
          <w:sz w:val="32"/>
          <w:szCs w:val="44"/>
          <w:lang w:val="en-US" w:eastAsia="zh-CN" w:bidi="ar-SA"/>
        </w:rPr>
      </w:pPr>
      <w:bookmarkStart w:id="28" w:name="_Toc21016"/>
      <w:bookmarkStart w:id="29" w:name="_Toc21032"/>
      <w:r>
        <w:rPr>
          <w:rFonts w:ascii="Times New Roman" w:hAnsi="Times New Roman" w:eastAsia="黑体" w:cs="Times New Roman"/>
          <w:bCs/>
          <w:kern w:val="44"/>
          <w:sz w:val="32"/>
          <w:szCs w:val="44"/>
          <w:lang w:val="en-US" w:eastAsia="zh-CN" w:bidi="ar-SA"/>
        </w:rPr>
        <w:t>五、是否涉及专利等知识产权问题</w:t>
      </w:r>
      <w:bookmarkEnd w:id="28"/>
      <w:bookmarkEnd w:id="29"/>
    </w:p>
    <w:p>
      <w:pPr>
        <w:spacing w:before="60" w:after="60" w:line="360" w:lineRule="auto"/>
        <w:ind w:firstLine="640"/>
        <w:rPr>
          <w:rFonts w:hint="eastAsia" w:ascii="宋体" w:hAnsi="宋体" w:eastAsia="宋体" w:cs="宋体"/>
          <w:sz w:val="28"/>
          <w:szCs w:val="28"/>
        </w:rPr>
      </w:pPr>
      <w:r>
        <w:rPr>
          <w:rFonts w:hint="eastAsia" w:ascii="宋体" w:hAnsi="宋体" w:eastAsia="宋体" w:cs="宋体"/>
          <w:sz w:val="28"/>
          <w:szCs w:val="28"/>
        </w:rPr>
        <w:t>不涉及。</w:t>
      </w:r>
    </w:p>
    <w:p>
      <w:pPr>
        <w:keepNext w:val="0"/>
        <w:keepLines w:val="0"/>
        <w:widowControl w:val="0"/>
        <w:spacing w:before="160" w:after="160" w:line="360" w:lineRule="auto"/>
        <w:ind w:firstLine="0" w:firstLineChars="0"/>
        <w:jc w:val="both"/>
        <w:outlineLvl w:val="9"/>
        <w:rPr>
          <w:rFonts w:ascii="Times New Roman" w:hAnsi="Times New Roman" w:eastAsia="黑体" w:cs="Times New Roman"/>
          <w:bCs/>
          <w:kern w:val="44"/>
          <w:sz w:val="32"/>
          <w:szCs w:val="44"/>
          <w:lang w:val="en-US" w:eastAsia="zh-CN" w:bidi="ar-SA"/>
        </w:rPr>
      </w:pPr>
      <w:bookmarkStart w:id="30" w:name="_Toc8463"/>
    </w:p>
    <w:p>
      <w:pPr>
        <w:keepNext w:val="0"/>
        <w:keepLines w:val="0"/>
        <w:widowControl w:val="0"/>
        <w:spacing w:before="160" w:after="160" w:line="360" w:lineRule="auto"/>
        <w:ind w:firstLine="0" w:firstLineChars="0"/>
        <w:jc w:val="both"/>
        <w:outlineLvl w:val="0"/>
        <w:rPr>
          <w:rFonts w:ascii="Times New Roman" w:hAnsi="Times New Roman" w:eastAsia="黑体" w:cs="Times New Roman"/>
          <w:bCs/>
          <w:kern w:val="44"/>
          <w:sz w:val="32"/>
          <w:szCs w:val="44"/>
          <w:lang w:val="en-US" w:eastAsia="zh-CN" w:bidi="ar-SA"/>
        </w:rPr>
      </w:pPr>
      <w:bookmarkStart w:id="31" w:name="_Toc6705"/>
      <w:r>
        <w:rPr>
          <w:rFonts w:ascii="Times New Roman" w:hAnsi="Times New Roman" w:eastAsia="黑体" w:cs="Times New Roman"/>
          <w:bCs/>
          <w:kern w:val="44"/>
          <w:sz w:val="32"/>
          <w:szCs w:val="44"/>
          <w:lang w:val="en-US" w:eastAsia="zh-CN" w:bidi="ar-SA"/>
        </w:rPr>
        <w:t>六、其他应说明的事项</w:t>
      </w:r>
      <w:bookmarkEnd w:id="30"/>
      <w:bookmarkEnd w:id="31"/>
    </w:p>
    <w:p>
      <w:pPr>
        <w:spacing w:line="360" w:lineRule="auto"/>
        <w:ind w:firstLine="640"/>
        <w:rPr>
          <w:rFonts w:hint="eastAsia" w:ascii="宋体" w:hAnsi="宋体" w:eastAsia="宋体" w:cs="宋体"/>
          <w:sz w:val="28"/>
          <w:szCs w:val="28"/>
        </w:rPr>
      </w:pPr>
      <w:r>
        <w:rPr>
          <w:rFonts w:hint="eastAsia" w:ascii="宋体" w:hAnsi="宋体" w:eastAsia="宋体" w:cs="宋体"/>
          <w:sz w:val="28"/>
          <w:szCs w:val="28"/>
        </w:rPr>
        <w:t>无</w:t>
      </w:r>
    </w:p>
    <w:p>
      <w:pPr>
        <w:spacing w:line="360" w:lineRule="auto"/>
        <w:ind w:firstLine="6080" w:firstLineChars="1900"/>
        <w:rPr>
          <w:rFonts w:ascii="Times New Roman" w:hAnsi="Times New Roman" w:eastAsia="仿宋_GB2312" w:cs="Times New Roman"/>
          <w:sz w:val="32"/>
          <w:szCs w:val="24"/>
        </w:rPr>
      </w:pPr>
      <w:r>
        <w:rPr>
          <w:rFonts w:ascii="Times New Roman" w:hAnsi="Times New Roman" w:eastAsia="仿宋_GB2312" w:cs="Times New Roman"/>
          <w:sz w:val="32"/>
          <w:szCs w:val="24"/>
        </w:rPr>
        <w:t xml:space="preserve">标准编制组 </w:t>
      </w:r>
    </w:p>
    <w:p>
      <w:pPr>
        <w:spacing w:line="360" w:lineRule="auto"/>
        <w:ind w:firstLine="6080" w:firstLineChars="1900"/>
        <w:rPr>
          <w:rFonts w:ascii="Times New Roman" w:hAnsi="Times New Roman" w:eastAsia="仿宋_GB2312" w:cs="Times New Roman"/>
          <w:sz w:val="32"/>
          <w:szCs w:val="24"/>
        </w:rPr>
      </w:pPr>
      <w:r>
        <w:rPr>
          <w:rFonts w:ascii="Times New Roman" w:hAnsi="Times New Roman" w:eastAsia="仿宋_GB2312" w:cs="Times New Roman"/>
          <w:sz w:val="32"/>
          <w:szCs w:val="24"/>
        </w:rPr>
        <w:t>2022年</w:t>
      </w:r>
      <w:r>
        <w:rPr>
          <w:rFonts w:hint="eastAsia" w:ascii="Times New Roman" w:hAnsi="Times New Roman" w:eastAsia="仿宋_GB2312" w:cs="Times New Roman"/>
          <w:sz w:val="32"/>
          <w:szCs w:val="24"/>
          <w:lang w:val="en-US" w:eastAsia="zh-CN"/>
        </w:rPr>
        <w:t>7</w:t>
      </w:r>
      <w:r>
        <w:rPr>
          <w:rFonts w:ascii="Times New Roman" w:hAnsi="Times New Roman" w:eastAsia="仿宋_GB2312" w:cs="Times New Roman"/>
          <w:sz w:val="32"/>
          <w:szCs w:val="24"/>
        </w:rPr>
        <w:t xml:space="preserve">月 </w:t>
      </w:r>
    </w:p>
    <w:p>
      <w:pPr>
        <w:spacing w:line="360" w:lineRule="auto"/>
        <w:ind w:left="0" w:leftChars="0" w:firstLine="0" w:firstLineChars="0"/>
      </w:pPr>
    </w:p>
    <w:sectPr>
      <w:footerReference r:id="rId11" w:type="default"/>
      <w:pgSz w:w="11906" w:h="16838"/>
      <w:pgMar w:top="1440" w:right="1080" w:bottom="1440" w:left="1080" w:header="851" w:footer="992" w:gutter="0"/>
      <w:pgNumType w:fmt="decimal"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8043283"/>
    </w:sdtPr>
    <w:sdtContent>
      <w:p>
        <w:pPr>
          <w:pStyle w:val="8"/>
          <w:ind w:firstLine="360"/>
          <w:jc w:val="center"/>
        </w:pPr>
      </w:p>
    </w:sdtContent>
  </w:sdt>
  <w:p>
    <w:pPr>
      <w:pStyle w:val="8"/>
      <w:ind w:firstLine="360"/>
      <w:rPr>
        <w:rFonts w:hint="eastAsia" w:eastAsiaTheme="minorEastAsia"/>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sdt>
      <w:sdtPr>
        <w:id w:val="728043283"/>
      </w:sdtPr>
      <w:sdtContent/>
    </w:sdt>
  </w:p>
  <w:p>
    <w:pPr>
      <w:pStyle w:val="8"/>
      <w:ind w:firstLine="360"/>
      <w:rPr>
        <w:rFonts w:hint="eastAsia" w:eastAsiaTheme="minorEastAsia"/>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4D7735"/>
    <w:multiLevelType w:val="singleLevel"/>
    <w:tmpl w:val="C14D7735"/>
    <w:lvl w:ilvl="0" w:tentative="0">
      <w:start w:val="4"/>
      <w:numFmt w:val="decimal"/>
      <w:suff w:val="space"/>
      <w:lvlText w:val="%1."/>
      <w:lvlJc w:val="left"/>
    </w:lvl>
  </w:abstractNum>
  <w:abstractNum w:abstractNumId="1">
    <w:nsid w:val="02B4608D"/>
    <w:multiLevelType w:val="singleLevel"/>
    <w:tmpl w:val="02B4608D"/>
    <w:lvl w:ilvl="0" w:tentative="0">
      <w:start w:val="2"/>
      <w:numFmt w:val="decimal"/>
      <w:suff w:val="space"/>
      <w:lvlText w:val="%1."/>
      <w:lvlJc w:val="left"/>
    </w:lvl>
  </w:abstractNum>
  <w:abstractNum w:abstractNumId="2">
    <w:nsid w:val="24DD7BC6"/>
    <w:multiLevelType w:val="multilevel"/>
    <w:tmpl w:val="24DD7BC6"/>
    <w:lvl w:ilvl="0" w:tentative="0">
      <w:start w:val="1"/>
      <w:numFmt w:val="japaneseCounting"/>
      <w:pStyle w:val="3"/>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FF569A5"/>
    <w:multiLevelType w:val="multilevel"/>
    <w:tmpl w:val="3FF569A5"/>
    <w:lvl w:ilvl="0" w:tentative="0">
      <w:start w:val="1"/>
      <w:numFmt w:val="japaneseCounting"/>
      <w:pStyle w:val="2"/>
      <w:lvlText w:val="%1、"/>
      <w:lvlJc w:val="left"/>
      <w:pPr>
        <w:ind w:left="1056" w:hanging="630"/>
      </w:pPr>
      <w:rPr>
        <w:b w:val="0"/>
        <w:bCs w:val="0"/>
        <w:i w:val="0"/>
        <w:iCs w:val="0"/>
        <w:caps w:val="0"/>
        <w:smallCaps w:val="0"/>
        <w:strike w:val="0"/>
        <w:dstrike w:val="0"/>
        <w:outline w:val="0"/>
        <w:shadow w:val="0"/>
        <w:emboss w:val="0"/>
        <w:imprint w:val="0"/>
        <w:vanish w:val="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9CA54F2"/>
    <w:multiLevelType w:val="singleLevel"/>
    <w:tmpl w:val="59CA54F2"/>
    <w:lvl w:ilvl="0" w:tentative="0">
      <w:start w:val="3"/>
      <w:numFmt w:val="decimal"/>
      <w:suff w:val="space"/>
      <w:lvlText w:val="%1."/>
      <w:lvlJc w:val="left"/>
    </w:lvl>
  </w:abstractNum>
  <w:abstractNum w:abstractNumId="5">
    <w:nsid w:val="61F352FE"/>
    <w:multiLevelType w:val="singleLevel"/>
    <w:tmpl w:val="61F352FE"/>
    <w:lvl w:ilvl="0" w:tentative="0">
      <w:start w:val="5"/>
      <w:numFmt w:val="decimal"/>
      <w:suff w:val="space"/>
      <w:lvlText w:val="%1."/>
      <w:lvlJc w:val="left"/>
    </w:lvl>
  </w:abstractNum>
  <w:abstractNum w:abstractNumId="6">
    <w:nsid w:val="646260FA"/>
    <w:multiLevelType w:val="multilevel"/>
    <w:tmpl w:val="646260FA"/>
    <w:lvl w:ilvl="0" w:tentative="0">
      <w:start w:val="1"/>
      <w:numFmt w:val="decimal"/>
      <w:pStyle w:val="27"/>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2"/>
  </w:num>
  <w:num w:numId="3">
    <w:abstractNumId w:val="6"/>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yZjgxZjJhOGMwZDY4YWQ2NjVhY2VkNWY0Zjc1NTUifQ=="/>
  </w:docVars>
  <w:rsids>
    <w:rsidRoot w:val="00CA1D21"/>
    <w:rsid w:val="00005DA2"/>
    <w:rsid w:val="0004318A"/>
    <w:rsid w:val="00046F4E"/>
    <w:rsid w:val="00076476"/>
    <w:rsid w:val="000A530D"/>
    <w:rsid w:val="000C2179"/>
    <w:rsid w:val="000C303F"/>
    <w:rsid w:val="000C4A3B"/>
    <w:rsid w:val="000C5226"/>
    <w:rsid w:val="000D792F"/>
    <w:rsid w:val="000E2AD9"/>
    <w:rsid w:val="000F64E7"/>
    <w:rsid w:val="00111F1A"/>
    <w:rsid w:val="0015023E"/>
    <w:rsid w:val="00160924"/>
    <w:rsid w:val="00161C45"/>
    <w:rsid w:val="00165FE4"/>
    <w:rsid w:val="001770DD"/>
    <w:rsid w:val="00180427"/>
    <w:rsid w:val="00195B51"/>
    <w:rsid w:val="001A3BD4"/>
    <w:rsid w:val="001B36C4"/>
    <w:rsid w:val="001C1EBB"/>
    <w:rsid w:val="001D1AC8"/>
    <w:rsid w:val="00207CCC"/>
    <w:rsid w:val="002317AB"/>
    <w:rsid w:val="002477FB"/>
    <w:rsid w:val="0026392B"/>
    <w:rsid w:val="00263A06"/>
    <w:rsid w:val="00272F6E"/>
    <w:rsid w:val="002928F4"/>
    <w:rsid w:val="002A3192"/>
    <w:rsid w:val="002A41AD"/>
    <w:rsid w:val="002C4654"/>
    <w:rsid w:val="002D2329"/>
    <w:rsid w:val="002E118C"/>
    <w:rsid w:val="002F23C6"/>
    <w:rsid w:val="003006B0"/>
    <w:rsid w:val="0030773F"/>
    <w:rsid w:val="003177A3"/>
    <w:rsid w:val="0032385A"/>
    <w:rsid w:val="003460FF"/>
    <w:rsid w:val="00352B56"/>
    <w:rsid w:val="00354B0C"/>
    <w:rsid w:val="00372BF4"/>
    <w:rsid w:val="00387ACA"/>
    <w:rsid w:val="00397787"/>
    <w:rsid w:val="003A1D00"/>
    <w:rsid w:val="003F5C3E"/>
    <w:rsid w:val="00405C79"/>
    <w:rsid w:val="00440DFC"/>
    <w:rsid w:val="00465F46"/>
    <w:rsid w:val="004714E5"/>
    <w:rsid w:val="00477D31"/>
    <w:rsid w:val="00486532"/>
    <w:rsid w:val="0049733D"/>
    <w:rsid w:val="00497522"/>
    <w:rsid w:val="004A1A60"/>
    <w:rsid w:val="004B3D86"/>
    <w:rsid w:val="004B489A"/>
    <w:rsid w:val="004F0F52"/>
    <w:rsid w:val="004F5EFE"/>
    <w:rsid w:val="005153A2"/>
    <w:rsid w:val="005842E0"/>
    <w:rsid w:val="0058452E"/>
    <w:rsid w:val="00602EBD"/>
    <w:rsid w:val="006360B4"/>
    <w:rsid w:val="00653ABE"/>
    <w:rsid w:val="006600F0"/>
    <w:rsid w:val="00666D6C"/>
    <w:rsid w:val="0067464E"/>
    <w:rsid w:val="0068414B"/>
    <w:rsid w:val="00694FFC"/>
    <w:rsid w:val="00696ACB"/>
    <w:rsid w:val="006975D0"/>
    <w:rsid w:val="006C1FD9"/>
    <w:rsid w:val="006C22AC"/>
    <w:rsid w:val="006C53B6"/>
    <w:rsid w:val="006C6D49"/>
    <w:rsid w:val="006F60EA"/>
    <w:rsid w:val="00707313"/>
    <w:rsid w:val="0071676D"/>
    <w:rsid w:val="00721FA1"/>
    <w:rsid w:val="00725DC8"/>
    <w:rsid w:val="00725E70"/>
    <w:rsid w:val="0073284B"/>
    <w:rsid w:val="0073630A"/>
    <w:rsid w:val="00746107"/>
    <w:rsid w:val="0078129A"/>
    <w:rsid w:val="007A53CE"/>
    <w:rsid w:val="007A6680"/>
    <w:rsid w:val="007B0433"/>
    <w:rsid w:val="007D50C0"/>
    <w:rsid w:val="007F661A"/>
    <w:rsid w:val="00806BD3"/>
    <w:rsid w:val="00870886"/>
    <w:rsid w:val="00876B9E"/>
    <w:rsid w:val="008846EF"/>
    <w:rsid w:val="00890ABE"/>
    <w:rsid w:val="008A044A"/>
    <w:rsid w:val="008D25AB"/>
    <w:rsid w:val="008D2972"/>
    <w:rsid w:val="008E087D"/>
    <w:rsid w:val="009002C3"/>
    <w:rsid w:val="00907904"/>
    <w:rsid w:val="00913F48"/>
    <w:rsid w:val="00916728"/>
    <w:rsid w:val="00943F1F"/>
    <w:rsid w:val="00965996"/>
    <w:rsid w:val="00984B60"/>
    <w:rsid w:val="009A087F"/>
    <w:rsid w:val="009B1BFF"/>
    <w:rsid w:val="009F05A5"/>
    <w:rsid w:val="00A065AB"/>
    <w:rsid w:val="00A13A43"/>
    <w:rsid w:val="00A16876"/>
    <w:rsid w:val="00A2514C"/>
    <w:rsid w:val="00A34253"/>
    <w:rsid w:val="00A34BC8"/>
    <w:rsid w:val="00A40E32"/>
    <w:rsid w:val="00A51CD6"/>
    <w:rsid w:val="00A6547E"/>
    <w:rsid w:val="00A7662D"/>
    <w:rsid w:val="00A95D57"/>
    <w:rsid w:val="00AB7C8A"/>
    <w:rsid w:val="00AD2359"/>
    <w:rsid w:val="00B0692D"/>
    <w:rsid w:val="00B448C1"/>
    <w:rsid w:val="00B7547A"/>
    <w:rsid w:val="00B77E41"/>
    <w:rsid w:val="00BA1A26"/>
    <w:rsid w:val="00BB793C"/>
    <w:rsid w:val="00BC516D"/>
    <w:rsid w:val="00BE70BD"/>
    <w:rsid w:val="00BF43FC"/>
    <w:rsid w:val="00BF75EF"/>
    <w:rsid w:val="00C0023D"/>
    <w:rsid w:val="00C2096D"/>
    <w:rsid w:val="00C473D8"/>
    <w:rsid w:val="00C51D14"/>
    <w:rsid w:val="00C555AA"/>
    <w:rsid w:val="00C73FC0"/>
    <w:rsid w:val="00C918D5"/>
    <w:rsid w:val="00CA1D21"/>
    <w:rsid w:val="00CA7BDA"/>
    <w:rsid w:val="00CB208B"/>
    <w:rsid w:val="00CD0BCD"/>
    <w:rsid w:val="00CE4804"/>
    <w:rsid w:val="00CE54CD"/>
    <w:rsid w:val="00CE5684"/>
    <w:rsid w:val="00CF4AD1"/>
    <w:rsid w:val="00CF5A85"/>
    <w:rsid w:val="00CF7933"/>
    <w:rsid w:val="00D0233C"/>
    <w:rsid w:val="00D0498D"/>
    <w:rsid w:val="00D17DE0"/>
    <w:rsid w:val="00D23A0C"/>
    <w:rsid w:val="00D26FB1"/>
    <w:rsid w:val="00D4711C"/>
    <w:rsid w:val="00D53858"/>
    <w:rsid w:val="00D5495F"/>
    <w:rsid w:val="00D6419E"/>
    <w:rsid w:val="00D733E7"/>
    <w:rsid w:val="00D764C0"/>
    <w:rsid w:val="00DA3B24"/>
    <w:rsid w:val="00DA7CB7"/>
    <w:rsid w:val="00DB0FC8"/>
    <w:rsid w:val="00DB4F02"/>
    <w:rsid w:val="00DC0CC5"/>
    <w:rsid w:val="00DC2237"/>
    <w:rsid w:val="00DC2493"/>
    <w:rsid w:val="00DC3791"/>
    <w:rsid w:val="00DD1456"/>
    <w:rsid w:val="00DD6C23"/>
    <w:rsid w:val="00DF6A28"/>
    <w:rsid w:val="00E200E0"/>
    <w:rsid w:val="00E25CEC"/>
    <w:rsid w:val="00E26C84"/>
    <w:rsid w:val="00E329D5"/>
    <w:rsid w:val="00E43755"/>
    <w:rsid w:val="00E609F4"/>
    <w:rsid w:val="00E77BE6"/>
    <w:rsid w:val="00E95D10"/>
    <w:rsid w:val="00EC6810"/>
    <w:rsid w:val="00ED03A4"/>
    <w:rsid w:val="00ED7298"/>
    <w:rsid w:val="00EE1EC3"/>
    <w:rsid w:val="00EF66B6"/>
    <w:rsid w:val="00F2567B"/>
    <w:rsid w:val="00F40908"/>
    <w:rsid w:val="00F55990"/>
    <w:rsid w:val="00F7695D"/>
    <w:rsid w:val="00F77515"/>
    <w:rsid w:val="00F96CCA"/>
    <w:rsid w:val="00FB3872"/>
    <w:rsid w:val="00FB6CD5"/>
    <w:rsid w:val="00FD26C3"/>
    <w:rsid w:val="00FD749A"/>
    <w:rsid w:val="00FE6086"/>
    <w:rsid w:val="00FF08F1"/>
    <w:rsid w:val="019A0A09"/>
    <w:rsid w:val="02001FB6"/>
    <w:rsid w:val="06856DCE"/>
    <w:rsid w:val="079B1D7A"/>
    <w:rsid w:val="07DF0035"/>
    <w:rsid w:val="0A6E1195"/>
    <w:rsid w:val="0B3F2160"/>
    <w:rsid w:val="0C972747"/>
    <w:rsid w:val="10843794"/>
    <w:rsid w:val="135C1750"/>
    <w:rsid w:val="14756222"/>
    <w:rsid w:val="18046BBE"/>
    <w:rsid w:val="1C9A47BD"/>
    <w:rsid w:val="228A5806"/>
    <w:rsid w:val="22C504CA"/>
    <w:rsid w:val="2312277A"/>
    <w:rsid w:val="24B71305"/>
    <w:rsid w:val="287E60AF"/>
    <w:rsid w:val="2B3A0A76"/>
    <w:rsid w:val="312D4967"/>
    <w:rsid w:val="3245761C"/>
    <w:rsid w:val="3881561E"/>
    <w:rsid w:val="3CA475F1"/>
    <w:rsid w:val="3CAA4150"/>
    <w:rsid w:val="3DE3213E"/>
    <w:rsid w:val="41D63506"/>
    <w:rsid w:val="424A16AC"/>
    <w:rsid w:val="46173C84"/>
    <w:rsid w:val="46942FB0"/>
    <w:rsid w:val="48787AE8"/>
    <w:rsid w:val="49CB6FDA"/>
    <w:rsid w:val="4AEA73D5"/>
    <w:rsid w:val="51DB214B"/>
    <w:rsid w:val="526940F2"/>
    <w:rsid w:val="5593511F"/>
    <w:rsid w:val="569F66B4"/>
    <w:rsid w:val="57B3383E"/>
    <w:rsid w:val="59197DA9"/>
    <w:rsid w:val="592B4413"/>
    <w:rsid w:val="5AE07B4A"/>
    <w:rsid w:val="5B072230"/>
    <w:rsid w:val="5FE81D82"/>
    <w:rsid w:val="62CD4ACF"/>
    <w:rsid w:val="641750DB"/>
    <w:rsid w:val="650333B8"/>
    <w:rsid w:val="654E3963"/>
    <w:rsid w:val="661727ED"/>
    <w:rsid w:val="675E1651"/>
    <w:rsid w:val="6A9A43F5"/>
    <w:rsid w:val="6E051D41"/>
    <w:rsid w:val="6E9F087D"/>
    <w:rsid w:val="70B82296"/>
    <w:rsid w:val="70CB70F2"/>
    <w:rsid w:val="7A5D42B4"/>
    <w:rsid w:val="7D012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Theme="minorEastAsia" w:hAnsiTheme="minorEastAsia" w:eastAsiaTheme="minorEastAsia" w:cstheme="minorBidi"/>
      <w:kern w:val="2"/>
      <w:sz w:val="21"/>
      <w:szCs w:val="32"/>
      <w:lang w:val="en-US" w:eastAsia="zh-CN" w:bidi="ar-SA"/>
    </w:rPr>
  </w:style>
  <w:style w:type="paragraph" w:styleId="2">
    <w:name w:val="heading 1"/>
    <w:basedOn w:val="1"/>
    <w:next w:val="1"/>
    <w:link w:val="18"/>
    <w:qFormat/>
    <w:uiPriority w:val="9"/>
    <w:pPr>
      <w:numPr>
        <w:ilvl w:val="0"/>
        <w:numId w:val="1"/>
      </w:numPr>
      <w:ind w:left="630" w:firstLine="0" w:firstLineChars="0"/>
      <w:outlineLvl w:val="0"/>
    </w:pPr>
    <w:rPr>
      <w:rFonts w:ascii="黑体" w:hAnsi="黑体" w:eastAsia="黑体"/>
      <w:sz w:val="22"/>
    </w:rPr>
  </w:style>
  <w:style w:type="paragraph" w:styleId="3">
    <w:name w:val="heading 2"/>
    <w:basedOn w:val="4"/>
    <w:next w:val="1"/>
    <w:link w:val="19"/>
    <w:unhideWhenUsed/>
    <w:qFormat/>
    <w:uiPriority w:val="9"/>
    <w:pPr>
      <w:numPr>
        <w:ilvl w:val="0"/>
        <w:numId w:val="2"/>
      </w:numPr>
      <w:ind w:firstLine="0" w:firstLineChars="0"/>
      <w:outlineLvl w:val="1"/>
    </w:pPr>
  </w:style>
  <w:style w:type="paragraph" w:styleId="5">
    <w:name w:val="heading 3"/>
    <w:basedOn w:val="1"/>
    <w:next w:val="1"/>
    <w:link w:val="23"/>
    <w:unhideWhenUsed/>
    <w:qFormat/>
    <w:uiPriority w:val="9"/>
    <w:pPr>
      <w:keepNext/>
      <w:keepLines/>
      <w:spacing w:before="260" w:after="260" w:line="416" w:lineRule="auto"/>
      <w:outlineLvl w:val="2"/>
    </w:pPr>
    <w:rPr>
      <w:b/>
      <w:bCs/>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4">
    <w:name w:val="列表段落1"/>
    <w:basedOn w:val="1"/>
    <w:qFormat/>
    <w:uiPriority w:val="34"/>
  </w:style>
  <w:style w:type="paragraph" w:styleId="6">
    <w:name w:val="annotation text"/>
    <w:basedOn w:val="1"/>
    <w:link w:val="20"/>
    <w:unhideWhenUsed/>
    <w:qFormat/>
    <w:uiPriority w:val="0"/>
    <w:pPr>
      <w:jc w:val="left"/>
    </w:pPr>
  </w:style>
  <w:style w:type="paragraph" w:styleId="7">
    <w:name w:val="Balloon Text"/>
    <w:basedOn w:val="1"/>
    <w:link w:val="22"/>
    <w:unhideWhenUsed/>
    <w:qFormat/>
    <w:uiPriority w:val="99"/>
    <w:rPr>
      <w:sz w:val="18"/>
      <w:szCs w:val="18"/>
    </w:rPr>
  </w:style>
  <w:style w:type="paragraph" w:styleId="8">
    <w:name w:val="footer"/>
    <w:basedOn w:val="1"/>
    <w:link w:val="29"/>
    <w:unhideWhenUsed/>
    <w:qFormat/>
    <w:uiPriority w:val="99"/>
    <w:pPr>
      <w:tabs>
        <w:tab w:val="center" w:pos="4153"/>
        <w:tab w:val="right" w:pos="8306"/>
      </w:tabs>
      <w:snapToGrid w:val="0"/>
      <w:jc w:val="left"/>
    </w:pPr>
    <w:rPr>
      <w:sz w:val="18"/>
      <w:szCs w:val="18"/>
    </w:rPr>
  </w:style>
  <w:style w:type="paragraph" w:styleId="9">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next w:val="1"/>
    <w:link w:val="17"/>
    <w:qFormat/>
    <w:uiPriority w:val="10"/>
    <w:pPr>
      <w:jc w:val="center"/>
    </w:pPr>
    <w:rPr>
      <w:b/>
      <w:sz w:val="44"/>
      <w:szCs w:val="44"/>
    </w:rPr>
  </w:style>
  <w:style w:type="paragraph" w:styleId="11">
    <w:name w:val="annotation subject"/>
    <w:basedOn w:val="6"/>
    <w:next w:val="6"/>
    <w:link w:val="21"/>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uiPriority w:val="0"/>
  </w:style>
  <w:style w:type="character" w:styleId="16">
    <w:name w:val="annotation reference"/>
    <w:basedOn w:val="14"/>
    <w:unhideWhenUsed/>
    <w:qFormat/>
    <w:uiPriority w:val="0"/>
    <w:rPr>
      <w:sz w:val="21"/>
      <w:szCs w:val="21"/>
    </w:rPr>
  </w:style>
  <w:style w:type="character" w:customStyle="1" w:styleId="17">
    <w:name w:val="标题 Char"/>
    <w:basedOn w:val="14"/>
    <w:link w:val="10"/>
    <w:qFormat/>
    <w:uiPriority w:val="10"/>
    <w:rPr>
      <w:b/>
      <w:sz w:val="44"/>
      <w:szCs w:val="44"/>
    </w:rPr>
  </w:style>
  <w:style w:type="character" w:customStyle="1" w:styleId="18">
    <w:name w:val="标题 1 Char"/>
    <w:basedOn w:val="14"/>
    <w:link w:val="2"/>
    <w:qFormat/>
    <w:uiPriority w:val="9"/>
    <w:rPr>
      <w:rFonts w:ascii="黑体" w:hAnsi="黑体" w:eastAsia="黑体"/>
      <w:sz w:val="22"/>
      <w:szCs w:val="32"/>
    </w:rPr>
  </w:style>
  <w:style w:type="character" w:customStyle="1" w:styleId="19">
    <w:name w:val="标题 2 Char"/>
    <w:basedOn w:val="14"/>
    <w:link w:val="3"/>
    <w:qFormat/>
    <w:uiPriority w:val="9"/>
    <w:rPr>
      <w:rFonts w:ascii="仿宋" w:hAnsi="仿宋" w:eastAsia="仿宋"/>
      <w:sz w:val="28"/>
      <w:szCs w:val="32"/>
    </w:rPr>
  </w:style>
  <w:style w:type="character" w:customStyle="1" w:styleId="20">
    <w:name w:val="批注文字 Char"/>
    <w:basedOn w:val="14"/>
    <w:link w:val="6"/>
    <w:qFormat/>
    <w:uiPriority w:val="0"/>
    <w:rPr>
      <w:rFonts w:ascii="仿宋" w:hAnsi="仿宋" w:eastAsia="仿宋"/>
      <w:sz w:val="32"/>
      <w:szCs w:val="32"/>
    </w:rPr>
  </w:style>
  <w:style w:type="character" w:customStyle="1" w:styleId="21">
    <w:name w:val="批注主题 Char"/>
    <w:basedOn w:val="20"/>
    <w:link w:val="11"/>
    <w:semiHidden/>
    <w:qFormat/>
    <w:uiPriority w:val="99"/>
    <w:rPr>
      <w:rFonts w:ascii="仿宋" w:hAnsi="仿宋" w:eastAsia="仿宋"/>
      <w:b/>
      <w:bCs/>
      <w:sz w:val="32"/>
      <w:szCs w:val="32"/>
    </w:rPr>
  </w:style>
  <w:style w:type="character" w:customStyle="1" w:styleId="22">
    <w:name w:val="批注框文本 Char"/>
    <w:basedOn w:val="14"/>
    <w:link w:val="7"/>
    <w:semiHidden/>
    <w:qFormat/>
    <w:uiPriority w:val="99"/>
    <w:rPr>
      <w:rFonts w:ascii="仿宋" w:hAnsi="仿宋" w:eastAsia="仿宋"/>
      <w:sz w:val="18"/>
      <w:szCs w:val="18"/>
    </w:rPr>
  </w:style>
  <w:style w:type="character" w:customStyle="1" w:styleId="23">
    <w:name w:val="标题 3 Char"/>
    <w:basedOn w:val="14"/>
    <w:link w:val="5"/>
    <w:qFormat/>
    <w:uiPriority w:val="9"/>
    <w:rPr>
      <w:rFonts w:ascii="仿宋" w:hAnsi="仿宋" w:eastAsia="仿宋"/>
      <w:b/>
      <w:bCs/>
      <w:sz w:val="32"/>
      <w:szCs w:val="32"/>
    </w:rPr>
  </w:style>
  <w:style w:type="paragraph" w:customStyle="1" w:styleId="24">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25">
    <w:name w:val="段 Char"/>
    <w:link w:val="26"/>
    <w:qFormat/>
    <w:uiPriority w:val="0"/>
    <w:rPr>
      <w:rFonts w:ascii="宋体"/>
    </w:rPr>
  </w:style>
  <w:style w:type="paragraph" w:customStyle="1" w:styleId="26">
    <w:name w:val="段"/>
    <w:link w:val="25"/>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7">
    <w:name w:val="正文表标题"/>
    <w:next w:val="26"/>
    <w:qFormat/>
    <w:uiPriority w:val="0"/>
    <w:pPr>
      <w:numPr>
        <w:ilvl w:val="0"/>
        <w:numId w:val="3"/>
      </w:numPr>
      <w:tabs>
        <w:tab w:val="left" w:pos="360"/>
      </w:tabs>
      <w:spacing w:beforeLines="50" w:afterLines="50"/>
      <w:jc w:val="center"/>
    </w:pPr>
    <w:rPr>
      <w:rFonts w:ascii="黑体" w:hAnsi="Times New Roman" w:eastAsia="黑体" w:cs="Times New Roman"/>
      <w:sz w:val="21"/>
      <w:lang w:val="en-US" w:eastAsia="zh-CN" w:bidi="ar-SA"/>
    </w:rPr>
  </w:style>
  <w:style w:type="character" w:customStyle="1" w:styleId="28">
    <w:name w:val="页眉 Char"/>
    <w:basedOn w:val="14"/>
    <w:link w:val="9"/>
    <w:qFormat/>
    <w:uiPriority w:val="99"/>
    <w:rPr>
      <w:rFonts w:asciiTheme="minorEastAsia" w:hAnsiTheme="minorEastAsia"/>
      <w:sz w:val="18"/>
      <w:szCs w:val="18"/>
    </w:rPr>
  </w:style>
  <w:style w:type="character" w:customStyle="1" w:styleId="29">
    <w:name w:val="页脚 Char"/>
    <w:basedOn w:val="14"/>
    <w:link w:val="8"/>
    <w:qFormat/>
    <w:uiPriority w:val="99"/>
    <w:rPr>
      <w:rFonts w:asciiTheme="minorEastAsia" w:hAnsiTheme="minorEastAsia"/>
      <w:sz w:val="18"/>
      <w:szCs w:val="18"/>
    </w:rPr>
  </w:style>
  <w:style w:type="paragraph" w:customStyle="1" w:styleId="30">
    <w:name w:val="修订1"/>
    <w:hidden/>
    <w:semiHidden/>
    <w:qFormat/>
    <w:uiPriority w:val="99"/>
    <w:rPr>
      <w:rFonts w:asciiTheme="minorEastAsia" w:hAnsiTheme="minorEastAsia" w:eastAsiaTheme="minorEastAsia" w:cstheme="minorBidi"/>
      <w:kern w:val="2"/>
      <w:sz w:val="21"/>
      <w:szCs w:val="32"/>
      <w:lang w:val="en-US" w:eastAsia="zh-CN" w:bidi="ar-SA"/>
    </w:rPr>
  </w:style>
  <w:style w:type="paragraph" w:customStyle="1" w:styleId="31">
    <w:name w:val="WPSOffice手动目录 1"/>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E9FCEC-A68C-40CB-B035-E0A848655C5F}">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8</Pages>
  <Words>2992</Words>
  <Characters>3154</Characters>
  <Lines>15</Lines>
  <Paragraphs>4</Paragraphs>
  <TotalTime>6</TotalTime>
  <ScaleCrop>false</ScaleCrop>
  <LinksUpToDate>false</LinksUpToDate>
  <CharactersWithSpaces>3245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2019-08-19T03:09:00Z</dcterms:created>
  <dc:creator>林晓倩</dc:creator>
  <cp:lastModifiedBy>LiangJingwen</cp:lastModifiedBy>
  <cp:lastPrinted>2019-08-26T09:08:00Z</cp:lastPrinted>
  <dcterms:modified xsi:type="dcterms:W3CDTF">2022-07-18T06:46:33Z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96C0A452451340AE82E667A9049A13D6</vt:lpwstr>
  </property>
</Properties>
</file>